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CDEAC" w14:textId="2BF55CA0" w:rsidR="00E80032" w:rsidRPr="00B06B55" w:rsidRDefault="005F6AC0" w:rsidP="00492456">
      <w:pPr>
        <w:rPr>
          <w:rFonts w:cs="Arial"/>
        </w:rPr>
        <w:sectPr w:rsidR="00E80032" w:rsidRPr="00B06B55" w:rsidSect="00B4735D">
          <w:headerReference w:type="default" r:id="rId8"/>
          <w:footerReference w:type="even" r:id="rId9"/>
          <w:footerReference w:type="default" r:id="rId10"/>
          <w:headerReference w:type="first" r:id="rId11"/>
          <w:pgSz w:w="12240" w:h="15840"/>
          <w:pgMar w:top="1418" w:right="1440" w:bottom="1418" w:left="1440" w:header="708" w:footer="708" w:gutter="0"/>
          <w:pgNumType w:start="3"/>
          <w:cols w:space="708"/>
          <w:docGrid w:type="lines" w:linePitch="360"/>
        </w:sectPr>
      </w:pPr>
      <w:bookmarkStart w:id="2" w:name="_LastPageContents"/>
      <w:r w:rsidRPr="00B06B55">
        <w:rPr>
          <w:rFonts w:cs="Arial"/>
          <w:noProof/>
          <w:color w:val="2B579A"/>
          <w:shd w:val="clear" w:color="auto" w:fill="E6E6E6"/>
          <w:lang w:val="es-CR" w:eastAsia="es-CR"/>
        </w:rPr>
        <mc:AlternateContent>
          <mc:Choice Requires="wps">
            <w:drawing>
              <wp:anchor distT="0" distB="0" distL="114300" distR="114300" simplePos="0" relativeHeight="251658241" behindDoc="0" locked="0" layoutInCell="1" allowOverlap="1" wp14:anchorId="0E43C6BA" wp14:editId="44A37387">
                <wp:simplePos x="0" y="0"/>
                <wp:positionH relativeFrom="page">
                  <wp:posOffset>1130935</wp:posOffset>
                </wp:positionH>
                <wp:positionV relativeFrom="page">
                  <wp:posOffset>5574030</wp:posOffset>
                </wp:positionV>
                <wp:extent cx="3086100" cy="448310"/>
                <wp:effectExtent l="0" t="0" r="0" b="889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3086100" cy="448310"/>
                        </a:xfrm>
                        <a:prstGeom prst="rect">
                          <a:avLst/>
                        </a:prstGeom>
                        <a:solidFill>
                          <a:srgbClr val="FCE40C"/>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c="http://schemas.openxmlformats.org/drawingml/2006/chart" xmlns:a16="http://schemas.microsoft.com/office/drawing/2014/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3A2F0D7" w14:textId="65CD7C7A" w:rsidR="005034D0" w:rsidRPr="00C857A2" w:rsidRDefault="001E2127" w:rsidP="00154ADD">
                            <w:pPr>
                              <w:jc w:val="center"/>
                              <w:rPr>
                                <w:rFonts w:cs="Arial"/>
                                <w:sz w:val="40"/>
                                <w:szCs w:val="40"/>
                                <w:lang w:val="es-CR"/>
                              </w:rPr>
                            </w:pPr>
                            <w:r>
                              <w:rPr>
                                <w:rFonts w:cs="Arial"/>
                                <w:sz w:val="40"/>
                                <w:szCs w:val="40"/>
                                <w:lang w:val="es-CR"/>
                              </w:rPr>
                              <w:t>ABRIL</w:t>
                            </w:r>
                            <w:r w:rsidR="005034D0">
                              <w:rPr>
                                <w:rFonts w:cs="Arial"/>
                                <w:sz w:val="40"/>
                                <w:szCs w:val="40"/>
                                <w:lang w:val="es-CR"/>
                              </w:rPr>
                              <w:t>, 202</w:t>
                            </w:r>
                            <w:r w:rsidR="00473C17">
                              <w:rPr>
                                <w:rFonts w:cs="Arial"/>
                                <w:sz w:val="40"/>
                                <w:szCs w:val="40"/>
                                <w:lang w:val="es-CR"/>
                              </w:rPr>
                              <w:t>4</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3C6BA" id="_x0000_t202" coordsize="21600,21600" o:spt="202" path="m,l,21600r21600,l21600,xe">
                <v:stroke joinstyle="miter"/>
                <v:path gradientshapeok="t" o:connecttype="rect"/>
              </v:shapetype>
              <v:shape id="Cuadro de texto 11" o:spid="_x0000_s1026" type="#_x0000_t202" style="position:absolute;margin-left:89.05pt;margin-top:438.9pt;width:243pt;height:35.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" fillcolor="#fce40c" stroked="f">
                <v:textbox inset="4mm,0,0,0">
                  <w:txbxContent>
                    <w:p w14:paraId="63A2F0D7" w14:textId="65CD7C7A" w:rsidR="005034D0" w:rsidRPr="00C857A2" w:rsidRDefault="001E2127" w:rsidP="00154ADD">
                      <w:pPr>
                        <w:jc w:val="center"/>
                        <w:rPr>
                          <w:rFonts w:cs="Arial"/>
                          <w:sz w:val="40"/>
                          <w:szCs w:val="40"/>
                          <w:lang w:val="es-CR"/>
                        </w:rPr>
                      </w:pPr>
                      <w:r>
                        <w:rPr>
                          <w:rFonts w:cs="Arial"/>
                          <w:sz w:val="40"/>
                          <w:szCs w:val="40"/>
                          <w:lang w:val="es-CR"/>
                        </w:rPr>
                        <w:t>ABRIL</w:t>
                      </w:r>
                      <w:r w:rsidR="005034D0">
                        <w:rPr>
                          <w:rFonts w:cs="Arial"/>
                          <w:sz w:val="40"/>
                          <w:szCs w:val="40"/>
                          <w:lang w:val="es-CR"/>
                        </w:rPr>
                        <w:t>, 202</w:t>
                      </w:r>
                      <w:r w:rsidR="00473C17">
                        <w:rPr>
                          <w:rFonts w:cs="Arial"/>
                          <w:sz w:val="40"/>
                          <w:szCs w:val="40"/>
                          <w:lang w:val="es-CR"/>
                        </w:rPr>
                        <w:t>4</w:t>
                      </w:r>
                    </w:p>
                  </w:txbxContent>
                </v:textbox>
                <w10:wrap type="square" anchorx="page" anchory="page"/>
              </v:shape>
            </w:pict>
          </mc:Fallback>
        </mc:AlternateContent>
      </w:r>
      <w:r w:rsidRPr="00B06B55">
        <w:rPr>
          <w:rFonts w:cs="Arial"/>
          <w:noProof/>
          <w:color w:val="2B579A"/>
          <w:shd w:val="clear" w:color="auto" w:fill="E6E6E6"/>
          <w:lang w:val="es-CR" w:eastAsia="es-CR"/>
        </w:rPr>
        <mc:AlternateContent>
          <mc:Choice Requires="wps">
            <w:drawing>
              <wp:anchor distT="0" distB="0" distL="114300" distR="114300" simplePos="0" relativeHeight="251658240" behindDoc="0" locked="0" layoutInCell="1" allowOverlap="1" wp14:anchorId="57327414" wp14:editId="23115718">
                <wp:simplePos x="0" y="0"/>
                <wp:positionH relativeFrom="page">
                  <wp:posOffset>996950</wp:posOffset>
                </wp:positionH>
                <wp:positionV relativeFrom="page">
                  <wp:posOffset>990600</wp:posOffset>
                </wp:positionV>
                <wp:extent cx="5815330" cy="3606800"/>
                <wp:effectExtent l="0" t="0" r="0" b="12700"/>
                <wp:wrapSquare wrapText="bothSides"/>
                <wp:docPr id="7" name="Cuadro de texto 7"/>
                <wp:cNvGraphicFramePr/>
                <a:graphic xmlns:a="http://schemas.openxmlformats.org/drawingml/2006/main">
                  <a:graphicData uri="http://schemas.microsoft.com/office/word/2010/wordprocessingShape">
                    <wps:wsp>
                      <wps:cNvSpPr txBox="1"/>
                      <wps:spPr>
                        <a:xfrm>
                          <a:off x="0" y="0"/>
                          <a:ext cx="5815330" cy="3606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c="http://schemas.openxmlformats.org/drawingml/2006/chart" xmlns:a16="http://schemas.microsoft.com/office/drawing/2014/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51B9AD8" w14:textId="77777777" w:rsidR="005034D0" w:rsidRDefault="005034D0" w:rsidP="0022234A">
                            <w:pPr>
                              <w:jc w:val="center"/>
                              <w:rPr>
                                <w:rFonts w:cs="Arial"/>
                                <w:b/>
                                <w:color w:val="FFFFFF" w:themeColor="background1"/>
                                <w:sz w:val="40"/>
                                <w:szCs w:val="40"/>
                                <w:lang w:val="es-ES"/>
                              </w:rPr>
                            </w:pPr>
                          </w:p>
                          <w:p w14:paraId="438EADD0" w14:textId="5C358BE3" w:rsidR="005034D0" w:rsidRPr="00717CA3" w:rsidRDefault="005034D0" w:rsidP="0022234A">
                            <w:pPr>
                              <w:jc w:val="center"/>
                              <w:rPr>
                                <w:rFonts w:cs="Arial"/>
                                <w:b/>
                                <w:color w:val="FFFFFF" w:themeColor="background1"/>
                                <w:sz w:val="40"/>
                                <w:szCs w:val="40"/>
                                <w:lang w:val="es-ES"/>
                              </w:rPr>
                            </w:pPr>
                            <w:r w:rsidRPr="00717CA3">
                              <w:rPr>
                                <w:rFonts w:cs="Arial"/>
                                <w:b/>
                                <w:color w:val="FFFFFF" w:themeColor="background1"/>
                                <w:sz w:val="40"/>
                                <w:szCs w:val="40"/>
                                <w:lang w:val="es-ES"/>
                              </w:rPr>
                              <w:t>Informe de Labores Superintendencia de Telecomunicaciones (S</w:t>
                            </w:r>
                            <w:r w:rsidR="001A360A" w:rsidRPr="00717CA3">
                              <w:rPr>
                                <w:rFonts w:cs="Arial"/>
                                <w:b/>
                                <w:color w:val="FFFFFF" w:themeColor="background1"/>
                                <w:sz w:val="40"/>
                                <w:szCs w:val="40"/>
                                <w:lang w:val="es-ES"/>
                              </w:rPr>
                              <w:t>utel</w:t>
                            </w:r>
                            <w:r w:rsidRPr="00717CA3">
                              <w:rPr>
                                <w:rFonts w:cs="Arial"/>
                                <w:b/>
                                <w:color w:val="FFFFFF" w:themeColor="background1"/>
                                <w:sz w:val="40"/>
                                <w:szCs w:val="40"/>
                                <w:lang w:val="es-ES"/>
                              </w:rPr>
                              <w:t>)</w:t>
                            </w:r>
                          </w:p>
                          <w:p w14:paraId="0846DCDD" w14:textId="3DE8AEB1" w:rsidR="005034D0" w:rsidRPr="00717CA3" w:rsidRDefault="005034D0" w:rsidP="0022234A">
                            <w:pPr>
                              <w:jc w:val="center"/>
                              <w:rPr>
                                <w:rFonts w:cs="Arial"/>
                                <w:b/>
                                <w:color w:val="FFFFFF" w:themeColor="background1"/>
                                <w:sz w:val="40"/>
                                <w:szCs w:val="40"/>
                                <w:lang w:val="es-ES"/>
                              </w:rPr>
                            </w:pPr>
                            <w:r w:rsidRPr="00717CA3">
                              <w:rPr>
                                <w:rFonts w:cs="Arial"/>
                                <w:b/>
                                <w:color w:val="FFFFFF" w:themeColor="background1"/>
                                <w:sz w:val="40"/>
                                <w:szCs w:val="40"/>
                                <w:lang w:val="es-ES"/>
                              </w:rPr>
                              <w:t>-periodo 202</w:t>
                            </w:r>
                            <w:r w:rsidR="00473C17" w:rsidRPr="00717CA3">
                              <w:rPr>
                                <w:rFonts w:cs="Arial"/>
                                <w:b/>
                                <w:color w:val="FFFFFF" w:themeColor="background1"/>
                                <w:sz w:val="40"/>
                                <w:szCs w:val="40"/>
                                <w:lang w:val="es-ES"/>
                              </w:rPr>
                              <w:t>3</w:t>
                            </w:r>
                            <w:r w:rsidRPr="00717CA3">
                              <w:rPr>
                                <w:rFonts w:cs="Arial"/>
                                <w:b/>
                                <w:color w:val="FFFFFF" w:themeColor="background1"/>
                                <w:sz w:val="40"/>
                                <w:szCs w:val="40"/>
                                <w:lang w:val="es-ES"/>
                              </w:rPr>
                              <w:t>-</w:t>
                            </w:r>
                          </w:p>
                          <w:p w14:paraId="4B124655" w14:textId="471D49ED" w:rsidR="005034D0" w:rsidRDefault="005034D0" w:rsidP="0022234A">
                            <w:pPr>
                              <w:jc w:val="center"/>
                              <w:rPr>
                                <w:rFonts w:cs="Arial"/>
                                <w:color w:val="FFFFFF" w:themeColor="background1"/>
                                <w:sz w:val="32"/>
                                <w:szCs w:val="32"/>
                              </w:rPr>
                            </w:pPr>
                          </w:p>
                          <w:p w14:paraId="49A9E7BB" w14:textId="77777777" w:rsidR="005034D0" w:rsidRPr="005F6AC0" w:rsidRDefault="005034D0" w:rsidP="0022234A">
                            <w:pPr>
                              <w:jc w:val="center"/>
                              <w:rPr>
                                <w:rFonts w:cs="Arial"/>
                                <w:color w:val="FFFFFF" w:themeColor="background1"/>
                              </w:rPr>
                            </w:pPr>
                          </w:p>
                          <w:p w14:paraId="15E924EA" w14:textId="77777777" w:rsidR="005034D0" w:rsidRPr="00046399" w:rsidRDefault="005034D0" w:rsidP="00046399">
                            <w:pPr>
                              <w:jc w:val="both"/>
                              <w:rPr>
                                <w:rFonts w:cs="Arial"/>
                                <w:color w:val="FFFFFF" w:themeColor="background1"/>
                                <w:szCs w:val="22"/>
                              </w:rPr>
                            </w:pPr>
                            <w:r w:rsidRPr="00046399">
                              <w:rPr>
                                <w:rFonts w:cs="Arial"/>
                                <w:color w:val="FFFFFF" w:themeColor="background1"/>
                                <w:szCs w:val="22"/>
                              </w:rPr>
                              <w:t>De conformidad con:</w:t>
                            </w:r>
                          </w:p>
                          <w:p w14:paraId="606D9718" w14:textId="4820F444" w:rsidR="005034D0" w:rsidRPr="007F352B" w:rsidRDefault="005034D0" w:rsidP="00001626">
                            <w:pPr>
                              <w:pStyle w:val="Prrafodelista"/>
                              <w:numPr>
                                <w:ilvl w:val="0"/>
                                <w:numId w:val="11"/>
                              </w:numPr>
                              <w:jc w:val="both"/>
                              <w:rPr>
                                <w:rFonts w:cs="Arial"/>
                                <w:color w:val="FFFFFF" w:themeColor="background1"/>
                                <w:szCs w:val="22"/>
                              </w:rPr>
                            </w:pPr>
                            <w:r w:rsidRPr="00046399">
                              <w:rPr>
                                <w:rFonts w:cs="Arial"/>
                                <w:color w:val="FFFFFF" w:themeColor="background1"/>
                                <w:szCs w:val="22"/>
                              </w:rPr>
                              <w:t>Ley N°7593, Artículo 53, inciso k) de la Autoridad Reguladora de los Servicios Públicos</w:t>
                            </w:r>
                            <w:r>
                              <w:rPr>
                                <w:rFonts w:cs="Arial"/>
                                <w:color w:val="FFFFFF" w:themeColor="background1"/>
                                <w:szCs w:val="22"/>
                              </w:rPr>
                              <w:t>,</w:t>
                            </w:r>
                            <w:r w:rsidRPr="00046399">
                              <w:rPr>
                                <w:rFonts w:cs="Arial"/>
                                <w:color w:val="FFFFFF" w:themeColor="background1"/>
                                <w:szCs w:val="22"/>
                              </w:rPr>
                              <w:t xml:space="preserve"> y </w:t>
                            </w:r>
                            <w:r>
                              <w:rPr>
                                <w:rFonts w:cs="Arial"/>
                                <w:color w:val="FFFFFF" w:themeColor="background1"/>
                                <w:szCs w:val="22"/>
                              </w:rPr>
                              <w:t>Ley N°9698, Ley para perfeccionar la rendición de cuentas.</w:t>
                            </w:r>
                          </w:p>
                          <w:p w14:paraId="2021DDAD" w14:textId="77777777" w:rsidR="005034D0" w:rsidRDefault="005034D0" w:rsidP="001435E1">
                            <w:pPr>
                              <w:pStyle w:val="Prrafodelista"/>
                              <w:jc w:val="both"/>
                              <w:rPr>
                                <w:rFonts w:cs="Arial"/>
                                <w:color w:val="FFFFFF" w:themeColor="background1"/>
                                <w:szCs w:val="22"/>
                              </w:rPr>
                            </w:pP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27414" id="Cuadro de texto 7" o:spid="_x0000_s1027" type="#_x0000_t202" style="position:absolute;margin-left:78.5pt;margin-top:78pt;width:457.9pt;height:2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" filled="f" stroked="f">
                <v:textbox inset="0,,,0">
                  <w:txbxContent>
                    <w:p w14:paraId="251B9AD8" w14:textId="77777777" w:rsidR="005034D0" w:rsidRDefault="005034D0" w:rsidP="0022234A">
                      <w:pPr>
                        <w:jc w:val="center"/>
                        <w:rPr>
                          <w:rFonts w:cs="Arial"/>
                          <w:b/>
                          <w:color w:val="FFFFFF" w:themeColor="background1"/>
                          <w:sz w:val="40"/>
                          <w:szCs w:val="40"/>
                          <w:lang w:val="es-ES"/>
                        </w:rPr>
                      </w:pPr>
                    </w:p>
                    <w:p w14:paraId="438EADD0" w14:textId="5C358BE3" w:rsidR="005034D0" w:rsidRPr="00717CA3" w:rsidRDefault="005034D0" w:rsidP="0022234A">
                      <w:pPr>
                        <w:jc w:val="center"/>
                        <w:rPr>
                          <w:rFonts w:cs="Arial"/>
                          <w:b/>
                          <w:color w:val="FFFFFF" w:themeColor="background1"/>
                          <w:sz w:val="40"/>
                          <w:szCs w:val="40"/>
                          <w:lang w:val="es-ES"/>
                        </w:rPr>
                      </w:pPr>
                      <w:r w:rsidRPr="00717CA3">
                        <w:rPr>
                          <w:rFonts w:cs="Arial"/>
                          <w:b/>
                          <w:color w:val="FFFFFF" w:themeColor="background1"/>
                          <w:sz w:val="40"/>
                          <w:szCs w:val="40"/>
                          <w:lang w:val="es-ES"/>
                        </w:rPr>
                        <w:t>Informe de Labores Superintendencia de Telecomunicaciones (S</w:t>
                      </w:r>
                      <w:r w:rsidR="001A360A" w:rsidRPr="00717CA3">
                        <w:rPr>
                          <w:rFonts w:cs="Arial"/>
                          <w:b/>
                          <w:color w:val="FFFFFF" w:themeColor="background1"/>
                          <w:sz w:val="40"/>
                          <w:szCs w:val="40"/>
                          <w:lang w:val="es-ES"/>
                        </w:rPr>
                        <w:t>utel</w:t>
                      </w:r>
                      <w:r w:rsidRPr="00717CA3">
                        <w:rPr>
                          <w:rFonts w:cs="Arial"/>
                          <w:b/>
                          <w:color w:val="FFFFFF" w:themeColor="background1"/>
                          <w:sz w:val="40"/>
                          <w:szCs w:val="40"/>
                          <w:lang w:val="es-ES"/>
                        </w:rPr>
                        <w:t>)</w:t>
                      </w:r>
                    </w:p>
                    <w:p w14:paraId="0846DCDD" w14:textId="3DE8AEB1" w:rsidR="005034D0" w:rsidRPr="00717CA3" w:rsidRDefault="005034D0" w:rsidP="0022234A">
                      <w:pPr>
                        <w:jc w:val="center"/>
                        <w:rPr>
                          <w:rFonts w:cs="Arial"/>
                          <w:b/>
                          <w:color w:val="FFFFFF" w:themeColor="background1"/>
                          <w:sz w:val="40"/>
                          <w:szCs w:val="40"/>
                          <w:lang w:val="es-ES"/>
                        </w:rPr>
                      </w:pPr>
                      <w:r w:rsidRPr="00717CA3">
                        <w:rPr>
                          <w:rFonts w:cs="Arial"/>
                          <w:b/>
                          <w:color w:val="FFFFFF" w:themeColor="background1"/>
                          <w:sz w:val="40"/>
                          <w:szCs w:val="40"/>
                          <w:lang w:val="es-ES"/>
                        </w:rPr>
                        <w:t>-periodo 202</w:t>
                      </w:r>
                      <w:r w:rsidR="00473C17" w:rsidRPr="00717CA3">
                        <w:rPr>
                          <w:rFonts w:cs="Arial"/>
                          <w:b/>
                          <w:color w:val="FFFFFF" w:themeColor="background1"/>
                          <w:sz w:val="40"/>
                          <w:szCs w:val="40"/>
                          <w:lang w:val="es-ES"/>
                        </w:rPr>
                        <w:t>3</w:t>
                      </w:r>
                      <w:r w:rsidRPr="00717CA3">
                        <w:rPr>
                          <w:rFonts w:cs="Arial"/>
                          <w:b/>
                          <w:color w:val="FFFFFF" w:themeColor="background1"/>
                          <w:sz w:val="40"/>
                          <w:szCs w:val="40"/>
                          <w:lang w:val="es-ES"/>
                        </w:rPr>
                        <w:t>-</w:t>
                      </w:r>
                    </w:p>
                    <w:p w14:paraId="4B124655" w14:textId="471D49ED" w:rsidR="005034D0" w:rsidRDefault="005034D0" w:rsidP="0022234A">
                      <w:pPr>
                        <w:jc w:val="center"/>
                        <w:rPr>
                          <w:rFonts w:cs="Arial"/>
                          <w:color w:val="FFFFFF" w:themeColor="background1"/>
                          <w:sz w:val="32"/>
                          <w:szCs w:val="32"/>
                        </w:rPr>
                      </w:pPr>
                    </w:p>
                    <w:p w14:paraId="49A9E7BB" w14:textId="77777777" w:rsidR="005034D0" w:rsidRPr="005F6AC0" w:rsidRDefault="005034D0" w:rsidP="0022234A">
                      <w:pPr>
                        <w:jc w:val="center"/>
                        <w:rPr>
                          <w:rFonts w:cs="Arial"/>
                          <w:color w:val="FFFFFF" w:themeColor="background1"/>
                        </w:rPr>
                      </w:pPr>
                    </w:p>
                    <w:p w14:paraId="15E924EA" w14:textId="77777777" w:rsidR="005034D0" w:rsidRPr="00046399" w:rsidRDefault="005034D0" w:rsidP="00046399">
                      <w:pPr>
                        <w:jc w:val="both"/>
                        <w:rPr>
                          <w:rFonts w:cs="Arial"/>
                          <w:color w:val="FFFFFF" w:themeColor="background1"/>
                          <w:szCs w:val="22"/>
                        </w:rPr>
                      </w:pPr>
                      <w:r w:rsidRPr="00046399">
                        <w:rPr>
                          <w:rFonts w:cs="Arial"/>
                          <w:color w:val="FFFFFF" w:themeColor="background1"/>
                          <w:szCs w:val="22"/>
                        </w:rPr>
                        <w:t>De conformidad con:</w:t>
                      </w:r>
                    </w:p>
                    <w:p w14:paraId="606D9718" w14:textId="4820F444" w:rsidR="005034D0" w:rsidRPr="007F352B" w:rsidRDefault="005034D0" w:rsidP="00001626">
                      <w:pPr>
                        <w:pStyle w:val="Prrafodelista"/>
                        <w:numPr>
                          <w:ilvl w:val="0"/>
                          <w:numId w:val="11"/>
                        </w:numPr>
                        <w:jc w:val="both"/>
                        <w:rPr>
                          <w:rFonts w:cs="Arial"/>
                          <w:color w:val="FFFFFF" w:themeColor="background1"/>
                          <w:szCs w:val="22"/>
                        </w:rPr>
                      </w:pPr>
                      <w:r w:rsidRPr="00046399">
                        <w:rPr>
                          <w:rFonts w:cs="Arial"/>
                          <w:color w:val="FFFFFF" w:themeColor="background1"/>
                          <w:szCs w:val="22"/>
                        </w:rPr>
                        <w:t>Ley N°7593, Artículo 53, inciso k) de la Autoridad Reguladora de los Servicios Públicos</w:t>
                      </w:r>
                      <w:r>
                        <w:rPr>
                          <w:rFonts w:cs="Arial"/>
                          <w:color w:val="FFFFFF" w:themeColor="background1"/>
                          <w:szCs w:val="22"/>
                        </w:rPr>
                        <w:t>,</w:t>
                      </w:r>
                      <w:r w:rsidRPr="00046399">
                        <w:rPr>
                          <w:rFonts w:cs="Arial"/>
                          <w:color w:val="FFFFFF" w:themeColor="background1"/>
                          <w:szCs w:val="22"/>
                        </w:rPr>
                        <w:t xml:space="preserve"> y </w:t>
                      </w:r>
                      <w:r>
                        <w:rPr>
                          <w:rFonts w:cs="Arial"/>
                          <w:color w:val="FFFFFF" w:themeColor="background1"/>
                          <w:szCs w:val="22"/>
                        </w:rPr>
                        <w:t>Ley N°9698, Ley para perfeccionar la rendición de cuentas.</w:t>
                      </w:r>
                    </w:p>
                    <w:p w14:paraId="2021DDAD" w14:textId="77777777" w:rsidR="005034D0" w:rsidRDefault="005034D0" w:rsidP="001435E1">
                      <w:pPr>
                        <w:pStyle w:val="Prrafodelista"/>
                        <w:jc w:val="both"/>
                        <w:rPr>
                          <w:rFonts w:cs="Arial"/>
                          <w:color w:val="FFFFFF" w:themeColor="background1"/>
                          <w:szCs w:val="22"/>
                        </w:rPr>
                      </w:pPr>
                    </w:p>
                  </w:txbxContent>
                </v:textbox>
                <w10:wrap type="square" anchorx="page" anchory="page"/>
              </v:shape>
            </w:pict>
          </mc:Fallback>
        </mc:AlternateContent>
      </w:r>
      <w:bookmarkStart w:id="3" w:name="_Hlk3671056"/>
      <w:bookmarkStart w:id="4" w:name="_Hlk508721584"/>
      <w:bookmarkEnd w:id="2"/>
      <w:bookmarkEnd w:id="3"/>
      <w:bookmarkEnd w:id="4"/>
    </w:p>
    <w:p w14:paraId="5B476CAF" w14:textId="77777777" w:rsidR="00382834" w:rsidRPr="00B06B55" w:rsidRDefault="00AE575D" w:rsidP="00897C6B">
      <w:pPr>
        <w:jc w:val="center"/>
        <w:rPr>
          <w:rFonts w:cs="Arial"/>
          <w:b/>
          <w:color w:val="007588"/>
          <w:sz w:val="28"/>
          <w:szCs w:val="28"/>
        </w:rPr>
      </w:pPr>
      <w:r w:rsidRPr="00264960">
        <w:rPr>
          <w:rFonts w:cs="Arial"/>
          <w:b/>
          <w:color w:val="007588"/>
          <w:sz w:val="28"/>
          <w:szCs w:val="28"/>
        </w:rPr>
        <w:lastRenderedPageBreak/>
        <w:t>TABLA DE CONTENIDO</w:t>
      </w:r>
    </w:p>
    <w:sdt>
      <w:sdtPr>
        <w:rPr>
          <w:rFonts w:cstheme="minorBidi"/>
          <w:b w:val="0"/>
          <w:bCs/>
          <w:noProof w:val="0"/>
          <w:color w:val="auto"/>
          <w:sz w:val="24"/>
          <w:szCs w:val="24"/>
        </w:rPr>
        <w:id w:val="209770875"/>
        <w:docPartObj>
          <w:docPartGallery w:val="Table of Contents"/>
          <w:docPartUnique/>
        </w:docPartObj>
      </w:sdtPr>
      <w:sdtEndPr>
        <w:rPr>
          <w:bCs w:val="0"/>
        </w:rPr>
      </w:sdtEndPr>
      <w:sdtContent>
        <w:p w14:paraId="6430E4C2" w14:textId="4F9445A3" w:rsidR="00951694" w:rsidRPr="003907AD" w:rsidRDefault="00951694">
          <w:pPr>
            <w:pStyle w:val="TtuloTDC"/>
            <w:rPr>
              <w:color w:val="FFFFFF" w:themeColor="background1"/>
            </w:rPr>
          </w:pPr>
          <w:r w:rsidRPr="003907AD">
            <w:rPr>
              <w:color w:val="FFFFFF" w:themeColor="background1"/>
            </w:rPr>
            <w:t>Contenido</w:t>
          </w:r>
        </w:p>
        <w:p w14:paraId="218BCF8E" w14:textId="3B0AB01A" w:rsidR="00264960" w:rsidRDefault="00951694">
          <w:pPr>
            <w:pStyle w:val="TDC1"/>
            <w:tabs>
              <w:tab w:val="right" w:leader="dot" w:pos="9350"/>
            </w:tabs>
            <w:rPr>
              <w:rFonts w:asciiTheme="minorHAnsi" w:hAnsiTheme="minorHAnsi"/>
              <w:b w:val="0"/>
              <w:noProof/>
              <w:color w:val="auto"/>
              <w:kern w:val="2"/>
              <w:lang w:val="es-ES"/>
              <w14:ligatures w14:val="standardContextual"/>
            </w:rPr>
          </w:pPr>
          <w:r>
            <w:fldChar w:fldCharType="begin"/>
          </w:r>
          <w:r>
            <w:instrText xml:space="preserve"> TOC \o "1-3" \h \z \u </w:instrText>
          </w:r>
          <w:r>
            <w:fldChar w:fldCharType="separate"/>
          </w:r>
          <w:hyperlink w:anchor="_Toc170468659" w:history="1">
            <w:r w:rsidR="00264960" w:rsidRPr="00F013D0">
              <w:rPr>
                <w:rStyle w:val="Hipervnculo"/>
                <w:noProof/>
              </w:rPr>
              <w:t>INTRODUCCIÓN</w:t>
            </w:r>
            <w:r w:rsidR="00264960">
              <w:rPr>
                <w:noProof/>
                <w:webHidden/>
              </w:rPr>
              <w:tab/>
            </w:r>
            <w:r w:rsidR="00264960">
              <w:rPr>
                <w:noProof/>
                <w:webHidden/>
              </w:rPr>
              <w:fldChar w:fldCharType="begin"/>
            </w:r>
            <w:r w:rsidR="00264960">
              <w:rPr>
                <w:noProof/>
                <w:webHidden/>
              </w:rPr>
              <w:instrText xml:space="preserve"> PAGEREF _Toc170468659 \h </w:instrText>
            </w:r>
            <w:r w:rsidR="00264960">
              <w:rPr>
                <w:noProof/>
                <w:webHidden/>
              </w:rPr>
            </w:r>
            <w:r w:rsidR="00264960">
              <w:rPr>
                <w:noProof/>
                <w:webHidden/>
              </w:rPr>
              <w:fldChar w:fldCharType="separate"/>
            </w:r>
            <w:r w:rsidR="00264960">
              <w:rPr>
                <w:noProof/>
                <w:webHidden/>
              </w:rPr>
              <w:t>1</w:t>
            </w:r>
            <w:r w:rsidR="00264960">
              <w:rPr>
                <w:noProof/>
                <w:webHidden/>
              </w:rPr>
              <w:fldChar w:fldCharType="end"/>
            </w:r>
          </w:hyperlink>
        </w:p>
        <w:p w14:paraId="0BA64A50" w14:textId="5B489922" w:rsidR="00264960" w:rsidRDefault="00264960">
          <w:pPr>
            <w:pStyle w:val="TDC1"/>
            <w:tabs>
              <w:tab w:val="right" w:leader="dot" w:pos="9350"/>
            </w:tabs>
            <w:rPr>
              <w:rFonts w:asciiTheme="minorHAnsi" w:hAnsiTheme="minorHAnsi"/>
              <w:b w:val="0"/>
              <w:noProof/>
              <w:color w:val="auto"/>
              <w:kern w:val="2"/>
              <w:lang w:val="es-ES"/>
              <w14:ligatures w14:val="standardContextual"/>
            </w:rPr>
          </w:pPr>
          <w:hyperlink w:anchor="_Toc170468660" w:history="1">
            <w:r w:rsidRPr="00F013D0">
              <w:rPr>
                <w:rStyle w:val="Hipervnculo"/>
                <w:noProof/>
              </w:rPr>
              <w:t>I PARTE</w:t>
            </w:r>
            <w:r>
              <w:rPr>
                <w:noProof/>
                <w:webHidden/>
              </w:rPr>
              <w:tab/>
            </w:r>
            <w:r>
              <w:rPr>
                <w:noProof/>
                <w:webHidden/>
              </w:rPr>
              <w:fldChar w:fldCharType="begin"/>
            </w:r>
            <w:r>
              <w:rPr>
                <w:noProof/>
                <w:webHidden/>
              </w:rPr>
              <w:instrText xml:space="preserve"> PAGEREF _Toc170468660 \h </w:instrText>
            </w:r>
            <w:r>
              <w:rPr>
                <w:noProof/>
                <w:webHidden/>
              </w:rPr>
            </w:r>
            <w:r>
              <w:rPr>
                <w:noProof/>
                <w:webHidden/>
              </w:rPr>
              <w:fldChar w:fldCharType="separate"/>
            </w:r>
            <w:r>
              <w:rPr>
                <w:noProof/>
                <w:webHidden/>
              </w:rPr>
              <w:t>4</w:t>
            </w:r>
            <w:r>
              <w:rPr>
                <w:noProof/>
                <w:webHidden/>
              </w:rPr>
              <w:fldChar w:fldCharType="end"/>
            </w:r>
          </w:hyperlink>
        </w:p>
        <w:p w14:paraId="057D9CBB" w14:textId="349706E2" w:rsidR="00264960" w:rsidRDefault="00264960">
          <w:pPr>
            <w:pStyle w:val="TDC1"/>
            <w:tabs>
              <w:tab w:val="right" w:leader="dot" w:pos="9350"/>
            </w:tabs>
            <w:rPr>
              <w:rFonts w:asciiTheme="minorHAnsi" w:hAnsiTheme="minorHAnsi"/>
              <w:b w:val="0"/>
              <w:noProof/>
              <w:color w:val="auto"/>
              <w:kern w:val="2"/>
              <w:lang w:val="es-ES"/>
              <w14:ligatures w14:val="standardContextual"/>
            </w:rPr>
          </w:pPr>
          <w:hyperlink w:anchor="_Toc170468661" w:history="1">
            <w:r w:rsidRPr="00F013D0">
              <w:rPr>
                <w:rStyle w:val="Hipervnculo"/>
                <w:noProof/>
              </w:rPr>
              <w:t>MARCO ESTRATÉGICO INSTITUCIONAL</w:t>
            </w:r>
            <w:r>
              <w:rPr>
                <w:noProof/>
                <w:webHidden/>
              </w:rPr>
              <w:tab/>
            </w:r>
            <w:r>
              <w:rPr>
                <w:noProof/>
                <w:webHidden/>
              </w:rPr>
              <w:fldChar w:fldCharType="begin"/>
            </w:r>
            <w:r>
              <w:rPr>
                <w:noProof/>
                <w:webHidden/>
              </w:rPr>
              <w:instrText xml:space="preserve"> PAGEREF _Toc170468661 \h </w:instrText>
            </w:r>
            <w:r>
              <w:rPr>
                <w:noProof/>
                <w:webHidden/>
              </w:rPr>
            </w:r>
            <w:r>
              <w:rPr>
                <w:noProof/>
                <w:webHidden/>
              </w:rPr>
              <w:fldChar w:fldCharType="separate"/>
            </w:r>
            <w:r>
              <w:rPr>
                <w:noProof/>
                <w:webHidden/>
              </w:rPr>
              <w:t>4</w:t>
            </w:r>
            <w:r>
              <w:rPr>
                <w:noProof/>
                <w:webHidden/>
              </w:rPr>
              <w:fldChar w:fldCharType="end"/>
            </w:r>
          </w:hyperlink>
        </w:p>
        <w:p w14:paraId="3EF27837" w14:textId="4A13E4B4" w:rsidR="00264960" w:rsidRDefault="00264960">
          <w:pPr>
            <w:pStyle w:val="TDC2"/>
            <w:rPr>
              <w:b w:val="0"/>
              <w:noProof/>
              <w:kern w:val="2"/>
              <w:sz w:val="24"/>
              <w:szCs w:val="24"/>
              <w:lang w:val="es-ES"/>
              <w14:ligatures w14:val="standardContextual"/>
            </w:rPr>
          </w:pPr>
          <w:hyperlink w:anchor="_Toc170468662" w:history="1">
            <w:r w:rsidRPr="00F013D0">
              <w:rPr>
                <w:rStyle w:val="Hipervnculo"/>
                <w:noProof/>
              </w:rPr>
              <w:t>1.1</w:t>
            </w:r>
            <w:r>
              <w:rPr>
                <w:b w:val="0"/>
                <w:noProof/>
                <w:kern w:val="2"/>
                <w:sz w:val="24"/>
                <w:szCs w:val="24"/>
                <w:lang w:val="es-ES"/>
                <w14:ligatures w14:val="standardContextual"/>
              </w:rPr>
              <w:tab/>
            </w:r>
            <w:r w:rsidRPr="00F013D0">
              <w:rPr>
                <w:rStyle w:val="Hipervnculo"/>
                <w:noProof/>
              </w:rPr>
              <w:t>Plan Estratégico Institucional (PEI) 2016-2022</w:t>
            </w:r>
            <w:r>
              <w:rPr>
                <w:noProof/>
                <w:webHidden/>
              </w:rPr>
              <w:tab/>
            </w:r>
            <w:r>
              <w:rPr>
                <w:noProof/>
                <w:webHidden/>
              </w:rPr>
              <w:fldChar w:fldCharType="begin"/>
            </w:r>
            <w:r>
              <w:rPr>
                <w:noProof/>
                <w:webHidden/>
              </w:rPr>
              <w:instrText xml:space="preserve"> PAGEREF _Toc170468662 \h </w:instrText>
            </w:r>
            <w:r>
              <w:rPr>
                <w:noProof/>
                <w:webHidden/>
              </w:rPr>
            </w:r>
            <w:r>
              <w:rPr>
                <w:noProof/>
                <w:webHidden/>
              </w:rPr>
              <w:fldChar w:fldCharType="separate"/>
            </w:r>
            <w:r>
              <w:rPr>
                <w:noProof/>
                <w:webHidden/>
              </w:rPr>
              <w:t>4</w:t>
            </w:r>
            <w:r>
              <w:rPr>
                <w:noProof/>
                <w:webHidden/>
              </w:rPr>
              <w:fldChar w:fldCharType="end"/>
            </w:r>
          </w:hyperlink>
        </w:p>
        <w:p w14:paraId="76FABE5A" w14:textId="145F7759" w:rsidR="00264960" w:rsidRDefault="00264960">
          <w:pPr>
            <w:pStyle w:val="TDC2"/>
            <w:rPr>
              <w:b w:val="0"/>
              <w:noProof/>
              <w:kern w:val="2"/>
              <w:sz w:val="24"/>
              <w:szCs w:val="24"/>
              <w:lang w:val="es-ES"/>
              <w14:ligatures w14:val="standardContextual"/>
            </w:rPr>
          </w:pPr>
          <w:hyperlink w:anchor="_Toc170468663" w:history="1">
            <w:r w:rsidRPr="00F013D0">
              <w:rPr>
                <w:rStyle w:val="Hipervnculo"/>
                <w:noProof/>
              </w:rPr>
              <w:t>1.2</w:t>
            </w:r>
            <w:r>
              <w:rPr>
                <w:b w:val="0"/>
                <w:noProof/>
                <w:kern w:val="2"/>
                <w:sz w:val="24"/>
                <w:szCs w:val="24"/>
                <w:lang w:val="es-ES"/>
                <w14:ligatures w14:val="standardContextual"/>
              </w:rPr>
              <w:tab/>
            </w:r>
            <w:r w:rsidRPr="00F013D0">
              <w:rPr>
                <w:rStyle w:val="Hipervnculo"/>
                <w:noProof/>
              </w:rPr>
              <w:t>Gestión para el cumplimiento del Plan Operativo Institucional (POI) 2023</w:t>
            </w:r>
            <w:r>
              <w:rPr>
                <w:noProof/>
                <w:webHidden/>
              </w:rPr>
              <w:tab/>
            </w:r>
            <w:r>
              <w:rPr>
                <w:noProof/>
                <w:webHidden/>
              </w:rPr>
              <w:fldChar w:fldCharType="begin"/>
            </w:r>
            <w:r>
              <w:rPr>
                <w:noProof/>
                <w:webHidden/>
              </w:rPr>
              <w:instrText xml:space="preserve"> PAGEREF _Toc170468663 \h </w:instrText>
            </w:r>
            <w:r>
              <w:rPr>
                <w:noProof/>
                <w:webHidden/>
              </w:rPr>
            </w:r>
            <w:r>
              <w:rPr>
                <w:noProof/>
                <w:webHidden/>
              </w:rPr>
              <w:fldChar w:fldCharType="separate"/>
            </w:r>
            <w:r>
              <w:rPr>
                <w:noProof/>
                <w:webHidden/>
              </w:rPr>
              <w:t>6</w:t>
            </w:r>
            <w:r>
              <w:rPr>
                <w:noProof/>
                <w:webHidden/>
              </w:rPr>
              <w:fldChar w:fldCharType="end"/>
            </w:r>
          </w:hyperlink>
        </w:p>
        <w:p w14:paraId="0C6583E0" w14:textId="7A1C4701" w:rsidR="00264960" w:rsidRDefault="00264960">
          <w:pPr>
            <w:pStyle w:val="TDC2"/>
            <w:rPr>
              <w:b w:val="0"/>
              <w:noProof/>
              <w:kern w:val="2"/>
              <w:sz w:val="24"/>
              <w:szCs w:val="24"/>
              <w:lang w:val="es-ES"/>
              <w14:ligatures w14:val="standardContextual"/>
            </w:rPr>
          </w:pPr>
          <w:hyperlink w:anchor="_Toc170468664" w:history="1">
            <w:r w:rsidRPr="00F013D0">
              <w:rPr>
                <w:rStyle w:val="Hipervnculo"/>
                <w:noProof/>
              </w:rPr>
              <w:t>1.3</w:t>
            </w:r>
            <w:r>
              <w:rPr>
                <w:b w:val="0"/>
                <w:noProof/>
                <w:kern w:val="2"/>
                <w:sz w:val="24"/>
                <w:szCs w:val="24"/>
                <w:lang w:val="es-ES"/>
                <w14:ligatures w14:val="standardContextual"/>
              </w:rPr>
              <w:tab/>
            </w:r>
            <w:r w:rsidRPr="00F013D0">
              <w:rPr>
                <w:rStyle w:val="Hipervnculo"/>
                <w:noProof/>
              </w:rPr>
              <w:t>Ejecución presupuestaria institucional</w:t>
            </w:r>
            <w:r>
              <w:rPr>
                <w:noProof/>
                <w:webHidden/>
              </w:rPr>
              <w:tab/>
            </w:r>
            <w:r>
              <w:rPr>
                <w:noProof/>
                <w:webHidden/>
              </w:rPr>
              <w:fldChar w:fldCharType="begin"/>
            </w:r>
            <w:r>
              <w:rPr>
                <w:noProof/>
                <w:webHidden/>
              </w:rPr>
              <w:instrText xml:space="preserve"> PAGEREF _Toc170468664 \h </w:instrText>
            </w:r>
            <w:r>
              <w:rPr>
                <w:noProof/>
                <w:webHidden/>
              </w:rPr>
            </w:r>
            <w:r>
              <w:rPr>
                <w:noProof/>
                <w:webHidden/>
              </w:rPr>
              <w:fldChar w:fldCharType="separate"/>
            </w:r>
            <w:r>
              <w:rPr>
                <w:noProof/>
                <w:webHidden/>
              </w:rPr>
              <w:t>20</w:t>
            </w:r>
            <w:r>
              <w:rPr>
                <w:noProof/>
                <w:webHidden/>
              </w:rPr>
              <w:fldChar w:fldCharType="end"/>
            </w:r>
          </w:hyperlink>
        </w:p>
        <w:p w14:paraId="2D80E18C" w14:textId="3FA33296" w:rsidR="00264960" w:rsidRDefault="00264960">
          <w:pPr>
            <w:pStyle w:val="TDC2"/>
            <w:rPr>
              <w:b w:val="0"/>
              <w:noProof/>
              <w:kern w:val="2"/>
              <w:sz w:val="24"/>
              <w:szCs w:val="24"/>
              <w:lang w:val="es-ES"/>
              <w14:ligatures w14:val="standardContextual"/>
            </w:rPr>
          </w:pPr>
          <w:hyperlink w:anchor="_Toc170468665" w:history="1">
            <w:r w:rsidRPr="00F013D0">
              <w:rPr>
                <w:rStyle w:val="Hipervnculo"/>
                <w:noProof/>
              </w:rPr>
              <w:t>1.4</w:t>
            </w:r>
            <w:r>
              <w:rPr>
                <w:b w:val="0"/>
                <w:noProof/>
                <w:kern w:val="2"/>
                <w:sz w:val="24"/>
                <w:szCs w:val="24"/>
                <w:lang w:val="es-ES"/>
                <w14:ligatures w14:val="standardContextual"/>
              </w:rPr>
              <w:tab/>
            </w:r>
            <w:r w:rsidRPr="00F013D0">
              <w:rPr>
                <w:rStyle w:val="Hipervnculo"/>
                <w:noProof/>
              </w:rPr>
              <w:t>Composición del superávit específico</w:t>
            </w:r>
            <w:r>
              <w:rPr>
                <w:noProof/>
                <w:webHidden/>
              </w:rPr>
              <w:tab/>
            </w:r>
            <w:r>
              <w:rPr>
                <w:noProof/>
                <w:webHidden/>
              </w:rPr>
              <w:fldChar w:fldCharType="begin"/>
            </w:r>
            <w:r>
              <w:rPr>
                <w:noProof/>
                <w:webHidden/>
              </w:rPr>
              <w:instrText xml:space="preserve"> PAGEREF _Toc170468665 \h </w:instrText>
            </w:r>
            <w:r>
              <w:rPr>
                <w:noProof/>
                <w:webHidden/>
              </w:rPr>
            </w:r>
            <w:r>
              <w:rPr>
                <w:noProof/>
                <w:webHidden/>
              </w:rPr>
              <w:fldChar w:fldCharType="separate"/>
            </w:r>
            <w:r>
              <w:rPr>
                <w:noProof/>
                <w:webHidden/>
              </w:rPr>
              <w:t>27</w:t>
            </w:r>
            <w:r>
              <w:rPr>
                <w:noProof/>
                <w:webHidden/>
              </w:rPr>
              <w:fldChar w:fldCharType="end"/>
            </w:r>
          </w:hyperlink>
        </w:p>
        <w:p w14:paraId="4459820A" w14:textId="355B7797" w:rsidR="00264960" w:rsidRDefault="00264960">
          <w:pPr>
            <w:pStyle w:val="TDC2"/>
            <w:rPr>
              <w:b w:val="0"/>
              <w:noProof/>
              <w:kern w:val="2"/>
              <w:sz w:val="24"/>
              <w:szCs w:val="24"/>
              <w:lang w:val="es-ES"/>
              <w14:ligatures w14:val="standardContextual"/>
            </w:rPr>
          </w:pPr>
          <w:hyperlink w:anchor="_Toc170468666" w:history="1">
            <w:r w:rsidRPr="00F013D0">
              <w:rPr>
                <w:rStyle w:val="Hipervnculo"/>
                <w:noProof/>
                <w:lang w:eastAsia="es-CR"/>
              </w:rPr>
              <w:t>1.5</w:t>
            </w:r>
            <w:r>
              <w:rPr>
                <w:b w:val="0"/>
                <w:noProof/>
                <w:kern w:val="2"/>
                <w:sz w:val="24"/>
                <w:szCs w:val="24"/>
                <w:lang w:val="es-ES"/>
                <w14:ligatures w14:val="standardContextual"/>
              </w:rPr>
              <w:tab/>
            </w:r>
            <w:r w:rsidRPr="00F013D0">
              <w:rPr>
                <w:rStyle w:val="Hipervnculo"/>
                <w:noProof/>
                <w:lang w:eastAsia="es-CR"/>
              </w:rPr>
              <w:t>Aplicación del superávit específico acumulado a diciembre 2022, período 2023</w:t>
            </w:r>
            <w:r>
              <w:rPr>
                <w:noProof/>
                <w:webHidden/>
              </w:rPr>
              <w:tab/>
            </w:r>
            <w:r>
              <w:rPr>
                <w:noProof/>
                <w:webHidden/>
              </w:rPr>
              <w:fldChar w:fldCharType="begin"/>
            </w:r>
            <w:r>
              <w:rPr>
                <w:noProof/>
                <w:webHidden/>
              </w:rPr>
              <w:instrText xml:space="preserve"> PAGEREF _Toc170468666 \h </w:instrText>
            </w:r>
            <w:r>
              <w:rPr>
                <w:noProof/>
                <w:webHidden/>
              </w:rPr>
            </w:r>
            <w:r>
              <w:rPr>
                <w:noProof/>
                <w:webHidden/>
              </w:rPr>
              <w:fldChar w:fldCharType="separate"/>
            </w:r>
            <w:r>
              <w:rPr>
                <w:noProof/>
                <w:webHidden/>
              </w:rPr>
              <w:t>28</w:t>
            </w:r>
            <w:r>
              <w:rPr>
                <w:noProof/>
                <w:webHidden/>
              </w:rPr>
              <w:fldChar w:fldCharType="end"/>
            </w:r>
          </w:hyperlink>
        </w:p>
        <w:p w14:paraId="38DE8CBB" w14:textId="431D394F" w:rsidR="00264960" w:rsidRDefault="00264960">
          <w:pPr>
            <w:pStyle w:val="TDC2"/>
            <w:rPr>
              <w:b w:val="0"/>
              <w:noProof/>
              <w:kern w:val="2"/>
              <w:sz w:val="24"/>
              <w:szCs w:val="24"/>
              <w:lang w:val="es-ES"/>
              <w14:ligatures w14:val="standardContextual"/>
            </w:rPr>
          </w:pPr>
          <w:hyperlink w:anchor="_Toc170468667" w:history="1">
            <w:r w:rsidRPr="00F013D0">
              <w:rPr>
                <w:rStyle w:val="Hipervnculo"/>
                <w:noProof/>
                <w:lang w:eastAsia="es-CR"/>
              </w:rPr>
              <w:t>1.6</w:t>
            </w:r>
            <w:r>
              <w:rPr>
                <w:b w:val="0"/>
                <w:noProof/>
                <w:kern w:val="2"/>
                <w:sz w:val="24"/>
                <w:szCs w:val="24"/>
                <w:lang w:val="es-ES"/>
                <w14:ligatures w14:val="standardContextual"/>
              </w:rPr>
              <w:tab/>
            </w:r>
            <w:r w:rsidRPr="00F013D0">
              <w:rPr>
                <w:rStyle w:val="Hipervnculo"/>
                <w:noProof/>
                <w:lang w:eastAsia="es-CR"/>
              </w:rPr>
              <w:t>Aplicación del superávit específico acumulado a diciembre 2023, período 2024</w:t>
            </w:r>
            <w:r>
              <w:rPr>
                <w:noProof/>
                <w:webHidden/>
              </w:rPr>
              <w:tab/>
            </w:r>
            <w:r>
              <w:rPr>
                <w:noProof/>
                <w:webHidden/>
              </w:rPr>
              <w:fldChar w:fldCharType="begin"/>
            </w:r>
            <w:r>
              <w:rPr>
                <w:noProof/>
                <w:webHidden/>
              </w:rPr>
              <w:instrText xml:space="preserve"> PAGEREF _Toc170468667 \h </w:instrText>
            </w:r>
            <w:r>
              <w:rPr>
                <w:noProof/>
                <w:webHidden/>
              </w:rPr>
            </w:r>
            <w:r>
              <w:rPr>
                <w:noProof/>
                <w:webHidden/>
              </w:rPr>
              <w:fldChar w:fldCharType="separate"/>
            </w:r>
            <w:r>
              <w:rPr>
                <w:noProof/>
                <w:webHidden/>
              </w:rPr>
              <w:t>30</w:t>
            </w:r>
            <w:r>
              <w:rPr>
                <w:noProof/>
                <w:webHidden/>
              </w:rPr>
              <w:fldChar w:fldCharType="end"/>
            </w:r>
          </w:hyperlink>
        </w:p>
        <w:p w14:paraId="4CC9A645" w14:textId="4F27CD80" w:rsidR="00264960" w:rsidRDefault="00264960">
          <w:pPr>
            <w:pStyle w:val="TDC2"/>
            <w:rPr>
              <w:b w:val="0"/>
              <w:noProof/>
              <w:kern w:val="2"/>
              <w:sz w:val="24"/>
              <w:szCs w:val="24"/>
              <w:lang w:val="es-ES"/>
              <w14:ligatures w14:val="standardContextual"/>
            </w:rPr>
          </w:pPr>
          <w:hyperlink w:anchor="_Toc170468668" w:history="1">
            <w:r w:rsidRPr="00F013D0">
              <w:rPr>
                <w:rStyle w:val="Hipervnculo"/>
                <w:noProof/>
                <w:lang w:eastAsia="es-CR"/>
              </w:rPr>
              <w:t>1.7</w:t>
            </w:r>
            <w:r>
              <w:rPr>
                <w:b w:val="0"/>
                <w:noProof/>
                <w:kern w:val="2"/>
                <w:sz w:val="24"/>
                <w:szCs w:val="24"/>
                <w:lang w:val="es-ES"/>
                <w14:ligatures w14:val="standardContextual"/>
              </w:rPr>
              <w:tab/>
            </w:r>
            <w:r w:rsidRPr="00F013D0">
              <w:rPr>
                <w:rStyle w:val="Hipervnculo"/>
                <w:noProof/>
                <w:lang w:eastAsia="es-CR"/>
              </w:rPr>
              <w:t>Conciliación del superávit acumulado y balance financiero, diciembre 2023</w:t>
            </w:r>
            <w:r>
              <w:rPr>
                <w:noProof/>
                <w:webHidden/>
              </w:rPr>
              <w:tab/>
            </w:r>
            <w:r>
              <w:rPr>
                <w:noProof/>
                <w:webHidden/>
              </w:rPr>
              <w:fldChar w:fldCharType="begin"/>
            </w:r>
            <w:r>
              <w:rPr>
                <w:noProof/>
                <w:webHidden/>
              </w:rPr>
              <w:instrText xml:space="preserve"> PAGEREF _Toc170468668 \h </w:instrText>
            </w:r>
            <w:r>
              <w:rPr>
                <w:noProof/>
                <w:webHidden/>
              </w:rPr>
            </w:r>
            <w:r>
              <w:rPr>
                <w:noProof/>
                <w:webHidden/>
              </w:rPr>
              <w:fldChar w:fldCharType="separate"/>
            </w:r>
            <w:r>
              <w:rPr>
                <w:noProof/>
                <w:webHidden/>
              </w:rPr>
              <w:t>32</w:t>
            </w:r>
            <w:r>
              <w:rPr>
                <w:noProof/>
                <w:webHidden/>
              </w:rPr>
              <w:fldChar w:fldCharType="end"/>
            </w:r>
          </w:hyperlink>
        </w:p>
        <w:p w14:paraId="6EFC71B7" w14:textId="56B6028B" w:rsidR="00264960" w:rsidRDefault="00264960">
          <w:pPr>
            <w:pStyle w:val="TDC2"/>
            <w:rPr>
              <w:b w:val="0"/>
              <w:noProof/>
              <w:kern w:val="2"/>
              <w:sz w:val="24"/>
              <w:szCs w:val="24"/>
              <w:lang w:val="es-ES"/>
              <w14:ligatures w14:val="standardContextual"/>
            </w:rPr>
          </w:pPr>
          <w:hyperlink w:anchor="_Toc170468669" w:history="1">
            <w:r w:rsidRPr="00F013D0">
              <w:rPr>
                <w:rStyle w:val="Hipervnculo"/>
                <w:noProof/>
                <w:lang w:eastAsia="es-CR"/>
              </w:rPr>
              <w:t>1.8</w:t>
            </w:r>
            <w:r>
              <w:rPr>
                <w:b w:val="0"/>
                <w:noProof/>
                <w:kern w:val="2"/>
                <w:sz w:val="24"/>
                <w:szCs w:val="24"/>
                <w:lang w:val="es-ES"/>
                <w14:ligatures w14:val="standardContextual"/>
              </w:rPr>
              <w:tab/>
            </w:r>
            <w:r w:rsidRPr="00F013D0">
              <w:rPr>
                <w:rStyle w:val="Hipervnculo"/>
                <w:noProof/>
                <w:lang w:eastAsia="es-CR"/>
              </w:rPr>
              <w:t>Cumplimiento de regla fiscal 2023</w:t>
            </w:r>
            <w:r>
              <w:rPr>
                <w:noProof/>
                <w:webHidden/>
              </w:rPr>
              <w:tab/>
            </w:r>
            <w:r>
              <w:rPr>
                <w:noProof/>
                <w:webHidden/>
              </w:rPr>
              <w:fldChar w:fldCharType="begin"/>
            </w:r>
            <w:r>
              <w:rPr>
                <w:noProof/>
                <w:webHidden/>
              </w:rPr>
              <w:instrText xml:space="preserve"> PAGEREF _Toc170468669 \h </w:instrText>
            </w:r>
            <w:r>
              <w:rPr>
                <w:noProof/>
                <w:webHidden/>
              </w:rPr>
            </w:r>
            <w:r>
              <w:rPr>
                <w:noProof/>
                <w:webHidden/>
              </w:rPr>
              <w:fldChar w:fldCharType="separate"/>
            </w:r>
            <w:r>
              <w:rPr>
                <w:noProof/>
                <w:webHidden/>
              </w:rPr>
              <w:t>33</w:t>
            </w:r>
            <w:r>
              <w:rPr>
                <w:noProof/>
                <w:webHidden/>
              </w:rPr>
              <w:fldChar w:fldCharType="end"/>
            </w:r>
          </w:hyperlink>
        </w:p>
        <w:p w14:paraId="65A372B6" w14:textId="2C473C28" w:rsidR="00264960" w:rsidRDefault="00264960">
          <w:pPr>
            <w:pStyle w:val="TDC2"/>
            <w:rPr>
              <w:b w:val="0"/>
              <w:noProof/>
              <w:kern w:val="2"/>
              <w:sz w:val="24"/>
              <w:szCs w:val="24"/>
              <w:lang w:val="es-ES"/>
              <w14:ligatures w14:val="standardContextual"/>
            </w:rPr>
          </w:pPr>
          <w:hyperlink w:anchor="_Toc170468670" w:history="1">
            <w:r w:rsidRPr="00F013D0">
              <w:rPr>
                <w:rStyle w:val="Hipervnculo"/>
                <w:noProof/>
              </w:rPr>
              <w:t>1.9</w:t>
            </w:r>
            <w:r>
              <w:rPr>
                <w:b w:val="0"/>
                <w:noProof/>
                <w:kern w:val="2"/>
                <w:sz w:val="24"/>
                <w:szCs w:val="24"/>
                <w:lang w:val="es-ES"/>
                <w14:ligatures w14:val="standardContextual"/>
              </w:rPr>
              <w:tab/>
            </w:r>
            <w:r w:rsidRPr="00F013D0">
              <w:rPr>
                <w:rStyle w:val="Hipervnculo"/>
                <w:noProof/>
              </w:rPr>
              <w:t>Estados Financieros Sutel 2023</w:t>
            </w:r>
            <w:r>
              <w:rPr>
                <w:noProof/>
                <w:webHidden/>
              </w:rPr>
              <w:tab/>
            </w:r>
            <w:r>
              <w:rPr>
                <w:noProof/>
                <w:webHidden/>
              </w:rPr>
              <w:fldChar w:fldCharType="begin"/>
            </w:r>
            <w:r>
              <w:rPr>
                <w:noProof/>
                <w:webHidden/>
              </w:rPr>
              <w:instrText xml:space="preserve"> PAGEREF _Toc170468670 \h </w:instrText>
            </w:r>
            <w:r>
              <w:rPr>
                <w:noProof/>
                <w:webHidden/>
              </w:rPr>
            </w:r>
            <w:r>
              <w:rPr>
                <w:noProof/>
                <w:webHidden/>
              </w:rPr>
              <w:fldChar w:fldCharType="separate"/>
            </w:r>
            <w:r>
              <w:rPr>
                <w:noProof/>
                <w:webHidden/>
              </w:rPr>
              <w:t>36</w:t>
            </w:r>
            <w:r>
              <w:rPr>
                <w:noProof/>
                <w:webHidden/>
              </w:rPr>
              <w:fldChar w:fldCharType="end"/>
            </w:r>
          </w:hyperlink>
        </w:p>
        <w:p w14:paraId="4A74AC6C" w14:textId="3D90D80F" w:rsidR="00264960" w:rsidRDefault="00264960">
          <w:pPr>
            <w:pStyle w:val="TDC1"/>
            <w:tabs>
              <w:tab w:val="right" w:leader="dot" w:pos="9350"/>
            </w:tabs>
            <w:rPr>
              <w:rFonts w:asciiTheme="minorHAnsi" w:hAnsiTheme="minorHAnsi"/>
              <w:b w:val="0"/>
              <w:noProof/>
              <w:color w:val="auto"/>
              <w:kern w:val="2"/>
              <w:lang w:val="es-ES"/>
              <w14:ligatures w14:val="standardContextual"/>
            </w:rPr>
          </w:pPr>
          <w:hyperlink w:anchor="_Toc170468671" w:history="1">
            <w:r w:rsidRPr="00F013D0">
              <w:rPr>
                <w:rStyle w:val="Hipervnculo"/>
                <w:rFonts w:eastAsiaTheme="majorEastAsia"/>
                <w:noProof/>
              </w:rPr>
              <w:t>II PARTE</w:t>
            </w:r>
            <w:r>
              <w:rPr>
                <w:noProof/>
                <w:webHidden/>
              </w:rPr>
              <w:tab/>
            </w:r>
            <w:r>
              <w:rPr>
                <w:noProof/>
                <w:webHidden/>
              </w:rPr>
              <w:fldChar w:fldCharType="begin"/>
            </w:r>
            <w:r>
              <w:rPr>
                <w:noProof/>
                <w:webHidden/>
              </w:rPr>
              <w:instrText xml:space="preserve"> PAGEREF _Toc170468671 \h </w:instrText>
            </w:r>
            <w:r>
              <w:rPr>
                <w:noProof/>
                <w:webHidden/>
              </w:rPr>
            </w:r>
            <w:r>
              <w:rPr>
                <w:noProof/>
                <w:webHidden/>
              </w:rPr>
              <w:fldChar w:fldCharType="separate"/>
            </w:r>
            <w:r>
              <w:rPr>
                <w:noProof/>
                <w:webHidden/>
              </w:rPr>
              <w:t>48</w:t>
            </w:r>
            <w:r>
              <w:rPr>
                <w:noProof/>
                <w:webHidden/>
              </w:rPr>
              <w:fldChar w:fldCharType="end"/>
            </w:r>
          </w:hyperlink>
        </w:p>
        <w:p w14:paraId="7907922F" w14:textId="0CC4A4F9" w:rsidR="00264960" w:rsidRDefault="00264960">
          <w:pPr>
            <w:pStyle w:val="TDC1"/>
            <w:tabs>
              <w:tab w:val="right" w:leader="dot" w:pos="9350"/>
            </w:tabs>
            <w:rPr>
              <w:rFonts w:asciiTheme="minorHAnsi" w:hAnsiTheme="minorHAnsi"/>
              <w:b w:val="0"/>
              <w:noProof/>
              <w:color w:val="auto"/>
              <w:kern w:val="2"/>
              <w:lang w:val="es-ES"/>
              <w14:ligatures w14:val="standardContextual"/>
            </w:rPr>
          </w:pPr>
          <w:hyperlink w:anchor="_Toc170468672" w:history="1">
            <w:r w:rsidRPr="00F013D0">
              <w:rPr>
                <w:rStyle w:val="Hipervnculo"/>
                <w:rFonts w:eastAsiaTheme="majorEastAsia"/>
                <w:noProof/>
              </w:rPr>
              <w:t>GESTIÓN INSTITUCIONAL</w:t>
            </w:r>
            <w:r>
              <w:rPr>
                <w:noProof/>
                <w:webHidden/>
              </w:rPr>
              <w:tab/>
            </w:r>
            <w:r>
              <w:rPr>
                <w:noProof/>
                <w:webHidden/>
              </w:rPr>
              <w:fldChar w:fldCharType="begin"/>
            </w:r>
            <w:r>
              <w:rPr>
                <w:noProof/>
                <w:webHidden/>
              </w:rPr>
              <w:instrText xml:space="preserve"> PAGEREF _Toc170468672 \h </w:instrText>
            </w:r>
            <w:r>
              <w:rPr>
                <w:noProof/>
                <w:webHidden/>
              </w:rPr>
            </w:r>
            <w:r>
              <w:rPr>
                <w:noProof/>
                <w:webHidden/>
              </w:rPr>
              <w:fldChar w:fldCharType="separate"/>
            </w:r>
            <w:r>
              <w:rPr>
                <w:noProof/>
                <w:webHidden/>
              </w:rPr>
              <w:t>48</w:t>
            </w:r>
            <w:r>
              <w:rPr>
                <w:noProof/>
                <w:webHidden/>
              </w:rPr>
              <w:fldChar w:fldCharType="end"/>
            </w:r>
          </w:hyperlink>
        </w:p>
        <w:p w14:paraId="328004F1" w14:textId="2F2C5C00" w:rsidR="00264960" w:rsidRDefault="00264960">
          <w:pPr>
            <w:pStyle w:val="TDC2"/>
            <w:rPr>
              <w:b w:val="0"/>
              <w:noProof/>
              <w:kern w:val="2"/>
              <w:sz w:val="24"/>
              <w:szCs w:val="24"/>
              <w:lang w:val="es-ES"/>
              <w14:ligatures w14:val="standardContextual"/>
            </w:rPr>
          </w:pPr>
          <w:hyperlink w:anchor="_Toc170468673" w:history="1">
            <w:r w:rsidRPr="00F013D0">
              <w:rPr>
                <w:rStyle w:val="Hipervnculo"/>
                <w:noProof/>
              </w:rPr>
              <w:t>2.1</w:t>
            </w:r>
            <w:r>
              <w:rPr>
                <w:b w:val="0"/>
                <w:noProof/>
                <w:kern w:val="2"/>
                <w:sz w:val="24"/>
                <w:szCs w:val="24"/>
                <w:lang w:val="es-ES"/>
                <w14:ligatures w14:val="standardContextual"/>
              </w:rPr>
              <w:tab/>
            </w:r>
            <w:r w:rsidRPr="00F013D0">
              <w:rPr>
                <w:rStyle w:val="Hipervnculo"/>
                <w:noProof/>
              </w:rPr>
              <w:t>Dirección General de Calidad</w:t>
            </w:r>
            <w:r>
              <w:rPr>
                <w:noProof/>
                <w:webHidden/>
              </w:rPr>
              <w:tab/>
            </w:r>
            <w:r>
              <w:rPr>
                <w:noProof/>
                <w:webHidden/>
              </w:rPr>
              <w:fldChar w:fldCharType="begin"/>
            </w:r>
            <w:r>
              <w:rPr>
                <w:noProof/>
                <w:webHidden/>
              </w:rPr>
              <w:instrText xml:space="preserve"> PAGEREF _Toc170468673 \h </w:instrText>
            </w:r>
            <w:r>
              <w:rPr>
                <w:noProof/>
                <w:webHidden/>
              </w:rPr>
            </w:r>
            <w:r>
              <w:rPr>
                <w:noProof/>
                <w:webHidden/>
              </w:rPr>
              <w:fldChar w:fldCharType="separate"/>
            </w:r>
            <w:r>
              <w:rPr>
                <w:noProof/>
                <w:webHidden/>
              </w:rPr>
              <w:t>49</w:t>
            </w:r>
            <w:r>
              <w:rPr>
                <w:noProof/>
                <w:webHidden/>
              </w:rPr>
              <w:fldChar w:fldCharType="end"/>
            </w:r>
          </w:hyperlink>
        </w:p>
        <w:p w14:paraId="744A72BB" w14:textId="6CE6A94E" w:rsidR="00264960" w:rsidRDefault="00264960">
          <w:pPr>
            <w:pStyle w:val="TDC2"/>
            <w:rPr>
              <w:b w:val="0"/>
              <w:noProof/>
              <w:kern w:val="2"/>
              <w:sz w:val="24"/>
              <w:szCs w:val="24"/>
              <w:lang w:val="es-ES"/>
              <w14:ligatures w14:val="standardContextual"/>
            </w:rPr>
          </w:pPr>
          <w:hyperlink w:anchor="_Toc170468674" w:history="1">
            <w:r w:rsidRPr="00F013D0">
              <w:rPr>
                <w:rStyle w:val="Hipervnculo"/>
                <w:noProof/>
              </w:rPr>
              <w:t>2.2</w:t>
            </w:r>
            <w:r>
              <w:rPr>
                <w:b w:val="0"/>
                <w:noProof/>
                <w:kern w:val="2"/>
                <w:sz w:val="24"/>
                <w:szCs w:val="24"/>
                <w:lang w:val="es-ES"/>
                <w14:ligatures w14:val="standardContextual"/>
              </w:rPr>
              <w:tab/>
            </w:r>
            <w:r w:rsidRPr="00F013D0">
              <w:rPr>
                <w:rStyle w:val="Hipervnculo"/>
                <w:noProof/>
              </w:rPr>
              <w:t>Dirección General de Competencia</w:t>
            </w:r>
            <w:r>
              <w:rPr>
                <w:noProof/>
                <w:webHidden/>
              </w:rPr>
              <w:tab/>
            </w:r>
            <w:r>
              <w:rPr>
                <w:noProof/>
                <w:webHidden/>
              </w:rPr>
              <w:fldChar w:fldCharType="begin"/>
            </w:r>
            <w:r>
              <w:rPr>
                <w:noProof/>
                <w:webHidden/>
              </w:rPr>
              <w:instrText xml:space="preserve"> PAGEREF _Toc170468674 \h </w:instrText>
            </w:r>
            <w:r>
              <w:rPr>
                <w:noProof/>
                <w:webHidden/>
              </w:rPr>
            </w:r>
            <w:r>
              <w:rPr>
                <w:noProof/>
                <w:webHidden/>
              </w:rPr>
              <w:fldChar w:fldCharType="separate"/>
            </w:r>
            <w:r>
              <w:rPr>
                <w:noProof/>
                <w:webHidden/>
              </w:rPr>
              <w:t>59</w:t>
            </w:r>
            <w:r>
              <w:rPr>
                <w:noProof/>
                <w:webHidden/>
              </w:rPr>
              <w:fldChar w:fldCharType="end"/>
            </w:r>
          </w:hyperlink>
        </w:p>
        <w:p w14:paraId="67206053" w14:textId="416CF54E" w:rsidR="00264960" w:rsidRDefault="00264960">
          <w:pPr>
            <w:pStyle w:val="TDC2"/>
            <w:rPr>
              <w:b w:val="0"/>
              <w:noProof/>
              <w:kern w:val="2"/>
              <w:sz w:val="24"/>
              <w:szCs w:val="24"/>
              <w:lang w:val="es-ES"/>
              <w14:ligatures w14:val="standardContextual"/>
            </w:rPr>
          </w:pPr>
          <w:hyperlink w:anchor="_Toc170468675" w:history="1">
            <w:r w:rsidRPr="00F013D0">
              <w:rPr>
                <w:rStyle w:val="Hipervnculo"/>
                <w:noProof/>
              </w:rPr>
              <w:t>2.3</w:t>
            </w:r>
            <w:r>
              <w:rPr>
                <w:b w:val="0"/>
                <w:noProof/>
                <w:kern w:val="2"/>
                <w:sz w:val="24"/>
                <w:szCs w:val="24"/>
                <w:lang w:val="es-ES"/>
                <w14:ligatures w14:val="standardContextual"/>
              </w:rPr>
              <w:tab/>
            </w:r>
            <w:r w:rsidRPr="00F013D0">
              <w:rPr>
                <w:rStyle w:val="Hipervnculo"/>
                <w:noProof/>
              </w:rPr>
              <w:t>Dirección General del Fonatel</w:t>
            </w:r>
            <w:r>
              <w:rPr>
                <w:noProof/>
                <w:webHidden/>
              </w:rPr>
              <w:tab/>
            </w:r>
            <w:r>
              <w:rPr>
                <w:noProof/>
                <w:webHidden/>
              </w:rPr>
              <w:fldChar w:fldCharType="begin"/>
            </w:r>
            <w:r>
              <w:rPr>
                <w:noProof/>
                <w:webHidden/>
              </w:rPr>
              <w:instrText xml:space="preserve"> PAGEREF _Toc170468675 \h </w:instrText>
            </w:r>
            <w:r>
              <w:rPr>
                <w:noProof/>
                <w:webHidden/>
              </w:rPr>
            </w:r>
            <w:r>
              <w:rPr>
                <w:noProof/>
                <w:webHidden/>
              </w:rPr>
              <w:fldChar w:fldCharType="separate"/>
            </w:r>
            <w:r>
              <w:rPr>
                <w:noProof/>
                <w:webHidden/>
              </w:rPr>
              <w:t>73</w:t>
            </w:r>
            <w:r>
              <w:rPr>
                <w:noProof/>
                <w:webHidden/>
              </w:rPr>
              <w:fldChar w:fldCharType="end"/>
            </w:r>
          </w:hyperlink>
        </w:p>
        <w:p w14:paraId="601C3BAC" w14:textId="3130CCC4" w:rsidR="00264960" w:rsidRDefault="00264960">
          <w:pPr>
            <w:pStyle w:val="TDC2"/>
            <w:rPr>
              <w:b w:val="0"/>
              <w:noProof/>
              <w:kern w:val="2"/>
              <w:sz w:val="24"/>
              <w:szCs w:val="24"/>
              <w:lang w:val="es-ES"/>
              <w14:ligatures w14:val="standardContextual"/>
            </w:rPr>
          </w:pPr>
          <w:hyperlink w:anchor="_Toc170468676" w:history="1">
            <w:r w:rsidRPr="00F013D0">
              <w:rPr>
                <w:rStyle w:val="Hipervnculo"/>
                <w:noProof/>
              </w:rPr>
              <w:t>2.4</w:t>
            </w:r>
            <w:r>
              <w:rPr>
                <w:b w:val="0"/>
                <w:noProof/>
                <w:kern w:val="2"/>
                <w:sz w:val="24"/>
                <w:szCs w:val="24"/>
                <w:lang w:val="es-ES"/>
                <w14:ligatures w14:val="standardContextual"/>
              </w:rPr>
              <w:tab/>
            </w:r>
            <w:r w:rsidRPr="00F013D0">
              <w:rPr>
                <w:rStyle w:val="Hipervnculo"/>
                <w:noProof/>
              </w:rPr>
              <w:t>Dirección General de Mercados</w:t>
            </w:r>
            <w:r>
              <w:rPr>
                <w:noProof/>
                <w:webHidden/>
              </w:rPr>
              <w:tab/>
            </w:r>
            <w:r>
              <w:rPr>
                <w:noProof/>
                <w:webHidden/>
              </w:rPr>
              <w:fldChar w:fldCharType="begin"/>
            </w:r>
            <w:r>
              <w:rPr>
                <w:noProof/>
                <w:webHidden/>
              </w:rPr>
              <w:instrText xml:space="preserve"> PAGEREF _Toc170468676 \h </w:instrText>
            </w:r>
            <w:r>
              <w:rPr>
                <w:noProof/>
                <w:webHidden/>
              </w:rPr>
            </w:r>
            <w:r>
              <w:rPr>
                <w:noProof/>
                <w:webHidden/>
              </w:rPr>
              <w:fldChar w:fldCharType="separate"/>
            </w:r>
            <w:r>
              <w:rPr>
                <w:noProof/>
                <w:webHidden/>
              </w:rPr>
              <w:t>89</w:t>
            </w:r>
            <w:r>
              <w:rPr>
                <w:noProof/>
                <w:webHidden/>
              </w:rPr>
              <w:fldChar w:fldCharType="end"/>
            </w:r>
          </w:hyperlink>
        </w:p>
        <w:p w14:paraId="362A286D" w14:textId="45EDDC92" w:rsidR="00264960" w:rsidRDefault="00264960">
          <w:pPr>
            <w:pStyle w:val="TDC2"/>
            <w:rPr>
              <w:b w:val="0"/>
              <w:noProof/>
              <w:kern w:val="2"/>
              <w:sz w:val="24"/>
              <w:szCs w:val="24"/>
              <w:lang w:val="es-ES"/>
              <w14:ligatures w14:val="standardContextual"/>
            </w:rPr>
          </w:pPr>
          <w:hyperlink w:anchor="_Toc170468677" w:history="1">
            <w:r w:rsidRPr="00F013D0">
              <w:rPr>
                <w:rStyle w:val="Hipervnculo"/>
                <w:noProof/>
              </w:rPr>
              <w:t>2.5</w:t>
            </w:r>
            <w:r>
              <w:rPr>
                <w:b w:val="0"/>
                <w:noProof/>
                <w:kern w:val="2"/>
                <w:sz w:val="24"/>
                <w:szCs w:val="24"/>
                <w:lang w:val="es-ES"/>
                <w14:ligatures w14:val="standardContextual"/>
              </w:rPr>
              <w:tab/>
            </w:r>
            <w:r w:rsidRPr="00F013D0">
              <w:rPr>
                <w:rStyle w:val="Hipervnculo"/>
                <w:noProof/>
              </w:rPr>
              <w:t>Dirección General de Operaciones</w:t>
            </w:r>
            <w:r>
              <w:rPr>
                <w:noProof/>
                <w:webHidden/>
              </w:rPr>
              <w:tab/>
            </w:r>
            <w:r>
              <w:rPr>
                <w:noProof/>
                <w:webHidden/>
              </w:rPr>
              <w:fldChar w:fldCharType="begin"/>
            </w:r>
            <w:r>
              <w:rPr>
                <w:noProof/>
                <w:webHidden/>
              </w:rPr>
              <w:instrText xml:space="preserve"> PAGEREF _Toc170468677 \h </w:instrText>
            </w:r>
            <w:r>
              <w:rPr>
                <w:noProof/>
                <w:webHidden/>
              </w:rPr>
            </w:r>
            <w:r>
              <w:rPr>
                <w:noProof/>
                <w:webHidden/>
              </w:rPr>
              <w:fldChar w:fldCharType="separate"/>
            </w:r>
            <w:r>
              <w:rPr>
                <w:noProof/>
                <w:webHidden/>
              </w:rPr>
              <w:t>104</w:t>
            </w:r>
            <w:r>
              <w:rPr>
                <w:noProof/>
                <w:webHidden/>
              </w:rPr>
              <w:fldChar w:fldCharType="end"/>
            </w:r>
          </w:hyperlink>
        </w:p>
        <w:p w14:paraId="0A5DA981" w14:textId="1A2572CF" w:rsidR="00264960" w:rsidRDefault="00264960">
          <w:pPr>
            <w:pStyle w:val="TDC1"/>
            <w:tabs>
              <w:tab w:val="right" w:leader="dot" w:pos="9350"/>
            </w:tabs>
            <w:rPr>
              <w:rFonts w:asciiTheme="minorHAnsi" w:hAnsiTheme="minorHAnsi"/>
              <w:b w:val="0"/>
              <w:noProof/>
              <w:color w:val="auto"/>
              <w:kern w:val="2"/>
              <w:lang w:val="es-ES"/>
              <w14:ligatures w14:val="standardContextual"/>
            </w:rPr>
          </w:pPr>
          <w:hyperlink w:anchor="_Toc170468678" w:history="1">
            <w:r w:rsidRPr="00F013D0">
              <w:rPr>
                <w:rStyle w:val="Hipervnculo"/>
                <w:noProof/>
              </w:rPr>
              <w:t>III PARTE</w:t>
            </w:r>
            <w:r>
              <w:rPr>
                <w:noProof/>
                <w:webHidden/>
              </w:rPr>
              <w:tab/>
            </w:r>
            <w:r>
              <w:rPr>
                <w:noProof/>
                <w:webHidden/>
              </w:rPr>
              <w:fldChar w:fldCharType="begin"/>
            </w:r>
            <w:r>
              <w:rPr>
                <w:noProof/>
                <w:webHidden/>
              </w:rPr>
              <w:instrText xml:space="preserve"> PAGEREF _Toc170468678 \h </w:instrText>
            </w:r>
            <w:r>
              <w:rPr>
                <w:noProof/>
                <w:webHidden/>
              </w:rPr>
            </w:r>
            <w:r>
              <w:rPr>
                <w:noProof/>
                <w:webHidden/>
              </w:rPr>
              <w:fldChar w:fldCharType="separate"/>
            </w:r>
            <w:r>
              <w:rPr>
                <w:noProof/>
                <w:webHidden/>
              </w:rPr>
              <w:t>115</w:t>
            </w:r>
            <w:r>
              <w:rPr>
                <w:noProof/>
                <w:webHidden/>
              </w:rPr>
              <w:fldChar w:fldCharType="end"/>
            </w:r>
          </w:hyperlink>
        </w:p>
        <w:p w14:paraId="463C6D6A" w14:textId="65576600" w:rsidR="00264960" w:rsidRDefault="00264960">
          <w:pPr>
            <w:pStyle w:val="TDC1"/>
            <w:tabs>
              <w:tab w:val="right" w:leader="dot" w:pos="9350"/>
            </w:tabs>
            <w:rPr>
              <w:rFonts w:asciiTheme="minorHAnsi" w:hAnsiTheme="minorHAnsi"/>
              <w:b w:val="0"/>
              <w:noProof/>
              <w:color w:val="auto"/>
              <w:kern w:val="2"/>
              <w:lang w:val="es-ES"/>
              <w14:ligatures w14:val="standardContextual"/>
            </w:rPr>
          </w:pPr>
          <w:hyperlink w:anchor="_Toc170468679" w:history="1">
            <w:r w:rsidRPr="00F013D0">
              <w:rPr>
                <w:rStyle w:val="Hipervnculo"/>
                <w:noProof/>
              </w:rPr>
              <w:t>CONCLUSIONES Y DESAFÍOS</w:t>
            </w:r>
            <w:r>
              <w:rPr>
                <w:noProof/>
                <w:webHidden/>
              </w:rPr>
              <w:tab/>
            </w:r>
            <w:r>
              <w:rPr>
                <w:noProof/>
                <w:webHidden/>
              </w:rPr>
              <w:fldChar w:fldCharType="begin"/>
            </w:r>
            <w:r>
              <w:rPr>
                <w:noProof/>
                <w:webHidden/>
              </w:rPr>
              <w:instrText xml:space="preserve"> PAGEREF _Toc170468679 \h </w:instrText>
            </w:r>
            <w:r>
              <w:rPr>
                <w:noProof/>
                <w:webHidden/>
              </w:rPr>
            </w:r>
            <w:r>
              <w:rPr>
                <w:noProof/>
                <w:webHidden/>
              </w:rPr>
              <w:fldChar w:fldCharType="separate"/>
            </w:r>
            <w:r>
              <w:rPr>
                <w:noProof/>
                <w:webHidden/>
              </w:rPr>
              <w:t>115</w:t>
            </w:r>
            <w:r>
              <w:rPr>
                <w:noProof/>
                <w:webHidden/>
              </w:rPr>
              <w:fldChar w:fldCharType="end"/>
            </w:r>
          </w:hyperlink>
        </w:p>
        <w:p w14:paraId="173E5427" w14:textId="7E4C5A0E" w:rsidR="00264960" w:rsidRDefault="00264960">
          <w:pPr>
            <w:pStyle w:val="TDC1"/>
            <w:tabs>
              <w:tab w:val="right" w:leader="dot" w:pos="9350"/>
            </w:tabs>
            <w:rPr>
              <w:rFonts w:asciiTheme="minorHAnsi" w:hAnsiTheme="minorHAnsi"/>
              <w:b w:val="0"/>
              <w:noProof/>
              <w:color w:val="auto"/>
              <w:kern w:val="2"/>
              <w:lang w:val="es-ES"/>
              <w14:ligatures w14:val="standardContextual"/>
            </w:rPr>
          </w:pPr>
          <w:hyperlink w:anchor="_Toc170468680" w:history="1">
            <w:r w:rsidRPr="00F013D0">
              <w:rPr>
                <w:rStyle w:val="Hipervnculo"/>
                <w:noProof/>
              </w:rPr>
              <w:t>IV PARTE</w:t>
            </w:r>
            <w:r>
              <w:rPr>
                <w:noProof/>
                <w:webHidden/>
              </w:rPr>
              <w:tab/>
            </w:r>
            <w:r>
              <w:rPr>
                <w:noProof/>
                <w:webHidden/>
              </w:rPr>
              <w:fldChar w:fldCharType="begin"/>
            </w:r>
            <w:r>
              <w:rPr>
                <w:noProof/>
                <w:webHidden/>
              </w:rPr>
              <w:instrText xml:space="preserve"> PAGEREF _Toc170468680 \h </w:instrText>
            </w:r>
            <w:r>
              <w:rPr>
                <w:noProof/>
                <w:webHidden/>
              </w:rPr>
            </w:r>
            <w:r>
              <w:rPr>
                <w:noProof/>
                <w:webHidden/>
              </w:rPr>
              <w:fldChar w:fldCharType="separate"/>
            </w:r>
            <w:r>
              <w:rPr>
                <w:noProof/>
                <w:webHidden/>
              </w:rPr>
              <w:t>126</w:t>
            </w:r>
            <w:r>
              <w:rPr>
                <w:noProof/>
                <w:webHidden/>
              </w:rPr>
              <w:fldChar w:fldCharType="end"/>
            </w:r>
          </w:hyperlink>
        </w:p>
        <w:p w14:paraId="4D2F0B13" w14:textId="3D2BA297" w:rsidR="00264960" w:rsidRDefault="00264960">
          <w:pPr>
            <w:pStyle w:val="TDC1"/>
            <w:tabs>
              <w:tab w:val="right" w:leader="dot" w:pos="9350"/>
            </w:tabs>
            <w:rPr>
              <w:rFonts w:asciiTheme="minorHAnsi" w:hAnsiTheme="minorHAnsi"/>
              <w:b w:val="0"/>
              <w:noProof/>
              <w:color w:val="auto"/>
              <w:kern w:val="2"/>
              <w:lang w:val="es-ES"/>
              <w14:ligatures w14:val="standardContextual"/>
            </w:rPr>
          </w:pPr>
          <w:hyperlink w:anchor="_Toc170468681" w:history="1">
            <w:r w:rsidRPr="00F013D0">
              <w:rPr>
                <w:rStyle w:val="Hipervnculo"/>
                <w:noProof/>
              </w:rPr>
              <w:t>ANEXOS</w:t>
            </w:r>
            <w:r>
              <w:rPr>
                <w:noProof/>
                <w:webHidden/>
              </w:rPr>
              <w:tab/>
            </w:r>
            <w:r>
              <w:rPr>
                <w:noProof/>
                <w:webHidden/>
              </w:rPr>
              <w:fldChar w:fldCharType="begin"/>
            </w:r>
            <w:r>
              <w:rPr>
                <w:noProof/>
                <w:webHidden/>
              </w:rPr>
              <w:instrText xml:space="preserve"> PAGEREF _Toc170468681 \h </w:instrText>
            </w:r>
            <w:r>
              <w:rPr>
                <w:noProof/>
                <w:webHidden/>
              </w:rPr>
            </w:r>
            <w:r>
              <w:rPr>
                <w:noProof/>
                <w:webHidden/>
              </w:rPr>
              <w:fldChar w:fldCharType="separate"/>
            </w:r>
            <w:r>
              <w:rPr>
                <w:noProof/>
                <w:webHidden/>
              </w:rPr>
              <w:t>126</w:t>
            </w:r>
            <w:r>
              <w:rPr>
                <w:noProof/>
                <w:webHidden/>
              </w:rPr>
              <w:fldChar w:fldCharType="end"/>
            </w:r>
          </w:hyperlink>
        </w:p>
        <w:p w14:paraId="20C8A681" w14:textId="4F53FB57" w:rsidR="00264960" w:rsidRDefault="00264960">
          <w:pPr>
            <w:pStyle w:val="TDC2"/>
            <w:rPr>
              <w:b w:val="0"/>
              <w:noProof/>
              <w:kern w:val="2"/>
              <w:sz w:val="24"/>
              <w:szCs w:val="24"/>
              <w:lang w:val="es-ES"/>
              <w14:ligatures w14:val="standardContextual"/>
            </w:rPr>
          </w:pPr>
          <w:hyperlink w:anchor="_Toc170468685" w:history="1">
            <w:r w:rsidRPr="00F013D0">
              <w:rPr>
                <w:rStyle w:val="Hipervnculo"/>
                <w:noProof/>
              </w:rPr>
              <w:t>4.1</w:t>
            </w:r>
            <w:r>
              <w:rPr>
                <w:b w:val="0"/>
                <w:noProof/>
                <w:kern w:val="2"/>
                <w:sz w:val="24"/>
                <w:szCs w:val="24"/>
                <w:lang w:val="es-ES"/>
                <w14:ligatures w14:val="standardContextual"/>
              </w:rPr>
              <w:tab/>
            </w:r>
            <w:r w:rsidRPr="00F013D0">
              <w:rPr>
                <w:rStyle w:val="Hipervnculo"/>
                <w:noProof/>
              </w:rPr>
              <w:t>Comportamiento sector telecomunicaciones cierre del I Semestre de 2023</w:t>
            </w:r>
            <w:r>
              <w:rPr>
                <w:noProof/>
                <w:webHidden/>
              </w:rPr>
              <w:tab/>
            </w:r>
            <w:r>
              <w:rPr>
                <w:noProof/>
                <w:webHidden/>
              </w:rPr>
              <w:fldChar w:fldCharType="begin"/>
            </w:r>
            <w:r>
              <w:rPr>
                <w:noProof/>
                <w:webHidden/>
              </w:rPr>
              <w:instrText xml:space="preserve"> PAGEREF _Toc170468685 \h </w:instrText>
            </w:r>
            <w:r>
              <w:rPr>
                <w:noProof/>
                <w:webHidden/>
              </w:rPr>
            </w:r>
            <w:r>
              <w:rPr>
                <w:noProof/>
                <w:webHidden/>
              </w:rPr>
              <w:fldChar w:fldCharType="separate"/>
            </w:r>
            <w:r>
              <w:rPr>
                <w:noProof/>
                <w:webHidden/>
              </w:rPr>
              <w:t>126</w:t>
            </w:r>
            <w:r>
              <w:rPr>
                <w:noProof/>
                <w:webHidden/>
              </w:rPr>
              <w:fldChar w:fldCharType="end"/>
            </w:r>
          </w:hyperlink>
        </w:p>
        <w:p w14:paraId="4CA86B18" w14:textId="4EE704F0" w:rsidR="00264960" w:rsidRDefault="00264960">
          <w:pPr>
            <w:pStyle w:val="TDC2"/>
            <w:rPr>
              <w:b w:val="0"/>
              <w:noProof/>
              <w:kern w:val="2"/>
              <w:sz w:val="24"/>
              <w:szCs w:val="24"/>
              <w:lang w:val="es-ES"/>
              <w14:ligatures w14:val="standardContextual"/>
            </w:rPr>
          </w:pPr>
          <w:hyperlink w:anchor="_Toc170468686" w:history="1">
            <w:r w:rsidRPr="00F013D0">
              <w:rPr>
                <w:rStyle w:val="Hipervnculo"/>
                <w:noProof/>
              </w:rPr>
              <w:t>4.2</w:t>
            </w:r>
            <w:r>
              <w:rPr>
                <w:b w:val="0"/>
                <w:noProof/>
                <w:kern w:val="2"/>
                <w:sz w:val="24"/>
                <w:szCs w:val="24"/>
                <w:lang w:val="es-ES"/>
                <w14:ligatures w14:val="standardContextual"/>
              </w:rPr>
              <w:tab/>
            </w:r>
            <w:r w:rsidRPr="00F013D0">
              <w:rPr>
                <w:rStyle w:val="Hipervnculo"/>
                <w:noProof/>
              </w:rPr>
              <w:t>Resumen sobre la liquidación presupuestaria, al 31 de diciembre de 2023</w:t>
            </w:r>
            <w:r>
              <w:rPr>
                <w:noProof/>
                <w:webHidden/>
              </w:rPr>
              <w:tab/>
            </w:r>
            <w:r>
              <w:rPr>
                <w:noProof/>
                <w:webHidden/>
              </w:rPr>
              <w:fldChar w:fldCharType="begin"/>
            </w:r>
            <w:r>
              <w:rPr>
                <w:noProof/>
                <w:webHidden/>
              </w:rPr>
              <w:instrText xml:space="preserve"> PAGEREF _Toc170468686 \h </w:instrText>
            </w:r>
            <w:r>
              <w:rPr>
                <w:noProof/>
                <w:webHidden/>
              </w:rPr>
            </w:r>
            <w:r>
              <w:rPr>
                <w:noProof/>
                <w:webHidden/>
              </w:rPr>
              <w:fldChar w:fldCharType="separate"/>
            </w:r>
            <w:r>
              <w:rPr>
                <w:noProof/>
                <w:webHidden/>
              </w:rPr>
              <w:t>130</w:t>
            </w:r>
            <w:r>
              <w:rPr>
                <w:noProof/>
                <w:webHidden/>
              </w:rPr>
              <w:fldChar w:fldCharType="end"/>
            </w:r>
          </w:hyperlink>
        </w:p>
        <w:p w14:paraId="74215574" w14:textId="5F3E5A0F" w:rsidR="00264960" w:rsidRDefault="00264960">
          <w:pPr>
            <w:pStyle w:val="TDC2"/>
            <w:rPr>
              <w:b w:val="0"/>
              <w:noProof/>
              <w:kern w:val="2"/>
              <w:sz w:val="24"/>
              <w:szCs w:val="24"/>
              <w:lang w:val="es-ES"/>
              <w14:ligatures w14:val="standardContextual"/>
            </w:rPr>
          </w:pPr>
          <w:hyperlink w:anchor="_Toc170468687" w:history="1">
            <w:r w:rsidRPr="00F013D0">
              <w:rPr>
                <w:rStyle w:val="Hipervnculo"/>
                <w:noProof/>
              </w:rPr>
              <w:t>4.3</w:t>
            </w:r>
            <w:r>
              <w:rPr>
                <w:b w:val="0"/>
                <w:noProof/>
                <w:kern w:val="2"/>
                <w:sz w:val="24"/>
                <w:szCs w:val="24"/>
                <w:lang w:val="es-ES"/>
                <w14:ligatures w14:val="standardContextual"/>
              </w:rPr>
              <w:tab/>
            </w:r>
            <w:r w:rsidRPr="00F013D0">
              <w:rPr>
                <w:rStyle w:val="Hipervnculo"/>
                <w:noProof/>
              </w:rPr>
              <w:t>Participación en actividades de representación internacionales</w:t>
            </w:r>
            <w:r>
              <w:rPr>
                <w:noProof/>
                <w:webHidden/>
              </w:rPr>
              <w:tab/>
            </w:r>
            <w:r>
              <w:rPr>
                <w:noProof/>
                <w:webHidden/>
              </w:rPr>
              <w:fldChar w:fldCharType="begin"/>
            </w:r>
            <w:r>
              <w:rPr>
                <w:noProof/>
                <w:webHidden/>
              </w:rPr>
              <w:instrText xml:space="preserve"> PAGEREF _Toc170468687 \h </w:instrText>
            </w:r>
            <w:r>
              <w:rPr>
                <w:noProof/>
                <w:webHidden/>
              </w:rPr>
            </w:r>
            <w:r>
              <w:rPr>
                <w:noProof/>
                <w:webHidden/>
              </w:rPr>
              <w:fldChar w:fldCharType="separate"/>
            </w:r>
            <w:r>
              <w:rPr>
                <w:noProof/>
                <w:webHidden/>
              </w:rPr>
              <w:t>134</w:t>
            </w:r>
            <w:r>
              <w:rPr>
                <w:noProof/>
                <w:webHidden/>
              </w:rPr>
              <w:fldChar w:fldCharType="end"/>
            </w:r>
          </w:hyperlink>
        </w:p>
        <w:p w14:paraId="3DD825E6" w14:textId="36FBDD73" w:rsidR="00264960" w:rsidRDefault="00264960">
          <w:pPr>
            <w:pStyle w:val="TDC2"/>
            <w:rPr>
              <w:b w:val="0"/>
              <w:noProof/>
              <w:kern w:val="2"/>
              <w:sz w:val="24"/>
              <w:szCs w:val="24"/>
              <w:lang w:val="es-ES"/>
              <w14:ligatures w14:val="standardContextual"/>
            </w:rPr>
          </w:pPr>
          <w:hyperlink w:anchor="_Toc170468688" w:history="1">
            <w:r w:rsidRPr="00F013D0">
              <w:rPr>
                <w:rStyle w:val="Hipervnculo"/>
                <w:noProof/>
              </w:rPr>
              <w:t>4.4</w:t>
            </w:r>
            <w:r>
              <w:rPr>
                <w:b w:val="0"/>
                <w:noProof/>
                <w:kern w:val="2"/>
                <w:sz w:val="24"/>
                <w:szCs w:val="24"/>
                <w:lang w:val="es-ES"/>
                <w14:ligatures w14:val="standardContextual"/>
              </w:rPr>
              <w:tab/>
            </w:r>
            <w:r w:rsidRPr="00F013D0">
              <w:rPr>
                <w:rStyle w:val="Hipervnculo"/>
                <w:noProof/>
              </w:rPr>
              <w:t>Procesos de contratación.</w:t>
            </w:r>
            <w:r>
              <w:rPr>
                <w:noProof/>
                <w:webHidden/>
              </w:rPr>
              <w:tab/>
            </w:r>
            <w:r>
              <w:rPr>
                <w:noProof/>
                <w:webHidden/>
              </w:rPr>
              <w:fldChar w:fldCharType="begin"/>
            </w:r>
            <w:r>
              <w:rPr>
                <w:noProof/>
                <w:webHidden/>
              </w:rPr>
              <w:instrText xml:space="preserve"> PAGEREF _Toc170468688 \h </w:instrText>
            </w:r>
            <w:r>
              <w:rPr>
                <w:noProof/>
                <w:webHidden/>
              </w:rPr>
            </w:r>
            <w:r>
              <w:rPr>
                <w:noProof/>
                <w:webHidden/>
              </w:rPr>
              <w:fldChar w:fldCharType="separate"/>
            </w:r>
            <w:r>
              <w:rPr>
                <w:noProof/>
                <w:webHidden/>
              </w:rPr>
              <w:t>137</w:t>
            </w:r>
            <w:r>
              <w:rPr>
                <w:noProof/>
                <w:webHidden/>
              </w:rPr>
              <w:fldChar w:fldCharType="end"/>
            </w:r>
          </w:hyperlink>
        </w:p>
        <w:p w14:paraId="2832AB9E" w14:textId="58989EBD" w:rsidR="00264960" w:rsidRDefault="00264960">
          <w:pPr>
            <w:pStyle w:val="TDC2"/>
            <w:rPr>
              <w:b w:val="0"/>
              <w:noProof/>
              <w:kern w:val="2"/>
              <w:sz w:val="24"/>
              <w:szCs w:val="24"/>
              <w:lang w:val="es-ES"/>
              <w14:ligatures w14:val="standardContextual"/>
            </w:rPr>
          </w:pPr>
          <w:hyperlink w:anchor="_Toc170468689" w:history="1">
            <w:r w:rsidRPr="00F013D0">
              <w:rPr>
                <w:rStyle w:val="Hipervnculo"/>
                <w:noProof/>
              </w:rPr>
              <w:t>4.5</w:t>
            </w:r>
            <w:r>
              <w:rPr>
                <w:b w:val="0"/>
                <w:noProof/>
                <w:kern w:val="2"/>
                <w:sz w:val="24"/>
                <w:szCs w:val="24"/>
                <w:lang w:val="es-ES"/>
                <w14:ligatures w14:val="standardContextual"/>
              </w:rPr>
              <w:tab/>
            </w:r>
            <w:r w:rsidRPr="00F013D0">
              <w:rPr>
                <w:rStyle w:val="Hipervnculo"/>
                <w:noProof/>
              </w:rPr>
              <w:t>Transparencia y comunicación de la gestión institucional</w:t>
            </w:r>
            <w:r>
              <w:rPr>
                <w:noProof/>
                <w:webHidden/>
              </w:rPr>
              <w:tab/>
            </w:r>
            <w:r>
              <w:rPr>
                <w:noProof/>
                <w:webHidden/>
              </w:rPr>
              <w:fldChar w:fldCharType="begin"/>
            </w:r>
            <w:r>
              <w:rPr>
                <w:noProof/>
                <w:webHidden/>
              </w:rPr>
              <w:instrText xml:space="preserve"> PAGEREF _Toc170468689 \h </w:instrText>
            </w:r>
            <w:r>
              <w:rPr>
                <w:noProof/>
                <w:webHidden/>
              </w:rPr>
            </w:r>
            <w:r>
              <w:rPr>
                <w:noProof/>
                <w:webHidden/>
              </w:rPr>
              <w:fldChar w:fldCharType="separate"/>
            </w:r>
            <w:r>
              <w:rPr>
                <w:noProof/>
                <w:webHidden/>
              </w:rPr>
              <w:t>142</w:t>
            </w:r>
            <w:r>
              <w:rPr>
                <w:noProof/>
                <w:webHidden/>
              </w:rPr>
              <w:fldChar w:fldCharType="end"/>
            </w:r>
          </w:hyperlink>
        </w:p>
        <w:p w14:paraId="3AEE95AE" w14:textId="2BC980B9" w:rsidR="00264960" w:rsidRDefault="00264960">
          <w:pPr>
            <w:pStyle w:val="TDC2"/>
            <w:rPr>
              <w:b w:val="0"/>
              <w:noProof/>
              <w:kern w:val="2"/>
              <w:sz w:val="24"/>
              <w:szCs w:val="24"/>
              <w:lang w:val="es-ES"/>
              <w14:ligatures w14:val="standardContextual"/>
            </w:rPr>
          </w:pPr>
          <w:hyperlink w:anchor="_Toc170468690" w:history="1">
            <w:r w:rsidRPr="00F013D0">
              <w:rPr>
                <w:rStyle w:val="Hipervnculo"/>
                <w:noProof/>
              </w:rPr>
              <w:t>4.6</w:t>
            </w:r>
            <w:r>
              <w:rPr>
                <w:b w:val="0"/>
                <w:noProof/>
                <w:kern w:val="2"/>
                <w:sz w:val="24"/>
                <w:szCs w:val="24"/>
                <w:lang w:val="es-ES"/>
                <w14:ligatures w14:val="standardContextual"/>
              </w:rPr>
              <w:tab/>
            </w:r>
            <w:r w:rsidRPr="00F013D0">
              <w:rPr>
                <w:rStyle w:val="Hipervnculo"/>
                <w:noProof/>
              </w:rPr>
              <w:t>Consultas legislativas 2023</w:t>
            </w:r>
            <w:r>
              <w:rPr>
                <w:noProof/>
                <w:webHidden/>
              </w:rPr>
              <w:tab/>
            </w:r>
            <w:r>
              <w:rPr>
                <w:noProof/>
                <w:webHidden/>
              </w:rPr>
              <w:fldChar w:fldCharType="begin"/>
            </w:r>
            <w:r>
              <w:rPr>
                <w:noProof/>
                <w:webHidden/>
              </w:rPr>
              <w:instrText xml:space="preserve"> PAGEREF _Toc170468690 \h </w:instrText>
            </w:r>
            <w:r>
              <w:rPr>
                <w:noProof/>
                <w:webHidden/>
              </w:rPr>
            </w:r>
            <w:r>
              <w:rPr>
                <w:noProof/>
                <w:webHidden/>
              </w:rPr>
              <w:fldChar w:fldCharType="separate"/>
            </w:r>
            <w:r>
              <w:rPr>
                <w:noProof/>
                <w:webHidden/>
              </w:rPr>
              <w:t>152</w:t>
            </w:r>
            <w:r>
              <w:rPr>
                <w:noProof/>
                <w:webHidden/>
              </w:rPr>
              <w:fldChar w:fldCharType="end"/>
            </w:r>
          </w:hyperlink>
        </w:p>
        <w:p w14:paraId="6DF10069" w14:textId="20F69B0B" w:rsidR="00264960" w:rsidRDefault="00264960">
          <w:pPr>
            <w:pStyle w:val="TDC2"/>
            <w:rPr>
              <w:b w:val="0"/>
              <w:noProof/>
              <w:kern w:val="2"/>
              <w:sz w:val="24"/>
              <w:szCs w:val="24"/>
              <w:lang w:val="es-ES"/>
              <w14:ligatures w14:val="standardContextual"/>
            </w:rPr>
          </w:pPr>
          <w:hyperlink w:anchor="_Toc170468691" w:history="1">
            <w:r w:rsidRPr="00F013D0">
              <w:rPr>
                <w:rStyle w:val="Hipervnculo"/>
                <w:noProof/>
              </w:rPr>
              <w:t>4.7</w:t>
            </w:r>
            <w:r>
              <w:rPr>
                <w:b w:val="0"/>
                <w:noProof/>
                <w:kern w:val="2"/>
                <w:sz w:val="24"/>
                <w:szCs w:val="24"/>
                <w:lang w:val="es-ES"/>
                <w14:ligatures w14:val="standardContextual"/>
              </w:rPr>
              <w:tab/>
            </w:r>
            <w:r w:rsidRPr="00F013D0">
              <w:rPr>
                <w:rStyle w:val="Hipervnculo"/>
                <w:noProof/>
              </w:rPr>
              <w:t>Procesos judiciales</w:t>
            </w:r>
            <w:r>
              <w:rPr>
                <w:noProof/>
                <w:webHidden/>
              </w:rPr>
              <w:tab/>
            </w:r>
            <w:r>
              <w:rPr>
                <w:noProof/>
                <w:webHidden/>
              </w:rPr>
              <w:fldChar w:fldCharType="begin"/>
            </w:r>
            <w:r>
              <w:rPr>
                <w:noProof/>
                <w:webHidden/>
              </w:rPr>
              <w:instrText xml:space="preserve"> PAGEREF _Toc170468691 \h </w:instrText>
            </w:r>
            <w:r>
              <w:rPr>
                <w:noProof/>
                <w:webHidden/>
              </w:rPr>
            </w:r>
            <w:r>
              <w:rPr>
                <w:noProof/>
                <w:webHidden/>
              </w:rPr>
              <w:fldChar w:fldCharType="separate"/>
            </w:r>
            <w:r>
              <w:rPr>
                <w:noProof/>
                <w:webHidden/>
              </w:rPr>
              <w:t>159</w:t>
            </w:r>
            <w:r>
              <w:rPr>
                <w:noProof/>
                <w:webHidden/>
              </w:rPr>
              <w:fldChar w:fldCharType="end"/>
            </w:r>
          </w:hyperlink>
        </w:p>
        <w:p w14:paraId="5390A6C9" w14:textId="51A9B1EE" w:rsidR="004F41A9" w:rsidRPr="00DC66AD" w:rsidRDefault="00951694" w:rsidP="00DC66AD">
          <w:r>
            <w:rPr>
              <w:b/>
              <w:bCs/>
              <w:lang w:val="es-ES"/>
            </w:rPr>
            <w:fldChar w:fldCharType="end"/>
          </w:r>
        </w:p>
      </w:sdtContent>
    </w:sdt>
    <w:p w14:paraId="1FC2292B" w14:textId="40FB92D4" w:rsidR="005966CC" w:rsidRPr="00B06B55" w:rsidRDefault="005966CC" w:rsidP="002758D7">
      <w:pPr>
        <w:rPr>
          <w:rFonts w:cs="Arial"/>
          <w:color w:val="31849B" w:themeColor="accent5" w:themeShade="BF"/>
        </w:rPr>
        <w:sectPr w:rsidR="005966CC" w:rsidRPr="00B06B55" w:rsidSect="00B4735D">
          <w:headerReference w:type="even" r:id="rId12"/>
          <w:headerReference w:type="default" r:id="rId13"/>
          <w:footerReference w:type="even" r:id="rId14"/>
          <w:footerReference w:type="default" r:id="rId15"/>
          <w:headerReference w:type="first" r:id="rId16"/>
          <w:footerReference w:type="first" r:id="rId17"/>
          <w:pgSz w:w="12240" w:h="15840"/>
          <w:pgMar w:top="1418" w:right="1440" w:bottom="1418" w:left="1440" w:header="708" w:footer="708" w:gutter="0"/>
          <w:pgNumType w:fmt="lowerRoman" w:start="1"/>
          <w:cols w:space="708"/>
          <w:docGrid w:type="lines" w:linePitch="360"/>
        </w:sectPr>
      </w:pPr>
    </w:p>
    <w:p w14:paraId="1DE2B923" w14:textId="105A1677" w:rsidR="00BC2387" w:rsidRPr="00C168D7" w:rsidRDefault="002758D7" w:rsidP="00C168D7">
      <w:pPr>
        <w:pStyle w:val="Ttulo1"/>
      </w:pPr>
      <w:bookmarkStart w:id="7" w:name="_Toc337381689"/>
      <w:bookmarkStart w:id="8" w:name="_Toc170468659"/>
      <w:r w:rsidRPr="00C168D7">
        <w:lastRenderedPageBreak/>
        <w:t>INTRODUCCIÓN</w:t>
      </w:r>
      <w:bookmarkEnd w:id="7"/>
      <w:bookmarkEnd w:id="8"/>
    </w:p>
    <w:p w14:paraId="2D569D99" w14:textId="51BE8E06" w:rsidR="008422CF" w:rsidRPr="00B06B55" w:rsidRDefault="008422CF" w:rsidP="008422CF">
      <w:pPr>
        <w:spacing w:after="240" w:line="360" w:lineRule="auto"/>
        <w:jc w:val="both"/>
        <w:rPr>
          <w:rFonts w:cs="Arial"/>
        </w:rPr>
      </w:pPr>
      <w:r w:rsidRPr="00B06B55">
        <w:rPr>
          <w:rFonts w:cs="Arial"/>
        </w:rPr>
        <w:t>De conformidad con lo dispuesto en la Ley de la Autoridad Reguladora de los Servicios Públicos (Aresep) N°7593, artículo 53</w:t>
      </w:r>
      <w:r w:rsidR="00A17A0E">
        <w:rPr>
          <w:rFonts w:cs="Arial"/>
        </w:rPr>
        <w:t xml:space="preserve"> (</w:t>
      </w:r>
      <w:r w:rsidRPr="00B06B55">
        <w:rPr>
          <w:rFonts w:cs="Arial"/>
        </w:rPr>
        <w:t>inciso k</w:t>
      </w:r>
      <w:r w:rsidR="00A17A0E">
        <w:rPr>
          <w:rFonts w:cs="Arial"/>
        </w:rPr>
        <w:t>),</w:t>
      </w:r>
      <w:r w:rsidR="003021E5">
        <w:rPr>
          <w:rFonts w:cs="Arial"/>
        </w:rPr>
        <w:t xml:space="preserve"> La ley General de Telecomunicaciones N°8642</w:t>
      </w:r>
      <w:r w:rsidRPr="00B06B55">
        <w:rPr>
          <w:rFonts w:cs="Arial"/>
        </w:rPr>
        <w:t xml:space="preserve"> y la Ley para Perfeccionar la Rendición de Cuentas N°9398, el Consejo</w:t>
      </w:r>
      <w:r w:rsidR="0079464D">
        <w:rPr>
          <w:rFonts w:cs="Arial"/>
        </w:rPr>
        <w:t xml:space="preserve"> Directivo</w:t>
      </w:r>
      <w:r w:rsidRPr="00B06B55">
        <w:rPr>
          <w:rFonts w:cs="Arial"/>
        </w:rPr>
        <w:t xml:space="preserve"> de la Superintendencia de Telecomunicaciones (Sutel) presenta el Informe anual de labores correspondiente al periodo 20</w:t>
      </w:r>
      <w:r w:rsidR="00A23F6D" w:rsidRPr="00B06B55">
        <w:rPr>
          <w:rFonts w:cs="Arial"/>
        </w:rPr>
        <w:t>2</w:t>
      </w:r>
      <w:r w:rsidR="00861089">
        <w:rPr>
          <w:rFonts w:cs="Arial"/>
        </w:rPr>
        <w:t>3</w:t>
      </w:r>
      <w:r w:rsidRPr="00B06B55">
        <w:rPr>
          <w:rFonts w:cs="Arial"/>
        </w:rPr>
        <w:t>.</w:t>
      </w:r>
    </w:p>
    <w:p w14:paraId="6603D448" w14:textId="77777777" w:rsidR="008C39C9" w:rsidRDefault="008422CF" w:rsidP="003A2AE7">
      <w:pPr>
        <w:spacing w:after="240" w:line="360" w:lineRule="auto"/>
        <w:jc w:val="both"/>
        <w:rPr>
          <w:rFonts w:cs="Arial"/>
        </w:rPr>
      </w:pPr>
      <w:r w:rsidRPr="00B06B55">
        <w:rPr>
          <w:rFonts w:cs="Arial"/>
        </w:rPr>
        <w:t>La Su</w:t>
      </w:r>
      <w:r w:rsidR="00345A5C">
        <w:rPr>
          <w:rFonts w:cs="Arial"/>
        </w:rPr>
        <w:t>tel</w:t>
      </w:r>
      <w:r w:rsidRPr="00B06B55">
        <w:rPr>
          <w:vertAlign w:val="superscript"/>
        </w:rPr>
        <w:footnoteReference w:id="2"/>
      </w:r>
      <w:r w:rsidRPr="00B06B55">
        <w:rPr>
          <w:rFonts w:cs="Arial"/>
        </w:rPr>
        <w:t xml:space="preserve"> fue creada mediante la Ley de Fortalecimiento y Modernización de las Entidades Públicas del Sector de Telecomunicaciones</w:t>
      </w:r>
      <w:r w:rsidRPr="00B06B55">
        <w:rPr>
          <w:rFonts w:cs="Arial"/>
          <w:vertAlign w:val="superscript"/>
        </w:rPr>
        <w:footnoteReference w:id="3"/>
      </w:r>
      <w:r w:rsidRPr="00B06B55">
        <w:rPr>
          <w:rFonts w:cs="Arial"/>
        </w:rPr>
        <w:t>, que reformó la Ley N°7593 de la Aresep</w:t>
      </w:r>
      <w:r w:rsidR="00500D80">
        <w:rPr>
          <w:rFonts w:cs="Arial"/>
        </w:rPr>
        <w:t>, como</w:t>
      </w:r>
      <w:r w:rsidRPr="00B06B55">
        <w:rPr>
          <w:rFonts w:cs="Arial"/>
        </w:rPr>
        <w:t xml:space="preserve"> un órgano de desconcentración máxima adscrito a la </w:t>
      </w:r>
      <w:r w:rsidR="006E49DC" w:rsidRPr="7DB38FC7">
        <w:rPr>
          <w:rFonts w:cs="Arial"/>
        </w:rPr>
        <w:t>Autoridad Reguladora</w:t>
      </w:r>
      <w:r w:rsidR="00004DAC">
        <w:rPr>
          <w:rFonts w:cs="Arial"/>
        </w:rPr>
        <w:t>,</w:t>
      </w:r>
      <w:r w:rsidRPr="00B06B55">
        <w:rPr>
          <w:rFonts w:cs="Arial"/>
        </w:rPr>
        <w:t xml:space="preserve"> que tiene como función</w:t>
      </w:r>
      <w:r w:rsidRPr="00B06B55">
        <w:rPr>
          <w:vertAlign w:val="superscript"/>
        </w:rPr>
        <w:footnoteReference w:id="4"/>
      </w:r>
      <w:r w:rsidRPr="00B06B55">
        <w:rPr>
          <w:rFonts w:cs="Arial"/>
        </w:rPr>
        <w:t xml:space="preserve"> regular, aplicar, vigilar y controlar el ordenamiento jurídico de las telecomunicaciones, en un mercado en competencia que se regula para garantizar y proteger los derechos de los habitantes a acceder a servicios de telecomunicaciones con calidad y a precios asequibles</w:t>
      </w:r>
      <w:r w:rsidR="003A2AE7">
        <w:rPr>
          <w:rFonts w:cs="Arial"/>
        </w:rPr>
        <w:t xml:space="preserve">. </w:t>
      </w:r>
    </w:p>
    <w:p w14:paraId="6EE8BCD3" w14:textId="327E06FA" w:rsidR="008422CF" w:rsidRPr="00B06B55" w:rsidRDefault="00C34CDF" w:rsidP="003A2AE7">
      <w:pPr>
        <w:spacing w:after="240" w:line="360" w:lineRule="auto"/>
        <w:jc w:val="both"/>
        <w:rPr>
          <w:rFonts w:cs="Arial"/>
        </w:rPr>
      </w:pPr>
      <w:r w:rsidRPr="00AD70C0">
        <w:rPr>
          <w:rFonts w:cs="Arial"/>
        </w:rPr>
        <w:t xml:space="preserve">Conviene indicar que el rol </w:t>
      </w:r>
      <w:r w:rsidR="005E62F6" w:rsidRPr="00AD70C0">
        <w:rPr>
          <w:rFonts w:cs="Arial"/>
        </w:rPr>
        <w:t xml:space="preserve">como Autoridad Sectorial de Competencia </w:t>
      </w:r>
      <w:r w:rsidRPr="00AD70C0">
        <w:rPr>
          <w:rFonts w:cs="Arial"/>
        </w:rPr>
        <w:t xml:space="preserve">de la Sutel también se ha fortalecido </w:t>
      </w:r>
      <w:r w:rsidR="00B878B7" w:rsidRPr="00AD70C0">
        <w:rPr>
          <w:rFonts w:cs="Arial"/>
        </w:rPr>
        <w:t>a partir de la entrada en vigor de la Ley de Fortalecimiento de las Autoridades de Competencia N°</w:t>
      </w:r>
      <w:r w:rsidR="00C51B4D" w:rsidRPr="00AD70C0">
        <w:rPr>
          <w:rFonts w:cs="Arial"/>
        </w:rPr>
        <w:t>9736</w:t>
      </w:r>
      <w:r w:rsidR="009C01C4">
        <w:rPr>
          <w:rFonts w:cs="Arial"/>
        </w:rPr>
        <w:t>,</w:t>
      </w:r>
      <w:r w:rsidR="00C51B4D" w:rsidRPr="00AD70C0">
        <w:rPr>
          <w:rFonts w:cs="Arial"/>
        </w:rPr>
        <w:t xml:space="preserve"> y su incorporación </w:t>
      </w:r>
      <w:r w:rsidR="009C01C4">
        <w:rPr>
          <w:rFonts w:cs="Arial"/>
        </w:rPr>
        <w:t xml:space="preserve">a </w:t>
      </w:r>
      <w:r w:rsidR="003A2AE7" w:rsidRPr="00AD70C0">
        <w:rPr>
          <w:rFonts w:cs="Arial"/>
        </w:rPr>
        <w:t>la Organización para la Cooperación y el Desarrollo Económicos (OCDE)</w:t>
      </w:r>
      <w:r w:rsidR="008422CF" w:rsidRPr="00AD70C0">
        <w:rPr>
          <w:rFonts w:cs="Arial"/>
        </w:rPr>
        <w:t>.</w:t>
      </w:r>
      <w:r w:rsidR="008422CF" w:rsidRPr="00B06B55">
        <w:rPr>
          <w:rFonts w:cs="Arial"/>
        </w:rPr>
        <w:t xml:space="preserve"> </w:t>
      </w:r>
    </w:p>
    <w:p w14:paraId="71A0E2B9" w14:textId="3FE73E26" w:rsidR="008422CF" w:rsidRPr="00B06B55" w:rsidRDefault="008422CF" w:rsidP="008422CF">
      <w:pPr>
        <w:spacing w:after="240" w:line="360" w:lineRule="auto"/>
        <w:jc w:val="both"/>
        <w:rPr>
          <w:rFonts w:cs="Arial"/>
        </w:rPr>
      </w:pPr>
      <w:r w:rsidRPr="00B06B55">
        <w:rPr>
          <w:rFonts w:cs="Arial"/>
        </w:rPr>
        <w:lastRenderedPageBreak/>
        <w:t>Para el cumplimiento de sus funciones, la Sutel cuenta con independencia técnica, funcional y presupuestaria, cuyo gerenciamiento está a cargo de un órgano colegiado, denominado Consejo</w:t>
      </w:r>
      <w:r w:rsidR="00BB7EA2">
        <w:rPr>
          <w:rFonts w:cs="Arial"/>
        </w:rPr>
        <w:t xml:space="preserve"> Directivo</w:t>
      </w:r>
      <w:r w:rsidRPr="00B06B55">
        <w:rPr>
          <w:rFonts w:cs="Arial"/>
        </w:rPr>
        <w:t>.</w:t>
      </w:r>
    </w:p>
    <w:p w14:paraId="4426C360" w14:textId="5B4E5793" w:rsidR="008422CF" w:rsidRDefault="00CC741A" w:rsidP="008422CF">
      <w:pPr>
        <w:spacing w:after="240" w:line="360" w:lineRule="auto"/>
        <w:jc w:val="both"/>
        <w:rPr>
          <w:rFonts w:cs="Arial"/>
        </w:rPr>
      </w:pPr>
      <w:r>
        <w:rPr>
          <w:rFonts w:cs="Arial"/>
        </w:rPr>
        <w:t xml:space="preserve">El año de 2023 </w:t>
      </w:r>
      <w:r w:rsidRPr="00555D78">
        <w:rPr>
          <w:rFonts w:cs="Arial"/>
        </w:rPr>
        <w:t xml:space="preserve">el Consejo Directivo de la Sutel </w:t>
      </w:r>
      <w:r>
        <w:rPr>
          <w:rFonts w:cs="Arial"/>
        </w:rPr>
        <w:t xml:space="preserve">tuvo una integración inusual. Durante el I Trimestre </w:t>
      </w:r>
      <w:r w:rsidR="008422CF" w:rsidRPr="00555D78">
        <w:rPr>
          <w:rFonts w:cs="Arial"/>
        </w:rPr>
        <w:t>est</w:t>
      </w:r>
      <w:r w:rsidR="00555D78">
        <w:rPr>
          <w:rFonts w:cs="Arial"/>
        </w:rPr>
        <w:t>uvo</w:t>
      </w:r>
      <w:r w:rsidR="008422CF" w:rsidRPr="00555D78">
        <w:rPr>
          <w:rFonts w:cs="Arial"/>
        </w:rPr>
        <w:t xml:space="preserve"> integrado por tres miembros propietarios y uno suplente</w:t>
      </w:r>
      <w:r w:rsidR="00A779A2">
        <w:rPr>
          <w:rFonts w:cs="Arial"/>
        </w:rPr>
        <w:t>, entre ellos</w:t>
      </w:r>
      <w:r w:rsidR="008422CF" w:rsidRPr="00555D78">
        <w:rPr>
          <w:rFonts w:cs="Arial"/>
        </w:rPr>
        <w:t xml:space="preserve"> </w:t>
      </w:r>
      <w:r w:rsidRPr="00555D78">
        <w:rPr>
          <w:rFonts w:cs="Arial"/>
        </w:rPr>
        <w:t>LLM. Federico Chacón Loaiza</w:t>
      </w:r>
      <w:r>
        <w:rPr>
          <w:rFonts w:cs="Arial"/>
        </w:rPr>
        <w:t xml:space="preserve"> </w:t>
      </w:r>
      <w:r w:rsidRPr="00555D78">
        <w:rPr>
          <w:rFonts w:cs="Arial"/>
        </w:rPr>
        <w:t>(</w:t>
      </w:r>
      <w:proofErr w:type="gramStart"/>
      <w:r w:rsidRPr="00555D78">
        <w:rPr>
          <w:rFonts w:cs="Arial"/>
        </w:rPr>
        <w:t>Presidente</w:t>
      </w:r>
      <w:proofErr w:type="gramEnd"/>
      <w:r w:rsidRPr="00555D78">
        <w:rPr>
          <w:rFonts w:cs="Arial"/>
        </w:rPr>
        <w:t xml:space="preserve"> del Consejo y miembro propietario</w:t>
      </w:r>
      <w:r>
        <w:rPr>
          <w:rFonts w:cs="Arial"/>
        </w:rPr>
        <w:t xml:space="preserve">), </w:t>
      </w:r>
      <w:r w:rsidRPr="00555D78">
        <w:rPr>
          <w:rFonts w:cs="Arial"/>
        </w:rPr>
        <w:t>MBA. Cinthya Arias Leitón (</w:t>
      </w:r>
      <w:r>
        <w:rPr>
          <w:rFonts w:cs="Arial"/>
        </w:rPr>
        <w:t>Primera</w:t>
      </w:r>
      <w:r w:rsidRPr="00555D78">
        <w:rPr>
          <w:rFonts w:cs="Arial"/>
        </w:rPr>
        <w:t xml:space="preserve"> </w:t>
      </w:r>
      <w:proofErr w:type="gramStart"/>
      <w:r w:rsidRPr="00555D78">
        <w:rPr>
          <w:rFonts w:cs="Arial"/>
        </w:rPr>
        <w:t>Vicepresidente</w:t>
      </w:r>
      <w:proofErr w:type="gramEnd"/>
      <w:r w:rsidRPr="00555D78">
        <w:rPr>
          <w:rFonts w:cs="Arial"/>
        </w:rPr>
        <w:t xml:space="preserve"> del Consejo y miembro propietario)</w:t>
      </w:r>
      <w:r>
        <w:rPr>
          <w:rFonts w:cs="Arial"/>
        </w:rPr>
        <w:t xml:space="preserve"> y </w:t>
      </w:r>
      <w:r w:rsidR="00555D78" w:rsidRPr="00555D78">
        <w:rPr>
          <w:rFonts w:cs="Arial"/>
        </w:rPr>
        <w:t xml:space="preserve">el </w:t>
      </w:r>
      <w:r w:rsidR="00B347A8" w:rsidRPr="00555D78">
        <w:rPr>
          <w:rFonts w:cs="Arial"/>
        </w:rPr>
        <w:t>Ing. Gilbert Camacho Mora (</w:t>
      </w:r>
      <w:r>
        <w:rPr>
          <w:rFonts w:cs="Arial"/>
        </w:rPr>
        <w:t xml:space="preserve">Segundo Vicepresidente del </w:t>
      </w:r>
      <w:r w:rsidR="00B347A8" w:rsidRPr="00555D78">
        <w:rPr>
          <w:rFonts w:cs="Arial"/>
        </w:rPr>
        <w:t>Consejo y miembro propietario)</w:t>
      </w:r>
      <w:r w:rsidR="00920A2B">
        <w:rPr>
          <w:rFonts w:cs="Arial"/>
        </w:rPr>
        <w:t>,</w:t>
      </w:r>
      <w:r w:rsidR="008422CF" w:rsidRPr="00555D78">
        <w:rPr>
          <w:rFonts w:cs="Arial"/>
        </w:rPr>
        <w:t xml:space="preserve"> </w:t>
      </w:r>
      <w:r w:rsidR="009E77D9">
        <w:rPr>
          <w:rFonts w:cs="Arial"/>
        </w:rPr>
        <w:t>así como el</w:t>
      </w:r>
      <w:r w:rsidR="008422CF" w:rsidRPr="00555D78">
        <w:rPr>
          <w:rFonts w:cs="Arial"/>
        </w:rPr>
        <w:t xml:space="preserve"> Ing. Walther Herrera Cantillo (</w:t>
      </w:r>
      <w:r w:rsidR="00544F37" w:rsidRPr="00555D78">
        <w:rPr>
          <w:rFonts w:cs="Arial"/>
        </w:rPr>
        <w:t>m</w:t>
      </w:r>
      <w:r w:rsidR="008422CF" w:rsidRPr="00555D78">
        <w:rPr>
          <w:rFonts w:cs="Arial"/>
        </w:rPr>
        <w:t>iembro suplente)</w:t>
      </w:r>
      <w:r w:rsidRPr="00CC741A">
        <w:rPr>
          <w:rStyle w:val="Refdenotaalpie"/>
          <w:rFonts w:cs="Arial"/>
        </w:rPr>
        <w:t xml:space="preserve"> </w:t>
      </w:r>
      <w:r>
        <w:rPr>
          <w:rStyle w:val="Refdenotaalpie"/>
          <w:rFonts w:cs="Arial"/>
        </w:rPr>
        <w:footnoteReference w:id="5"/>
      </w:r>
      <w:r>
        <w:rPr>
          <w:rFonts w:cs="Arial"/>
        </w:rPr>
        <w:t>, los dos últimos cerraron periodo de nombramiento</w:t>
      </w:r>
      <w:r w:rsidR="00A14D47">
        <w:rPr>
          <w:rFonts w:cs="Arial"/>
        </w:rPr>
        <w:t xml:space="preserve"> el 20 de marzo de ese año. Como consecuencia y a falta de que se concretaran las sustituciones según lo establecido en</w:t>
      </w:r>
      <w:r w:rsidR="00920A2B">
        <w:rPr>
          <w:rFonts w:cs="Arial"/>
        </w:rPr>
        <w:t xml:space="preserve"> el artículo 61 de</w:t>
      </w:r>
      <w:r w:rsidR="00A14D47">
        <w:rPr>
          <w:rFonts w:cs="Arial"/>
        </w:rPr>
        <w:t xml:space="preserve"> la Ley </w:t>
      </w:r>
      <w:r w:rsidR="00920A2B">
        <w:rPr>
          <w:rFonts w:cs="Arial"/>
        </w:rPr>
        <w:t xml:space="preserve">N° 7593 y sus reformas, </w:t>
      </w:r>
      <w:r w:rsidR="00A14D47">
        <w:rPr>
          <w:rFonts w:cs="Arial"/>
        </w:rPr>
        <w:t>el resto del año el Consejo</w:t>
      </w:r>
      <w:r w:rsidR="00920A2B">
        <w:rPr>
          <w:rFonts w:cs="Arial"/>
        </w:rPr>
        <w:t xml:space="preserve"> estuvo integrado únicamente por los titulares </w:t>
      </w:r>
      <w:r w:rsidR="00920A2B" w:rsidRPr="00555D78">
        <w:rPr>
          <w:rFonts w:cs="Arial"/>
        </w:rPr>
        <w:t>Chacón Loaiza</w:t>
      </w:r>
      <w:r w:rsidR="00920A2B">
        <w:rPr>
          <w:rFonts w:cs="Arial"/>
        </w:rPr>
        <w:t xml:space="preserve"> y </w:t>
      </w:r>
      <w:r w:rsidR="00920A2B" w:rsidRPr="00555D78">
        <w:rPr>
          <w:rFonts w:cs="Arial"/>
        </w:rPr>
        <w:t>Arias Leitón</w:t>
      </w:r>
      <w:r w:rsidR="00920A2B">
        <w:rPr>
          <w:rFonts w:cs="Arial"/>
        </w:rPr>
        <w:t>.</w:t>
      </w:r>
    </w:p>
    <w:p w14:paraId="01BC9F71" w14:textId="4706B6F5" w:rsidR="007072D0" w:rsidRPr="00B06B55" w:rsidRDefault="008422CF" w:rsidP="008422CF">
      <w:pPr>
        <w:spacing w:after="240" w:line="360" w:lineRule="auto"/>
        <w:jc w:val="both"/>
        <w:rPr>
          <w:rFonts w:cs="Arial"/>
        </w:rPr>
      </w:pPr>
      <w:r w:rsidRPr="00B06B55">
        <w:rPr>
          <w:rFonts w:cs="Arial"/>
        </w:rPr>
        <w:t xml:space="preserve">En </w:t>
      </w:r>
      <w:r w:rsidR="001A4ADB">
        <w:rPr>
          <w:rFonts w:cs="Arial"/>
        </w:rPr>
        <w:t>el presente</w:t>
      </w:r>
      <w:r w:rsidRPr="00B06B55">
        <w:rPr>
          <w:rFonts w:cs="Arial"/>
        </w:rPr>
        <w:t xml:space="preserve"> Informe se desarrollan los siguientes apartados: </w:t>
      </w:r>
    </w:p>
    <w:p w14:paraId="7C6B7B2A" w14:textId="0FC80F28" w:rsidR="006A5CBD" w:rsidRDefault="008422CF" w:rsidP="00001626">
      <w:pPr>
        <w:pStyle w:val="Prrafodelista"/>
        <w:numPr>
          <w:ilvl w:val="0"/>
          <w:numId w:val="6"/>
        </w:numPr>
        <w:spacing w:after="240" w:line="360" w:lineRule="auto"/>
        <w:jc w:val="both"/>
        <w:rPr>
          <w:rFonts w:cs="Arial"/>
        </w:rPr>
      </w:pPr>
      <w:r w:rsidRPr="001A1DB4">
        <w:rPr>
          <w:rFonts w:cs="Arial"/>
          <w:b/>
          <w:bCs/>
        </w:rPr>
        <w:t>I Parte</w:t>
      </w:r>
      <w:r w:rsidRPr="001A1DB4">
        <w:rPr>
          <w:rFonts w:cs="Arial"/>
        </w:rPr>
        <w:t xml:space="preserve">. Marco Estratégico Institucional. </w:t>
      </w:r>
      <w:r w:rsidR="00685900" w:rsidRPr="001A1DB4">
        <w:rPr>
          <w:rFonts w:cs="Arial"/>
        </w:rPr>
        <w:t>P</w:t>
      </w:r>
      <w:r w:rsidRPr="001A1DB4">
        <w:rPr>
          <w:rFonts w:cs="Arial"/>
        </w:rPr>
        <w:t>resenta los resultados del Plan Estratégico (PEI) y Plan Operativo (POI) 20</w:t>
      </w:r>
      <w:r w:rsidR="000326C3" w:rsidRPr="001A1DB4">
        <w:rPr>
          <w:rFonts w:cs="Arial"/>
        </w:rPr>
        <w:t>2</w:t>
      </w:r>
      <w:r w:rsidR="004561C4">
        <w:rPr>
          <w:rFonts w:cs="Arial"/>
        </w:rPr>
        <w:t>3.</w:t>
      </w:r>
    </w:p>
    <w:p w14:paraId="7BA50B49" w14:textId="77777777" w:rsidR="00457703" w:rsidRPr="001A1DB4" w:rsidRDefault="00457703" w:rsidP="00457703">
      <w:pPr>
        <w:pStyle w:val="Prrafodelista"/>
        <w:spacing w:after="240" w:line="360" w:lineRule="auto"/>
        <w:jc w:val="both"/>
        <w:rPr>
          <w:rFonts w:cs="Arial"/>
        </w:rPr>
      </w:pPr>
    </w:p>
    <w:p w14:paraId="21B6CED3" w14:textId="286B3C16" w:rsidR="00457703" w:rsidRDefault="008422CF" w:rsidP="00001626">
      <w:pPr>
        <w:pStyle w:val="Prrafodelista"/>
        <w:numPr>
          <w:ilvl w:val="0"/>
          <w:numId w:val="6"/>
        </w:numPr>
        <w:spacing w:after="240" w:line="360" w:lineRule="auto"/>
        <w:jc w:val="both"/>
        <w:rPr>
          <w:rFonts w:cs="Arial"/>
        </w:rPr>
      </w:pPr>
      <w:r w:rsidRPr="00B06B55">
        <w:rPr>
          <w:rFonts w:cs="Arial"/>
          <w:b/>
          <w:bCs/>
        </w:rPr>
        <w:t>II Parte</w:t>
      </w:r>
      <w:r w:rsidRPr="00B06B55">
        <w:rPr>
          <w:rFonts w:cs="Arial"/>
        </w:rPr>
        <w:t xml:space="preserve">. Gestión Institucional. </w:t>
      </w:r>
      <w:r w:rsidR="00685900">
        <w:rPr>
          <w:rFonts w:cs="Arial"/>
        </w:rPr>
        <w:t>Muestra</w:t>
      </w:r>
      <w:r w:rsidRPr="00B06B55">
        <w:rPr>
          <w:rFonts w:cs="Arial"/>
        </w:rPr>
        <w:t xml:space="preserve"> aquellos proyectos de mayor impacto en la gestión sustantiva de la institución, la protección</w:t>
      </w:r>
      <w:r w:rsidR="004561C4">
        <w:rPr>
          <w:rFonts w:cs="Arial"/>
        </w:rPr>
        <w:t>, seguridad</w:t>
      </w:r>
      <w:r w:rsidRPr="00B06B55">
        <w:rPr>
          <w:rFonts w:cs="Arial"/>
        </w:rPr>
        <w:t xml:space="preserve"> y garantía de los derechos de los usuarios, la promoción </w:t>
      </w:r>
      <w:r w:rsidR="00F4364A">
        <w:rPr>
          <w:rFonts w:cs="Arial"/>
        </w:rPr>
        <w:t>y defensa de la competencia</w:t>
      </w:r>
      <w:r w:rsidRPr="00B06B55">
        <w:rPr>
          <w:rFonts w:cs="Arial"/>
        </w:rPr>
        <w:t xml:space="preserve"> del mercado </w:t>
      </w:r>
      <w:r w:rsidRPr="00B06B55">
        <w:rPr>
          <w:rFonts w:cs="Arial"/>
        </w:rPr>
        <w:lastRenderedPageBreak/>
        <w:t xml:space="preserve">de las telecomunicaciones y administración del Fondo </w:t>
      </w:r>
      <w:r w:rsidR="00D87811">
        <w:rPr>
          <w:rFonts w:cs="Arial"/>
        </w:rPr>
        <w:t>Nacional de Telecomunicaciones (Fonatel)</w:t>
      </w:r>
      <w:r w:rsidR="00BC4122">
        <w:rPr>
          <w:rFonts w:cs="Arial"/>
        </w:rPr>
        <w:t>.</w:t>
      </w:r>
    </w:p>
    <w:p w14:paraId="4C934652" w14:textId="77777777" w:rsidR="0031692C" w:rsidRPr="0031692C" w:rsidRDefault="0031692C" w:rsidP="0031692C">
      <w:pPr>
        <w:pStyle w:val="Prrafodelista"/>
        <w:spacing w:after="240" w:line="360" w:lineRule="auto"/>
        <w:ind w:left="714"/>
        <w:jc w:val="both"/>
        <w:rPr>
          <w:rFonts w:cs="Arial"/>
        </w:rPr>
      </w:pPr>
    </w:p>
    <w:p w14:paraId="573EBE97" w14:textId="3CD7E169" w:rsidR="00457703" w:rsidRDefault="00BC2387" w:rsidP="00001626">
      <w:pPr>
        <w:pStyle w:val="Prrafodelista"/>
        <w:numPr>
          <w:ilvl w:val="0"/>
          <w:numId w:val="6"/>
        </w:numPr>
        <w:spacing w:after="240" w:line="360" w:lineRule="auto"/>
        <w:ind w:left="714" w:hanging="357"/>
        <w:jc w:val="both"/>
        <w:rPr>
          <w:rFonts w:cs="Arial"/>
        </w:rPr>
      </w:pPr>
      <w:r w:rsidRPr="00B06B55">
        <w:rPr>
          <w:rFonts w:cs="Arial"/>
          <w:b/>
          <w:bCs/>
        </w:rPr>
        <w:t>III Parte</w:t>
      </w:r>
      <w:r w:rsidRPr="00B06B55">
        <w:rPr>
          <w:rFonts w:cs="Arial"/>
        </w:rPr>
        <w:t xml:space="preserve">. Conclusiones y </w:t>
      </w:r>
      <w:r w:rsidR="00717CA3">
        <w:rPr>
          <w:rFonts w:cs="Arial"/>
        </w:rPr>
        <w:t>desafíos</w:t>
      </w:r>
    </w:p>
    <w:p w14:paraId="5137A27C" w14:textId="77777777" w:rsidR="00457703" w:rsidRPr="00457703" w:rsidRDefault="00457703" w:rsidP="00457703">
      <w:pPr>
        <w:pStyle w:val="Prrafodelista"/>
        <w:spacing w:after="240" w:line="360" w:lineRule="auto"/>
        <w:ind w:left="714"/>
        <w:jc w:val="both"/>
        <w:rPr>
          <w:rFonts w:cs="Arial"/>
        </w:rPr>
      </w:pPr>
    </w:p>
    <w:p w14:paraId="3DC50475" w14:textId="77777777" w:rsidR="00BC2387" w:rsidRPr="00B06B55" w:rsidRDefault="00BC2387" w:rsidP="00001626">
      <w:pPr>
        <w:pStyle w:val="Prrafodelista"/>
        <w:numPr>
          <w:ilvl w:val="0"/>
          <w:numId w:val="7"/>
        </w:numPr>
        <w:spacing w:after="240" w:line="360" w:lineRule="auto"/>
        <w:ind w:left="714" w:hanging="357"/>
        <w:jc w:val="both"/>
        <w:rPr>
          <w:rFonts w:cs="Arial"/>
        </w:rPr>
      </w:pPr>
      <w:r w:rsidRPr="00B06B55">
        <w:rPr>
          <w:rFonts w:cs="Arial"/>
          <w:b/>
          <w:bCs/>
        </w:rPr>
        <w:t>IV Parte</w:t>
      </w:r>
      <w:r w:rsidRPr="00B06B55">
        <w:rPr>
          <w:rFonts w:cs="Arial"/>
        </w:rPr>
        <w:t>. Anexos</w:t>
      </w:r>
    </w:p>
    <w:p w14:paraId="4A48E421" w14:textId="77777777" w:rsidR="00BC2387" w:rsidRPr="00B06B55" w:rsidRDefault="00BC2387" w:rsidP="00BC2387">
      <w:pPr>
        <w:spacing w:after="240" w:line="360" w:lineRule="auto"/>
        <w:jc w:val="both"/>
        <w:rPr>
          <w:rFonts w:cs="Arial"/>
        </w:rPr>
      </w:pPr>
      <w:r w:rsidRPr="00B06B55">
        <w:rPr>
          <w:rFonts w:cs="Arial"/>
        </w:rPr>
        <w:t>De esta manera se rinde cuentas, informa y documenta</w:t>
      </w:r>
      <w:r>
        <w:rPr>
          <w:rFonts w:cs="Arial"/>
        </w:rPr>
        <w:t>n</w:t>
      </w:r>
      <w:r w:rsidRPr="00B06B55">
        <w:rPr>
          <w:rFonts w:cs="Arial"/>
        </w:rPr>
        <w:t xml:space="preserve"> los resultados del trabajo estratégico y profesional del equipo que labora en la </w:t>
      </w:r>
      <w:r>
        <w:rPr>
          <w:rFonts w:cs="Arial"/>
        </w:rPr>
        <w:t>Sutel</w:t>
      </w:r>
      <w:r w:rsidRPr="00B06B55">
        <w:rPr>
          <w:rFonts w:cs="Arial"/>
        </w:rPr>
        <w:t xml:space="preserve">, </w:t>
      </w:r>
      <w:r>
        <w:rPr>
          <w:rFonts w:cs="Arial"/>
        </w:rPr>
        <w:t>bajo</w:t>
      </w:r>
      <w:r w:rsidRPr="00B06B55">
        <w:rPr>
          <w:rFonts w:cs="Arial"/>
        </w:rPr>
        <w:t xml:space="preserve"> la dirección del Consejo Directivo, para el cumplimiento del mandato</w:t>
      </w:r>
      <w:r>
        <w:rPr>
          <w:rFonts w:cs="Arial"/>
        </w:rPr>
        <w:t xml:space="preserve">, </w:t>
      </w:r>
      <w:r w:rsidRPr="00B06B55">
        <w:rPr>
          <w:rFonts w:cs="Arial"/>
        </w:rPr>
        <w:t xml:space="preserve">principios </w:t>
      </w:r>
      <w:r>
        <w:rPr>
          <w:rFonts w:cs="Arial"/>
        </w:rPr>
        <w:t>y competencia</w:t>
      </w:r>
      <w:r w:rsidRPr="00B06B55">
        <w:rPr>
          <w:rFonts w:cs="Arial"/>
        </w:rPr>
        <w:t xml:space="preserve"> que la ley encomienda.</w:t>
      </w:r>
    </w:p>
    <w:p w14:paraId="6964A7D8" w14:textId="77777777" w:rsidR="00BC2387" w:rsidRPr="00B06B55" w:rsidRDefault="00BC2387" w:rsidP="00BC2387">
      <w:pPr>
        <w:rPr>
          <w:rFonts w:cs="Arial"/>
        </w:rPr>
      </w:pPr>
      <w:r w:rsidRPr="00B06B55">
        <w:rPr>
          <w:rFonts w:cs="Arial"/>
        </w:rPr>
        <w:br w:type="page"/>
      </w:r>
    </w:p>
    <w:p w14:paraId="514ED114" w14:textId="74E7FDB5" w:rsidR="002D4630" w:rsidRPr="001F57FB" w:rsidRDefault="002D4630" w:rsidP="00C168D7">
      <w:pPr>
        <w:pStyle w:val="Ttulo1"/>
        <w:rPr>
          <w:bCs/>
        </w:rPr>
      </w:pPr>
      <w:bookmarkStart w:id="9" w:name="_Toc170468660"/>
      <w:r w:rsidRPr="004D6F30">
        <w:lastRenderedPageBreak/>
        <w:t>I PARTE</w:t>
      </w:r>
      <w:bookmarkEnd w:id="9"/>
    </w:p>
    <w:p w14:paraId="3AB19E48" w14:textId="5F9EEFDA" w:rsidR="00532D55" w:rsidRPr="00E944AA" w:rsidRDefault="001E37FC" w:rsidP="00E944AA">
      <w:pPr>
        <w:pStyle w:val="Ttulo1"/>
      </w:pPr>
      <w:bookmarkStart w:id="10" w:name="_Toc170468661"/>
      <w:r w:rsidRPr="00590EB4">
        <w:t>MARCO ES</w:t>
      </w:r>
      <w:r w:rsidRPr="004D2D43">
        <w:t>TR</w:t>
      </w:r>
      <w:r w:rsidRPr="00590EB4">
        <w:t>ATÉGICO INSTITUCIONAL</w:t>
      </w:r>
      <w:bookmarkEnd w:id="10"/>
    </w:p>
    <w:p w14:paraId="3A34FDEF" w14:textId="2D7F0AFE" w:rsidR="00FF182D" w:rsidRPr="00664E62" w:rsidRDefault="00FF182D" w:rsidP="00664E62">
      <w:pPr>
        <w:pStyle w:val="Ttulo2"/>
      </w:pPr>
      <w:bookmarkStart w:id="11" w:name="_Toc170468662"/>
      <w:r w:rsidRPr="00664E62">
        <w:t>Plan Estratégico Institucional (PEI) 2016-202</w:t>
      </w:r>
      <w:r w:rsidR="00B1450F" w:rsidRPr="00664E62">
        <w:t>2</w:t>
      </w:r>
      <w:bookmarkEnd w:id="11"/>
    </w:p>
    <w:p w14:paraId="39951A17" w14:textId="556AEF46" w:rsidR="00C31A6A" w:rsidRDefault="00C31A6A" w:rsidP="001F57FB">
      <w:pPr>
        <w:spacing w:before="100" w:beforeAutospacing="1" w:after="100" w:afterAutospacing="1" w:line="360" w:lineRule="auto"/>
        <w:jc w:val="both"/>
        <w:rPr>
          <w:rFonts w:eastAsia="Times New Roman" w:cs="Arial"/>
        </w:rPr>
      </w:pPr>
      <w:r w:rsidRPr="00C31A6A">
        <w:rPr>
          <w:rFonts w:eastAsia="Times New Roman" w:cs="Arial"/>
        </w:rPr>
        <w:t>El PEI 2023-2027 de la Sutel fue aprobado por el Consejo con el acuerdo 004-057-2022 del 12 de agosto del 2022 y las estrategias del Órgano fueron aprobadas por la J</w:t>
      </w:r>
      <w:r w:rsidR="00966CBC">
        <w:rPr>
          <w:rFonts w:eastAsia="Times New Roman" w:cs="Arial"/>
        </w:rPr>
        <w:t xml:space="preserve">unta </w:t>
      </w:r>
      <w:r w:rsidRPr="00C31A6A">
        <w:rPr>
          <w:rFonts w:eastAsia="Times New Roman" w:cs="Arial"/>
        </w:rPr>
        <w:t>D</w:t>
      </w:r>
      <w:r w:rsidR="00966CBC">
        <w:rPr>
          <w:rFonts w:eastAsia="Times New Roman" w:cs="Arial"/>
        </w:rPr>
        <w:t>irectiva</w:t>
      </w:r>
      <w:r w:rsidRPr="00C31A6A">
        <w:rPr>
          <w:rFonts w:eastAsia="Times New Roman" w:cs="Arial"/>
        </w:rPr>
        <w:t xml:space="preserve"> de Aresep con el acuerdo 11-66-2022 del 13 de setiembre de 2022. Los elementos esenciales se mencionan a continuación:</w:t>
      </w:r>
    </w:p>
    <w:p w14:paraId="5F113C8F" w14:textId="77777777" w:rsidR="00C31A6A" w:rsidRPr="00C31A6A" w:rsidRDefault="00C31A6A" w:rsidP="00C31A6A">
      <w:pPr>
        <w:spacing w:before="100" w:beforeAutospacing="1" w:after="100" w:afterAutospacing="1" w:line="360" w:lineRule="auto"/>
        <w:jc w:val="both"/>
        <w:rPr>
          <w:rFonts w:eastAsia="Times New Roman" w:cs="Arial"/>
          <w:i/>
          <w:iCs/>
        </w:rPr>
      </w:pPr>
      <w:r w:rsidRPr="00C31A6A">
        <w:rPr>
          <w:rFonts w:eastAsia="Times New Roman" w:cs="Arial"/>
          <w:i/>
          <w:iCs/>
        </w:rPr>
        <w:t>Misión de la SUTEL</w:t>
      </w:r>
    </w:p>
    <w:p w14:paraId="0FA47037" w14:textId="31922050" w:rsid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rPr>
        <w:t>“Somos el regulador de telecomunicaciones y la autoridad sectorial de competencia, gestores del espectro radioeléctrico y administradores del fondo de acceso y servicio universal, en procura de un mercado eficiente y en beneficio de todos los habitantes”.</w:t>
      </w:r>
    </w:p>
    <w:p w14:paraId="48DB62FF" w14:textId="77777777" w:rsidR="00C31A6A" w:rsidRPr="00C31A6A" w:rsidRDefault="00C31A6A" w:rsidP="00C31A6A">
      <w:pPr>
        <w:spacing w:before="100" w:beforeAutospacing="1" w:after="100" w:afterAutospacing="1" w:line="360" w:lineRule="auto"/>
        <w:jc w:val="both"/>
        <w:rPr>
          <w:rFonts w:eastAsia="Times New Roman" w:cs="Arial"/>
          <w:i/>
          <w:iCs/>
        </w:rPr>
      </w:pPr>
      <w:r w:rsidRPr="00C31A6A">
        <w:rPr>
          <w:rFonts w:eastAsia="Times New Roman" w:cs="Arial"/>
          <w:i/>
          <w:iCs/>
        </w:rPr>
        <w:t xml:space="preserve">Visión de la SUTEL </w:t>
      </w:r>
    </w:p>
    <w:p w14:paraId="4CB35285" w14:textId="5A8EDD07" w:rsid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rPr>
        <w:t>“Ser un regulador de telecomunicaciones y autoridad sectorial de competencia, que procure un ambiente regulatorio innovador, práctico y simple, que impulse al mercado de las telecomunicaciones como pilar del desarrollo nacional”.</w:t>
      </w:r>
    </w:p>
    <w:p w14:paraId="0F8F0AF0" w14:textId="77777777" w:rsidR="00C31A6A" w:rsidRPr="00C31A6A" w:rsidRDefault="00C31A6A" w:rsidP="00C31A6A">
      <w:pPr>
        <w:spacing w:before="100" w:beforeAutospacing="1" w:after="100" w:afterAutospacing="1" w:line="360" w:lineRule="auto"/>
        <w:jc w:val="both"/>
        <w:rPr>
          <w:rFonts w:eastAsia="Times New Roman" w:cs="Arial"/>
          <w:i/>
          <w:iCs/>
        </w:rPr>
      </w:pPr>
      <w:r w:rsidRPr="00C31A6A">
        <w:rPr>
          <w:rFonts w:eastAsia="Times New Roman" w:cs="Arial"/>
          <w:i/>
          <w:iCs/>
        </w:rPr>
        <w:t>Valores institucionales</w:t>
      </w:r>
    </w:p>
    <w:p w14:paraId="7DA35FC4" w14:textId="77777777" w:rsidR="00C31A6A" w:rsidRP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rPr>
        <w:t>A continuación, se detalla el significado de cada uno de ellos:</w:t>
      </w:r>
    </w:p>
    <w:p w14:paraId="679EBA8B" w14:textId="77777777" w:rsidR="00C31A6A" w:rsidRP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b/>
          <w:bCs/>
        </w:rPr>
        <w:t>Excelencia</w:t>
      </w:r>
      <w:r w:rsidRPr="00C31A6A">
        <w:rPr>
          <w:rFonts w:eastAsia="Times New Roman" w:cs="Arial"/>
        </w:rPr>
        <w:t xml:space="preserve">: Proceso de mejoramiento continuo de los servicios que brinda SUTEL, mediante la utilización óptima de los recursos para generar valor público. </w:t>
      </w:r>
    </w:p>
    <w:p w14:paraId="493E1C58" w14:textId="77777777" w:rsidR="00C31A6A" w:rsidRP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b/>
          <w:bCs/>
        </w:rPr>
        <w:lastRenderedPageBreak/>
        <w:t>Transparencia</w:t>
      </w:r>
      <w:r w:rsidRPr="00C31A6A">
        <w:rPr>
          <w:rFonts w:eastAsia="Times New Roman" w:cs="Arial"/>
        </w:rPr>
        <w:t xml:space="preserve">: Las actuaciones realizadas en SUTEL deben ser puestas al conocimiento y abiertas a los ciudadanos mediante un proceso de rendición de cuentas e información sobre la regulación. </w:t>
      </w:r>
    </w:p>
    <w:p w14:paraId="0EFA33CF" w14:textId="77777777" w:rsidR="00C31A6A" w:rsidRP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b/>
          <w:bCs/>
        </w:rPr>
        <w:t>Trabajo en equipo</w:t>
      </w:r>
      <w:r w:rsidRPr="00C31A6A">
        <w:rPr>
          <w:rFonts w:eastAsia="Times New Roman" w:cs="Arial"/>
        </w:rPr>
        <w:t xml:space="preserve">: Fomentar el trabajo de equipo, que permita crear un ambiente colaborativo, participativo y cohesivo de los funcionarios, para el logro de los objetivos de la institución. Este trabajo en equipo también podría incluir procesos consultivos con los agentes regulados. </w:t>
      </w:r>
    </w:p>
    <w:p w14:paraId="7F911495" w14:textId="77777777" w:rsidR="00C31A6A" w:rsidRP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b/>
          <w:bCs/>
        </w:rPr>
        <w:t>Innovación</w:t>
      </w:r>
      <w:r w:rsidRPr="00C31A6A">
        <w:rPr>
          <w:rFonts w:eastAsia="Times New Roman" w:cs="Arial"/>
        </w:rPr>
        <w:t xml:space="preserve">: Apertura y disposición para proponer cambios transformadores que permita la mejora continua. </w:t>
      </w:r>
    </w:p>
    <w:p w14:paraId="677DF654" w14:textId="77777777" w:rsidR="00C31A6A" w:rsidRP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b/>
          <w:bCs/>
        </w:rPr>
        <w:t>Objetividad</w:t>
      </w:r>
      <w:r w:rsidRPr="00C31A6A">
        <w:rPr>
          <w:rFonts w:eastAsia="Times New Roman" w:cs="Arial"/>
        </w:rPr>
        <w:t xml:space="preserve">: Desempeño de las funciones encomendadas y toma de decisiones en el marco de la imparcialidad, con solidez técnica. </w:t>
      </w:r>
    </w:p>
    <w:p w14:paraId="15074868" w14:textId="08256093" w:rsid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b/>
          <w:bCs/>
        </w:rPr>
        <w:t>Compromiso:</w:t>
      </w:r>
      <w:r w:rsidRPr="00C31A6A">
        <w:rPr>
          <w:rFonts w:eastAsia="Times New Roman" w:cs="Arial"/>
        </w:rPr>
        <w:t xml:space="preserve"> Conciencia de la importancia que tiene el cumplir oportunamente los objetivos definidos, con profesionalismo y responsabilidad y realizando el mayor esfuerzo para optimizar la calidad de la regulación.</w:t>
      </w:r>
    </w:p>
    <w:p w14:paraId="575960E3" w14:textId="77777777" w:rsidR="00C31A6A" w:rsidRPr="00C31A6A" w:rsidRDefault="00C31A6A" w:rsidP="00C31A6A">
      <w:pPr>
        <w:spacing w:before="100" w:beforeAutospacing="1" w:after="100" w:afterAutospacing="1" w:line="360" w:lineRule="auto"/>
        <w:jc w:val="both"/>
        <w:rPr>
          <w:rFonts w:eastAsia="Times New Roman" w:cs="Arial"/>
          <w:b/>
          <w:bCs/>
        </w:rPr>
      </w:pPr>
      <w:r w:rsidRPr="00C31A6A">
        <w:rPr>
          <w:rFonts w:eastAsia="Times New Roman" w:cs="Arial"/>
          <w:b/>
          <w:bCs/>
        </w:rPr>
        <w:t>Objetivos estratégicos 2023-2027</w:t>
      </w:r>
    </w:p>
    <w:p w14:paraId="2008C005" w14:textId="77777777" w:rsidR="00C31A6A" w:rsidRP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rPr>
        <w:t>El Plan Estratégico de la Sutel tiene como temas estratégicos los usuarios, competencia y la calidad regulatoria.</w:t>
      </w:r>
    </w:p>
    <w:p w14:paraId="4BD0C8BA" w14:textId="77777777" w:rsidR="00C31A6A" w:rsidRP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rPr>
        <w:t>En este contexto, se definieron tres objetivos estratégicos y 14 estrategias que se refieren al plan de acción para el logro de los objetivos y de la visión de la organización. Además, se definieron las metas de los objetivos estratégicos para su cumplimiento.</w:t>
      </w:r>
    </w:p>
    <w:p w14:paraId="3B727D7B" w14:textId="6720C8BF" w:rsidR="00C31A6A" w:rsidRDefault="00C31A6A" w:rsidP="00C31A6A">
      <w:pPr>
        <w:spacing w:before="100" w:beforeAutospacing="1" w:after="100" w:afterAutospacing="1" w:line="360" w:lineRule="auto"/>
        <w:jc w:val="both"/>
        <w:rPr>
          <w:rFonts w:eastAsia="Times New Roman" w:cs="Arial"/>
        </w:rPr>
      </w:pPr>
      <w:r w:rsidRPr="00C31A6A">
        <w:rPr>
          <w:rFonts w:eastAsia="Times New Roman" w:cs="Arial"/>
        </w:rPr>
        <w:lastRenderedPageBreak/>
        <w:t>Los objetivos estratégicos de la Sutel para el quinquenio 2023-2027, son:</w:t>
      </w:r>
    </w:p>
    <w:p w14:paraId="2518FC3A" w14:textId="77777777" w:rsidR="00C31A6A" w:rsidRPr="002D5427" w:rsidRDefault="00C31A6A" w:rsidP="002D5427">
      <w:pPr>
        <w:spacing w:before="100" w:beforeAutospacing="1" w:after="100" w:afterAutospacing="1" w:line="360" w:lineRule="auto"/>
        <w:jc w:val="both"/>
        <w:rPr>
          <w:rFonts w:eastAsia="Times New Roman" w:cs="Arial"/>
        </w:rPr>
      </w:pPr>
      <w:r w:rsidRPr="002D5427">
        <w:rPr>
          <w:rFonts w:eastAsia="Times New Roman" w:cs="Arial"/>
          <w:b/>
          <w:bCs/>
        </w:rPr>
        <w:t>Objetivo Estratégico 01 Usuarios:</w:t>
      </w:r>
      <w:r w:rsidRPr="002D5427">
        <w:rPr>
          <w:rFonts w:eastAsia="Times New Roman" w:cs="Arial"/>
        </w:rPr>
        <w:t xml:space="preserve"> OE-01 Promover el pleno disfrute de los servicios de telecomunicaciones por medio de la protección de los derechos de los usuarios y el acceso universal, para el incremento de la productividad y el bienestar de los usuarios. </w:t>
      </w:r>
    </w:p>
    <w:p w14:paraId="4A91048D" w14:textId="01D5DE40" w:rsidR="00C31A6A" w:rsidRPr="002D5427" w:rsidRDefault="002D5427" w:rsidP="002D5427">
      <w:pPr>
        <w:spacing w:before="100" w:beforeAutospacing="1" w:after="100" w:afterAutospacing="1" w:line="360" w:lineRule="auto"/>
        <w:jc w:val="both"/>
        <w:rPr>
          <w:rFonts w:eastAsia="Times New Roman" w:cs="Arial"/>
        </w:rPr>
      </w:pPr>
      <w:r w:rsidRPr="002D5427">
        <w:rPr>
          <w:rFonts w:eastAsia="Times New Roman" w:cs="Arial"/>
          <w:b/>
          <w:bCs/>
        </w:rPr>
        <w:t>O</w:t>
      </w:r>
      <w:r w:rsidR="00C31A6A" w:rsidRPr="002D5427">
        <w:rPr>
          <w:rFonts w:eastAsia="Times New Roman" w:cs="Arial"/>
          <w:b/>
          <w:bCs/>
        </w:rPr>
        <w:t>bjetivo Estratégico 02 Competencia</w:t>
      </w:r>
      <w:r w:rsidR="00C31A6A" w:rsidRPr="002D5427">
        <w:rPr>
          <w:rFonts w:eastAsia="Times New Roman" w:cs="Arial"/>
        </w:rPr>
        <w:t xml:space="preserve">: OE-02 Aplicar una regulación efectiva y eficiente para asegurar el uso eficiente del espectro, incentivar la inversión, la innovación, mejorar la calidad, asequibilidad y disponibilidad de los servicios de telecomunicaciones, fomentando y salvaguardando la competencia y libre concurrencia del mercado. </w:t>
      </w:r>
    </w:p>
    <w:p w14:paraId="38687A01" w14:textId="04BBF2AE" w:rsidR="00C31A6A" w:rsidRPr="002D5427" w:rsidRDefault="00C31A6A" w:rsidP="002D5427">
      <w:pPr>
        <w:spacing w:before="100" w:beforeAutospacing="1" w:after="100" w:afterAutospacing="1" w:line="360" w:lineRule="auto"/>
        <w:jc w:val="both"/>
        <w:rPr>
          <w:rFonts w:eastAsia="Times New Roman" w:cs="Arial"/>
        </w:rPr>
      </w:pPr>
      <w:r w:rsidRPr="002D5427">
        <w:rPr>
          <w:rFonts w:eastAsia="Times New Roman" w:cs="Arial"/>
          <w:b/>
          <w:bCs/>
        </w:rPr>
        <w:t>Objetivo Estratégico 03 Calidad Regulatoria</w:t>
      </w:r>
      <w:r w:rsidRPr="002D5427">
        <w:rPr>
          <w:rFonts w:eastAsia="Times New Roman" w:cs="Arial"/>
        </w:rPr>
        <w:t xml:space="preserve">: OE-03 Garantizar la regulación efectiva y la universalidad de los servicios con base en el recurso humano necesario, competente y comprometido, apoyados por el uso de las mejores tecnologías, la gestión por resultados y la calidad regulatoria, para procurar la transformación y eficiencia de la organización. </w:t>
      </w:r>
    </w:p>
    <w:p w14:paraId="209B843C" w14:textId="77777777" w:rsidR="00C31A6A" w:rsidRDefault="00C31A6A" w:rsidP="00CB2F4A">
      <w:pPr>
        <w:spacing w:line="360" w:lineRule="auto"/>
        <w:rPr>
          <w:rFonts w:eastAsia="Times New Roman" w:cs="Arial"/>
        </w:rPr>
      </w:pPr>
    </w:p>
    <w:p w14:paraId="4F5C2A44" w14:textId="18E13536" w:rsidR="00D21707" w:rsidRPr="00D21707" w:rsidRDefault="00D21707" w:rsidP="00664E62">
      <w:pPr>
        <w:pStyle w:val="Ttulo2"/>
      </w:pPr>
      <w:bookmarkStart w:id="12" w:name="_Toc170468663"/>
      <w:r w:rsidRPr="00D21707">
        <w:t>Gestión para el cumplimiento del Plan Operativo Institucional (POI) 2023</w:t>
      </w:r>
      <w:bookmarkEnd w:id="12"/>
    </w:p>
    <w:p w14:paraId="5F455EB6" w14:textId="48A07959" w:rsidR="00D21707" w:rsidRPr="00D21707" w:rsidRDefault="00D21707" w:rsidP="00D21707">
      <w:pPr>
        <w:spacing w:after="240" w:line="360" w:lineRule="auto"/>
        <w:jc w:val="both"/>
        <w:textAlignment w:val="baseline"/>
        <w:rPr>
          <w:rFonts w:eastAsia="Times New Roman" w:cs="Times New Roman"/>
        </w:rPr>
      </w:pPr>
      <w:r w:rsidRPr="00D21707">
        <w:rPr>
          <w:rFonts w:eastAsia="Times New Roman" w:cs="Times New Roman"/>
        </w:rPr>
        <w:t>El Consejo Directivo de la Sutel autorizó los proyectos POI para el 2023, mediante acuerdo N°023-064-2022 del 15 de setiembre de 2022, correspondiente a un total de cuatro proyectos de las tres fuentes de financiamiento, por un total de ¢589.880.090,00.  Este documento fue aprobado por la Junta Directiva de la Aresep, mediante acuerdo N°08-69-2022 del 27 de setiembre de 2022.</w:t>
      </w:r>
    </w:p>
    <w:p w14:paraId="10B18DCA" w14:textId="77777777" w:rsidR="00D21707" w:rsidRPr="00D21707" w:rsidRDefault="00D21707" w:rsidP="00D21707">
      <w:pPr>
        <w:spacing w:after="240" w:line="360" w:lineRule="auto"/>
        <w:jc w:val="both"/>
        <w:textAlignment w:val="baseline"/>
        <w:rPr>
          <w:rFonts w:eastAsia="Times New Roman" w:cs="Times New Roman"/>
        </w:rPr>
      </w:pPr>
    </w:p>
    <w:p w14:paraId="40A568BD" w14:textId="77777777" w:rsidR="00D21707" w:rsidRPr="001F57FB" w:rsidRDefault="00D21707" w:rsidP="00D21707">
      <w:pPr>
        <w:spacing w:after="240" w:line="360" w:lineRule="auto"/>
        <w:jc w:val="both"/>
        <w:textAlignment w:val="baseline"/>
        <w:rPr>
          <w:rFonts w:eastAsia="Times New Roman" w:cs="Times New Roman"/>
        </w:rPr>
      </w:pPr>
      <w:r w:rsidRPr="001F57FB">
        <w:rPr>
          <w:rFonts w:eastAsia="Times New Roman" w:cs="Times New Roman"/>
        </w:rPr>
        <w:lastRenderedPageBreak/>
        <w:t>Siendo el POI un instrumento de planificación y ejecución anual para el cumplimiento de las obligaciones de la Sutel fue necesario, presentar dos modificaciones al POI 202</w:t>
      </w:r>
      <w:r>
        <w:rPr>
          <w:rFonts w:eastAsia="Times New Roman" w:cs="Times New Roman"/>
        </w:rPr>
        <w:t>3</w:t>
      </w:r>
      <w:r w:rsidRPr="001F57FB">
        <w:rPr>
          <w:rFonts w:eastAsia="Times New Roman" w:cs="Times New Roman"/>
        </w:rPr>
        <w:t>:</w:t>
      </w:r>
    </w:p>
    <w:p w14:paraId="24AFF074" w14:textId="184449C2" w:rsidR="00D21707" w:rsidRPr="004561C4" w:rsidRDefault="00D21707" w:rsidP="00001626">
      <w:pPr>
        <w:pStyle w:val="Prrafodelista"/>
        <w:numPr>
          <w:ilvl w:val="0"/>
          <w:numId w:val="58"/>
        </w:numPr>
        <w:spacing w:line="276" w:lineRule="auto"/>
        <w:jc w:val="both"/>
      </w:pPr>
      <w:r w:rsidRPr="004561C4">
        <w:t>La Contraloría General de la República (CGR) informó sobre la aprobación parcial del presupuesto ordinario de la Sutel para el período 2023, la aprobación parcial (que no cuantifica la suma ni señala las partidas afectadas) se debe a un ajuste por tipo de cambio. Este aspecto fue comunicado mediante el oficio DFOE-CIU-0692 del 22 de diciembre de 2022, el ente contralor indica:</w:t>
      </w:r>
    </w:p>
    <w:p w14:paraId="0CA86B29" w14:textId="77777777" w:rsidR="00D21707" w:rsidRPr="004561C4" w:rsidRDefault="00D21707" w:rsidP="00966CBC">
      <w:pPr>
        <w:spacing w:line="276" w:lineRule="auto"/>
        <w:jc w:val="both"/>
      </w:pPr>
    </w:p>
    <w:p w14:paraId="3423AF47" w14:textId="77777777" w:rsidR="00D21707" w:rsidRPr="004561C4" w:rsidRDefault="00D21707" w:rsidP="00966CBC">
      <w:pPr>
        <w:spacing w:line="276" w:lineRule="auto"/>
        <w:ind w:left="720"/>
        <w:jc w:val="both"/>
      </w:pPr>
      <w:r w:rsidRPr="004561C4">
        <w:t>“La SUTEL sometió a aprobación el presupuesto inicial del período 2023 por un monto de ₡25.256,63 millones. De ese monto se imprueba la estimación tanto de ingresos y su aplicación por objeto del gasto (con el fin de mantener el equilibrio presupuestario), como de los gastos que contemplen dentro de los supuestos de proyección el tipo de cambio propuesto en ¢722,14, el cual fue calculado por SUTEL para aplicarse en la formulación del presupuesto inicial del 2023.”</w:t>
      </w:r>
    </w:p>
    <w:p w14:paraId="3E3FF4EA" w14:textId="77777777" w:rsidR="00D21707" w:rsidRPr="004561C4" w:rsidRDefault="00D21707" w:rsidP="00D21707">
      <w:pPr>
        <w:jc w:val="both"/>
        <w:rPr>
          <w:rFonts w:eastAsia="Times New Roman" w:cs="Times New Roman"/>
        </w:rPr>
      </w:pPr>
    </w:p>
    <w:p w14:paraId="474B0FB8" w14:textId="77777777" w:rsidR="00D21707" w:rsidRDefault="00D21707" w:rsidP="00D21707">
      <w:pPr>
        <w:jc w:val="both"/>
      </w:pPr>
    </w:p>
    <w:p w14:paraId="460C6876" w14:textId="77777777" w:rsidR="00D21707" w:rsidRPr="00D21707" w:rsidRDefault="00D21707" w:rsidP="00D21707">
      <w:pPr>
        <w:spacing w:after="240" w:line="360" w:lineRule="auto"/>
        <w:jc w:val="both"/>
        <w:textAlignment w:val="baseline"/>
        <w:rPr>
          <w:rFonts w:eastAsia="Times New Roman" w:cs="Times New Roman"/>
        </w:rPr>
      </w:pPr>
      <w:r w:rsidRPr="00D21707">
        <w:rPr>
          <w:rFonts w:eastAsia="Times New Roman" w:cs="Times New Roman"/>
        </w:rPr>
        <w:t>La Superintendencia como acción inmediata realizó una revisión al tipo de cambio, el cual fue aprobado por el Consejo mediante el acuerdo 002-001-2023 del 9 de enero de 2023. Este nuevo parámetro fue utilizado para determinar el monto total de la afectación y las partidas que tienen variaciones, lo que permitió realizar el ajuste presupuestario correspondiente. Con esta variación, el total del POI 2023 después del ajuste de tipo de cambio es de ¢540.988.226,00.</w:t>
      </w:r>
    </w:p>
    <w:p w14:paraId="3C121727" w14:textId="740C498F" w:rsidR="00D21707" w:rsidRPr="00D21707" w:rsidRDefault="00D21707" w:rsidP="00001626">
      <w:pPr>
        <w:pStyle w:val="Prrafodelista"/>
        <w:numPr>
          <w:ilvl w:val="0"/>
          <w:numId w:val="37"/>
        </w:numPr>
        <w:spacing w:after="240" w:line="360" w:lineRule="auto"/>
        <w:jc w:val="both"/>
        <w:rPr>
          <w:rFonts w:eastAsia="Times New Roman" w:cs="Times New Roman"/>
          <w:lang w:val="es-ES" w:eastAsia="en-US"/>
        </w:rPr>
      </w:pPr>
      <w:r w:rsidRPr="00D21707">
        <w:rPr>
          <w:rFonts w:cs="Arial"/>
          <w:bCs/>
        </w:rPr>
        <w:t>La primera modificación al POI varió el monto original de ¢540.988.226,00a ¢392.399.426,00 por ajustes de plazos y el desplazamiento del costo de los proyectos: del Sistema de Monitoreo de Espectro (EP022020) y Sistema de Monitoreo y evaluación de impacto de los proyectos de Fonatel (SIMEF)</w:t>
      </w:r>
      <w:r w:rsidRPr="00D21707">
        <w:rPr>
          <w:rFonts w:eastAsia="Times New Roman" w:cs="Times New Roman"/>
          <w:lang w:val="es-ES" w:eastAsia="en-US"/>
        </w:rPr>
        <w:t xml:space="preserve"> </w:t>
      </w:r>
      <w:r w:rsidRPr="00D21707">
        <w:rPr>
          <w:rFonts w:eastAsia="Times New Roman" w:cs="Times New Roman"/>
          <w:lang w:val="es-ES" w:eastAsia="en-US"/>
        </w:rPr>
        <w:lastRenderedPageBreak/>
        <w:t>(FP02218). Este cambio fue aprobado por el Consejo Directivo con el acuerdo N°</w:t>
      </w:r>
      <w:r w:rsidRPr="00D21707">
        <w:rPr>
          <w:rFonts w:cs="Arial"/>
          <w:lang w:val="es-MX"/>
        </w:rPr>
        <w:t xml:space="preserve">020-018-2023 del 16 de marzo de 2023 </w:t>
      </w:r>
      <w:r w:rsidRPr="00D21707">
        <w:rPr>
          <w:rFonts w:eastAsia="Times New Roman" w:cs="Times New Roman"/>
          <w:lang w:val="es-ES" w:eastAsia="en-US"/>
        </w:rPr>
        <w:t>y de la Junta Directiva de Aresep con el acuerdo N°</w:t>
      </w:r>
      <w:r w:rsidRPr="00D21707">
        <w:rPr>
          <w:rFonts w:cs="Arial"/>
          <w:lang w:val="es-MX"/>
        </w:rPr>
        <w:t>06-27-2023 del 29 de marzo y ratificada el 12 de abril de 2023.</w:t>
      </w:r>
    </w:p>
    <w:p w14:paraId="65A69512" w14:textId="77777777" w:rsidR="00D21707" w:rsidRPr="00D21707" w:rsidRDefault="00D21707" w:rsidP="00001626">
      <w:pPr>
        <w:pStyle w:val="Prrafodelista"/>
        <w:numPr>
          <w:ilvl w:val="0"/>
          <w:numId w:val="37"/>
        </w:numPr>
        <w:spacing w:after="240" w:line="360" w:lineRule="auto"/>
        <w:ind w:right="86"/>
        <w:jc w:val="both"/>
        <w:rPr>
          <w:rFonts w:eastAsia="Times New Roman" w:cs="Arial"/>
        </w:rPr>
      </w:pPr>
      <w:r w:rsidRPr="00D21707">
        <w:rPr>
          <w:rFonts w:eastAsia="Times New Roman" w:cs="Times New Roman"/>
        </w:rPr>
        <w:t>La segunda modificación al POI fue aprobada por el Consejo Directivo con el acuerdo N°</w:t>
      </w:r>
      <w:r w:rsidRPr="00D21707">
        <w:rPr>
          <w:lang w:val="es-MX"/>
        </w:rPr>
        <w:t>016-055-2023 del 14 de setiembre de 2023</w:t>
      </w:r>
      <w:r w:rsidRPr="00D21707">
        <w:rPr>
          <w:rFonts w:eastAsia="Times New Roman" w:cs="Times New Roman"/>
          <w:lang w:val="es-ES" w:eastAsia="en-US"/>
        </w:rPr>
        <w:t>, por la Junta Directiva de la Aresep con el acuerdo N°</w:t>
      </w:r>
      <w:r w:rsidRPr="00D21707">
        <w:rPr>
          <w:lang w:val="es-MX"/>
        </w:rPr>
        <w:t>02-88-2023 del 20 de octubre de 2023 y ratificada el 7 de noviembre de 2023</w:t>
      </w:r>
      <w:r w:rsidRPr="00D21707">
        <w:rPr>
          <w:rFonts w:eastAsia="Times New Roman" w:cs="Times New Roman"/>
          <w:lang w:val="es-ES" w:eastAsia="en-US"/>
        </w:rPr>
        <w:t xml:space="preserve">. Esta aprobación amplió autorizó cambios en el cronograma del proyecto SIMEF y el cambio de alcance del Sistema de Reclamaciones, a una opción de desarrollo </w:t>
      </w:r>
      <w:r w:rsidRPr="00D21707">
        <w:rPr>
          <w:rFonts w:eastAsia="Times New Roman" w:cs="Times New Roman"/>
          <w:i/>
          <w:iCs/>
          <w:lang w:val="es-ES" w:eastAsia="en-US"/>
        </w:rPr>
        <w:t>in house.</w:t>
      </w:r>
    </w:p>
    <w:p w14:paraId="42B1AF7A" w14:textId="77777777" w:rsidR="00D21707" w:rsidRDefault="00D21707" w:rsidP="00D21707">
      <w:pPr>
        <w:pStyle w:val="Prrafodelista"/>
        <w:rPr>
          <w:rFonts w:eastAsia="Times New Roman" w:cs="Arial"/>
        </w:rPr>
      </w:pPr>
    </w:p>
    <w:p w14:paraId="35A5B04A" w14:textId="77777777" w:rsidR="00D21707" w:rsidRPr="001F57FB" w:rsidRDefault="00D21707" w:rsidP="00D21707">
      <w:pPr>
        <w:spacing w:after="240" w:line="360" w:lineRule="auto"/>
        <w:jc w:val="both"/>
        <w:textAlignment w:val="baseline"/>
        <w:rPr>
          <w:rFonts w:eastAsia="Times New Roman" w:cs="Arial"/>
        </w:rPr>
      </w:pPr>
      <w:r w:rsidRPr="001F57FB">
        <w:rPr>
          <w:rFonts w:eastAsia="Times New Roman" w:cs="Arial"/>
        </w:rPr>
        <w:t>El Plan Operativo Institucional de la Sutel 202</w:t>
      </w:r>
      <w:r>
        <w:rPr>
          <w:rFonts w:eastAsia="Times New Roman" w:cs="Arial"/>
        </w:rPr>
        <w:t>3</w:t>
      </w:r>
      <w:r w:rsidRPr="001F57FB">
        <w:rPr>
          <w:rFonts w:eastAsia="Times New Roman" w:cs="Arial"/>
        </w:rPr>
        <w:t xml:space="preserve">, finalmente se conformó con </w:t>
      </w:r>
      <w:r>
        <w:rPr>
          <w:rFonts w:eastAsia="Times New Roman" w:cs="Arial"/>
        </w:rPr>
        <w:t>cinco</w:t>
      </w:r>
      <w:r w:rsidRPr="001F57FB">
        <w:rPr>
          <w:rFonts w:eastAsia="Times New Roman" w:cs="Arial"/>
        </w:rPr>
        <w:t xml:space="preserve"> proyectos y un reajuste a la baja del presupuesto para un total de </w:t>
      </w:r>
      <w:r w:rsidRPr="00971A95">
        <w:t>¢</w:t>
      </w:r>
      <w:r>
        <w:t xml:space="preserve">347.039.060,00 </w:t>
      </w:r>
      <w:r w:rsidRPr="001F57FB">
        <w:rPr>
          <w:rFonts w:eastAsia="Times New Roman" w:cs="Arial"/>
        </w:rPr>
        <w:t>producto de las modificaciones descritas. En adelante el detalle:</w:t>
      </w:r>
    </w:p>
    <w:p w14:paraId="305F7EC6" w14:textId="77777777" w:rsidR="00352265" w:rsidRPr="001F57FB" w:rsidRDefault="00352265" w:rsidP="00001626">
      <w:pPr>
        <w:numPr>
          <w:ilvl w:val="0"/>
          <w:numId w:val="3"/>
        </w:numPr>
        <w:spacing w:after="240" w:line="360" w:lineRule="auto"/>
        <w:ind w:left="714" w:hanging="357"/>
        <w:contextualSpacing/>
        <w:jc w:val="both"/>
        <w:textAlignment w:val="baseline"/>
        <w:rPr>
          <w:rFonts w:eastAsia="Times New Roman" w:cs="Arial"/>
        </w:rPr>
      </w:pPr>
      <w:r w:rsidRPr="001F57FB">
        <w:rPr>
          <w:rFonts w:eastAsia="Times New Roman" w:cs="Arial"/>
          <w:b/>
          <w:bCs/>
        </w:rPr>
        <w:t>Financiados con Regulación de las Telecomunicaciones:</w:t>
      </w:r>
      <w:r w:rsidRPr="001F57FB">
        <w:rPr>
          <w:rFonts w:eastAsia="Times New Roman" w:cs="Arial"/>
        </w:rPr>
        <w:t xml:space="preserve"> 1 proyecto de la Dirección General de Competencia</w:t>
      </w:r>
      <w:r>
        <w:rPr>
          <w:rFonts w:eastAsia="Times New Roman" w:cs="Arial"/>
        </w:rPr>
        <w:t>, 1</w:t>
      </w:r>
      <w:r w:rsidRPr="001F57FB">
        <w:rPr>
          <w:rFonts w:eastAsia="Times New Roman" w:cs="Arial"/>
        </w:rPr>
        <w:t xml:space="preserve"> proyecto de la Dirección General de Calidad </w:t>
      </w:r>
      <w:r>
        <w:rPr>
          <w:rFonts w:eastAsia="Times New Roman" w:cs="Arial"/>
        </w:rPr>
        <w:t xml:space="preserve">y 1 proyecto del Registro Nacional de Telecomunicaciones </w:t>
      </w:r>
      <w:r w:rsidRPr="001F57FB">
        <w:rPr>
          <w:rFonts w:eastAsia="Times New Roman" w:cs="Arial"/>
        </w:rPr>
        <w:t>por un total de ¢</w:t>
      </w:r>
      <w:r>
        <w:rPr>
          <w:rFonts w:eastAsia="Times New Roman" w:cs="Arial"/>
        </w:rPr>
        <w:t>149.641.940</w:t>
      </w:r>
      <w:r w:rsidRPr="001F57FB">
        <w:rPr>
          <w:rFonts w:eastAsia="Times New Roman" w:cs="Arial"/>
        </w:rPr>
        <w:t>,00</w:t>
      </w:r>
    </w:p>
    <w:p w14:paraId="5A8F3C08" w14:textId="77777777" w:rsidR="00352265" w:rsidRPr="001E5D95" w:rsidRDefault="00352265" w:rsidP="00001626">
      <w:pPr>
        <w:numPr>
          <w:ilvl w:val="0"/>
          <w:numId w:val="3"/>
        </w:numPr>
        <w:spacing w:after="240" w:line="360" w:lineRule="auto"/>
        <w:ind w:left="714" w:hanging="357"/>
        <w:contextualSpacing/>
        <w:jc w:val="both"/>
        <w:textAlignment w:val="baseline"/>
        <w:rPr>
          <w:rFonts w:eastAsia="Times New Roman" w:cs="Arial"/>
        </w:rPr>
      </w:pPr>
      <w:r w:rsidRPr="001E5D95">
        <w:rPr>
          <w:rFonts w:eastAsia="Times New Roman" w:cs="Arial"/>
          <w:b/>
          <w:bCs/>
        </w:rPr>
        <w:t>Financiados con Canon de Reserva del Espectro Radioeléctrico</w:t>
      </w:r>
      <w:r w:rsidRPr="001E5D95">
        <w:rPr>
          <w:rFonts w:eastAsia="Times New Roman" w:cs="Arial"/>
        </w:rPr>
        <w:t>: 1 proyecto, cuyo costo 2023 es de ¢</w:t>
      </w:r>
      <w:r>
        <w:rPr>
          <w:rFonts w:eastAsia="Times New Roman" w:cs="Arial"/>
        </w:rPr>
        <w:t>168.264.960,00</w:t>
      </w:r>
    </w:p>
    <w:p w14:paraId="43FEF166" w14:textId="77777777" w:rsidR="00352265" w:rsidRPr="001F57FB" w:rsidRDefault="00352265" w:rsidP="00001626">
      <w:pPr>
        <w:numPr>
          <w:ilvl w:val="0"/>
          <w:numId w:val="3"/>
        </w:numPr>
        <w:spacing w:after="240" w:line="360" w:lineRule="auto"/>
        <w:ind w:left="714" w:hanging="357"/>
        <w:contextualSpacing/>
        <w:jc w:val="both"/>
        <w:textAlignment w:val="baseline"/>
        <w:rPr>
          <w:rFonts w:eastAsia="Times New Roman" w:cs="Arial"/>
        </w:rPr>
      </w:pPr>
      <w:r w:rsidRPr="001F57FB">
        <w:rPr>
          <w:rFonts w:eastAsia="Times New Roman" w:cs="Arial"/>
          <w:b/>
          <w:bCs/>
        </w:rPr>
        <w:t xml:space="preserve">Financiados con la Contribución Especial Parafiscal: </w:t>
      </w:r>
      <w:r w:rsidRPr="001F57FB">
        <w:rPr>
          <w:rFonts w:eastAsia="Times New Roman" w:cs="Arial"/>
        </w:rPr>
        <w:t xml:space="preserve"> 1 proyecto asignado a la Dirección General de Fonatel; por ¢</w:t>
      </w:r>
      <w:r>
        <w:rPr>
          <w:rFonts w:eastAsia="Times New Roman" w:cs="Arial"/>
        </w:rPr>
        <w:t>29.132.160,00</w:t>
      </w:r>
    </w:p>
    <w:p w14:paraId="267F9E83" w14:textId="77777777" w:rsidR="00352265" w:rsidRDefault="00352265" w:rsidP="00001626">
      <w:pPr>
        <w:numPr>
          <w:ilvl w:val="0"/>
          <w:numId w:val="3"/>
        </w:numPr>
        <w:spacing w:after="240" w:line="360" w:lineRule="auto"/>
        <w:ind w:left="714" w:hanging="357"/>
        <w:contextualSpacing/>
        <w:jc w:val="both"/>
        <w:textAlignment w:val="baseline"/>
        <w:rPr>
          <w:rFonts w:eastAsia="Times New Roman" w:cs="Arial"/>
        </w:rPr>
      </w:pPr>
      <w:r w:rsidRPr="001F57FB">
        <w:rPr>
          <w:rFonts w:eastAsia="Times New Roman" w:cs="Arial"/>
          <w:b/>
          <w:bCs/>
        </w:rPr>
        <w:t>Financiados por las tres fuentes de financiamiento</w:t>
      </w:r>
      <w:r w:rsidRPr="001F57FB">
        <w:rPr>
          <w:rFonts w:eastAsia="Times New Roman" w:cs="Arial"/>
        </w:rPr>
        <w:t xml:space="preserve"> (comunes a toda la institución): ninguno. </w:t>
      </w:r>
    </w:p>
    <w:p w14:paraId="7AB5ED67" w14:textId="77777777" w:rsidR="00352265" w:rsidRPr="00352265" w:rsidRDefault="00352265" w:rsidP="00352265">
      <w:pPr>
        <w:spacing w:after="240" w:line="360" w:lineRule="auto"/>
        <w:jc w:val="both"/>
        <w:textAlignment w:val="baseline"/>
        <w:rPr>
          <w:rFonts w:eastAsia="Times New Roman" w:cs="Arial"/>
        </w:rPr>
      </w:pPr>
      <w:r w:rsidRPr="00352265">
        <w:rPr>
          <w:rFonts w:eastAsia="Times New Roman" w:cs="Arial"/>
        </w:rPr>
        <w:lastRenderedPageBreak/>
        <w:t xml:space="preserve">En la </w:t>
      </w:r>
      <w:r w:rsidRPr="00352265">
        <w:rPr>
          <w:rFonts w:eastAsia="Times New Roman" w:cs="Arial"/>
          <w:color w:val="000000"/>
        </w:rPr>
        <w:t xml:space="preserve">Tabla N°1, </w:t>
      </w:r>
      <w:r w:rsidRPr="00352265">
        <w:rPr>
          <w:rFonts w:eastAsia="Times New Roman" w:cs="Arial"/>
        </w:rPr>
        <w:t>se muestra la distribución de los montos asociados a cada una de las fuentes de financiamiento institucional y el porcentaje que representa del presupuesto ordinario. En el caso del Fondo Nacional de Telecomunicaciones (Fonatel), se utiliza de referencia el presupuesto sin las transferencias al Fideicomiso.</w:t>
      </w:r>
    </w:p>
    <w:p w14:paraId="71F9FB65" w14:textId="77777777" w:rsidR="00D21707" w:rsidRDefault="00D21707" w:rsidP="008963F5">
      <w:pPr>
        <w:jc w:val="center"/>
      </w:pPr>
    </w:p>
    <w:p w14:paraId="52AA3AA9" w14:textId="77777777" w:rsidR="008963F5" w:rsidRPr="001F57FB" w:rsidRDefault="008963F5" w:rsidP="008963F5">
      <w:pPr>
        <w:jc w:val="center"/>
        <w:rPr>
          <w:rFonts w:eastAsia="Times New Roman" w:cs="Arial"/>
          <w:b/>
          <w:color w:val="007588"/>
        </w:rPr>
      </w:pPr>
      <w:r w:rsidRPr="001F57FB">
        <w:rPr>
          <w:rFonts w:eastAsia="Times New Roman" w:cs="Arial"/>
          <w:b/>
          <w:color w:val="007588"/>
        </w:rPr>
        <w:t xml:space="preserve">Tabla </w:t>
      </w:r>
      <w:r w:rsidRPr="00717CA3">
        <w:rPr>
          <w:rFonts w:eastAsia="Times New Roman" w:cs="Arial"/>
          <w:b/>
          <w:color w:val="007588"/>
        </w:rPr>
        <w:t>N°1</w:t>
      </w:r>
    </w:p>
    <w:p w14:paraId="679958DB" w14:textId="77777777" w:rsidR="008963F5" w:rsidRPr="001F57FB" w:rsidRDefault="008963F5" w:rsidP="008963F5">
      <w:pPr>
        <w:jc w:val="center"/>
        <w:rPr>
          <w:rFonts w:eastAsia="Times New Roman" w:cs="Arial"/>
          <w:b/>
          <w:color w:val="007588"/>
        </w:rPr>
      </w:pPr>
      <w:r w:rsidRPr="001F57FB">
        <w:rPr>
          <w:rFonts w:eastAsia="Times New Roman" w:cs="Arial"/>
          <w:b/>
          <w:color w:val="007588"/>
        </w:rPr>
        <w:t>Presupuesto del Plan Operativo Institucional 202</w:t>
      </w:r>
      <w:r>
        <w:rPr>
          <w:rFonts w:eastAsia="Times New Roman" w:cs="Arial"/>
          <w:b/>
          <w:color w:val="007588"/>
        </w:rPr>
        <w:t>3</w:t>
      </w:r>
    </w:p>
    <w:p w14:paraId="0C056249" w14:textId="00F2C63E" w:rsidR="00D21707" w:rsidRDefault="008963F5" w:rsidP="008963F5">
      <w:pPr>
        <w:jc w:val="center"/>
        <w:rPr>
          <w:rFonts w:eastAsia="Times New Roman" w:cs="Arial"/>
          <w:b/>
          <w:color w:val="007588"/>
        </w:rPr>
      </w:pPr>
      <w:r w:rsidRPr="001F57FB">
        <w:rPr>
          <w:rFonts w:eastAsia="Times New Roman" w:cs="Arial"/>
          <w:b/>
          <w:color w:val="007588"/>
        </w:rPr>
        <w:t>Todas las fuentes de financiamiento</w:t>
      </w:r>
    </w:p>
    <w:tbl>
      <w:tblPr>
        <w:tblW w:w="10951" w:type="dxa"/>
        <w:tblInd w:w="-714" w:type="dxa"/>
        <w:tblCellMar>
          <w:left w:w="70" w:type="dxa"/>
          <w:right w:w="70" w:type="dxa"/>
        </w:tblCellMar>
        <w:tblLook w:val="04A0" w:firstRow="1" w:lastRow="0" w:firstColumn="1" w:lastColumn="0" w:noHBand="0" w:noVBand="1"/>
      </w:tblPr>
      <w:tblGrid>
        <w:gridCol w:w="1167"/>
        <w:gridCol w:w="1141"/>
        <w:gridCol w:w="1058"/>
        <w:gridCol w:w="456"/>
        <w:gridCol w:w="798"/>
        <w:gridCol w:w="1217"/>
        <w:gridCol w:w="1221"/>
        <w:gridCol w:w="456"/>
        <w:gridCol w:w="1021"/>
        <w:gridCol w:w="1046"/>
        <w:gridCol w:w="798"/>
        <w:gridCol w:w="572"/>
      </w:tblGrid>
      <w:tr w:rsidR="008963F5" w:rsidRPr="001E5D95" w14:paraId="0849A470" w14:textId="77777777" w:rsidTr="008963F5">
        <w:trPr>
          <w:trHeight w:val="288"/>
        </w:trPr>
        <w:tc>
          <w:tcPr>
            <w:tcW w:w="0" w:type="auto"/>
            <w:gridSpan w:val="5"/>
            <w:tcBorders>
              <w:top w:val="single" w:sz="4" w:space="0" w:color="0070C0"/>
              <w:left w:val="single" w:sz="4" w:space="0" w:color="0070C0"/>
              <w:bottom w:val="single" w:sz="4" w:space="0" w:color="0070C0"/>
              <w:right w:val="single" w:sz="4" w:space="0" w:color="0070C0"/>
            </w:tcBorders>
            <w:shd w:val="clear" w:color="000000" w:fill="0070C0"/>
            <w:noWrap/>
            <w:vAlign w:val="bottom"/>
            <w:hideMark/>
          </w:tcPr>
          <w:p w14:paraId="7A3BE7FF" w14:textId="77777777" w:rsidR="008963F5" w:rsidRPr="001E5D95" w:rsidRDefault="008963F5" w:rsidP="005F2A94">
            <w:pPr>
              <w:jc w:val="center"/>
              <w:rPr>
                <w:rFonts w:ascii="Calibri" w:eastAsia="Times New Roman" w:hAnsi="Calibri" w:cs="Calibri"/>
                <w:b/>
                <w:bCs/>
                <w:color w:val="FFFFFF"/>
                <w:sz w:val="16"/>
                <w:szCs w:val="16"/>
                <w:lang w:val="es-CR" w:eastAsia="es-CR"/>
              </w:rPr>
            </w:pPr>
            <w:r w:rsidRPr="001E5D95">
              <w:rPr>
                <w:rFonts w:ascii="Calibri" w:eastAsia="Times New Roman" w:hAnsi="Calibri" w:cs="Calibri"/>
                <w:b/>
                <w:bCs/>
                <w:color w:val="FFFFFF"/>
                <w:sz w:val="16"/>
                <w:szCs w:val="16"/>
                <w:lang w:val="es-CR" w:eastAsia="es-CR"/>
              </w:rPr>
              <w:t>Original planeado</w:t>
            </w:r>
          </w:p>
        </w:tc>
        <w:tc>
          <w:tcPr>
            <w:tcW w:w="0" w:type="auto"/>
            <w:gridSpan w:val="2"/>
            <w:tcBorders>
              <w:top w:val="single" w:sz="4" w:space="0" w:color="0070C0"/>
              <w:left w:val="nil"/>
              <w:bottom w:val="single" w:sz="4" w:space="0" w:color="0070C0"/>
              <w:right w:val="single" w:sz="4" w:space="0" w:color="0070C0"/>
            </w:tcBorders>
            <w:shd w:val="clear" w:color="000000" w:fill="0070C0"/>
            <w:noWrap/>
            <w:vAlign w:val="bottom"/>
            <w:hideMark/>
          </w:tcPr>
          <w:p w14:paraId="67402343" w14:textId="77777777" w:rsidR="008963F5" w:rsidRPr="001E5D95" w:rsidRDefault="008963F5" w:rsidP="005F2A94">
            <w:pPr>
              <w:jc w:val="center"/>
              <w:rPr>
                <w:rFonts w:ascii="Calibri" w:eastAsia="Times New Roman" w:hAnsi="Calibri" w:cs="Calibri"/>
                <w:b/>
                <w:bCs/>
                <w:color w:val="FFFFFF"/>
                <w:sz w:val="16"/>
                <w:szCs w:val="16"/>
                <w:lang w:val="es-CR" w:eastAsia="es-CR"/>
              </w:rPr>
            </w:pPr>
            <w:r w:rsidRPr="001E5D95">
              <w:rPr>
                <w:rFonts w:ascii="Calibri" w:eastAsia="Times New Roman" w:hAnsi="Calibri" w:cs="Calibri"/>
                <w:b/>
                <w:bCs/>
                <w:color w:val="FFFFFF"/>
                <w:sz w:val="16"/>
                <w:szCs w:val="16"/>
                <w:lang w:val="es-CR" w:eastAsia="es-CR"/>
              </w:rPr>
              <w:t>I modificación del POI</w:t>
            </w:r>
          </w:p>
        </w:tc>
        <w:tc>
          <w:tcPr>
            <w:tcW w:w="0" w:type="auto"/>
            <w:tcBorders>
              <w:top w:val="single" w:sz="4" w:space="0" w:color="0070C0"/>
              <w:left w:val="nil"/>
              <w:bottom w:val="single" w:sz="4" w:space="0" w:color="0070C0"/>
              <w:right w:val="single" w:sz="4" w:space="0" w:color="0070C0"/>
            </w:tcBorders>
            <w:shd w:val="clear" w:color="000000" w:fill="0070C0"/>
            <w:noWrap/>
            <w:vAlign w:val="bottom"/>
            <w:hideMark/>
          </w:tcPr>
          <w:p w14:paraId="2295A479" w14:textId="77777777" w:rsidR="008963F5" w:rsidRPr="001E5D95" w:rsidRDefault="008963F5" w:rsidP="005F2A94">
            <w:pPr>
              <w:jc w:val="center"/>
              <w:rPr>
                <w:rFonts w:ascii="Calibri" w:eastAsia="Times New Roman" w:hAnsi="Calibri" w:cs="Calibri"/>
                <w:b/>
                <w:bCs/>
                <w:color w:val="FFFFFF"/>
                <w:sz w:val="16"/>
                <w:szCs w:val="16"/>
                <w:lang w:val="es-CR" w:eastAsia="es-CR"/>
              </w:rPr>
            </w:pPr>
            <w:r w:rsidRPr="001E5D95">
              <w:rPr>
                <w:rFonts w:ascii="Calibri" w:eastAsia="Times New Roman" w:hAnsi="Calibri" w:cs="Calibri"/>
                <w:b/>
                <w:bCs/>
                <w:color w:val="FFFFFF"/>
                <w:sz w:val="16"/>
                <w:szCs w:val="16"/>
                <w:lang w:val="es-CR" w:eastAsia="es-CR"/>
              </w:rPr>
              <w:t> </w:t>
            </w:r>
          </w:p>
        </w:tc>
        <w:tc>
          <w:tcPr>
            <w:tcW w:w="3437" w:type="dxa"/>
            <w:gridSpan w:val="4"/>
            <w:tcBorders>
              <w:top w:val="single" w:sz="4" w:space="0" w:color="0070C0"/>
              <w:left w:val="nil"/>
              <w:bottom w:val="single" w:sz="4" w:space="0" w:color="0070C0"/>
              <w:right w:val="single" w:sz="4" w:space="0" w:color="0070C0"/>
            </w:tcBorders>
            <w:shd w:val="clear" w:color="000000" w:fill="0070C0"/>
            <w:noWrap/>
            <w:vAlign w:val="bottom"/>
            <w:hideMark/>
          </w:tcPr>
          <w:p w14:paraId="61D37558" w14:textId="77777777" w:rsidR="008963F5" w:rsidRPr="001E5D95" w:rsidRDefault="008963F5" w:rsidP="005F2A94">
            <w:pPr>
              <w:jc w:val="center"/>
              <w:rPr>
                <w:rFonts w:ascii="Calibri" w:eastAsia="Times New Roman" w:hAnsi="Calibri" w:cs="Calibri"/>
                <w:b/>
                <w:bCs/>
                <w:color w:val="FFFFFF"/>
                <w:sz w:val="16"/>
                <w:szCs w:val="16"/>
                <w:lang w:val="es-CR" w:eastAsia="es-CR"/>
              </w:rPr>
            </w:pPr>
            <w:r w:rsidRPr="001E5D95">
              <w:rPr>
                <w:rFonts w:ascii="Calibri" w:eastAsia="Times New Roman" w:hAnsi="Calibri" w:cs="Calibri"/>
                <w:b/>
                <w:bCs/>
                <w:color w:val="FFFFFF"/>
                <w:sz w:val="16"/>
                <w:szCs w:val="16"/>
                <w:lang w:val="es-CR" w:eastAsia="es-CR"/>
              </w:rPr>
              <w:t>II modificación del POI</w:t>
            </w:r>
          </w:p>
        </w:tc>
      </w:tr>
      <w:tr w:rsidR="008963F5" w:rsidRPr="001E5D95" w14:paraId="4792A9D7" w14:textId="77777777" w:rsidTr="008963F5">
        <w:trPr>
          <w:trHeight w:val="612"/>
        </w:trPr>
        <w:tc>
          <w:tcPr>
            <w:tcW w:w="0" w:type="auto"/>
            <w:tcBorders>
              <w:top w:val="nil"/>
              <w:left w:val="single" w:sz="4" w:space="0" w:color="0070C0"/>
              <w:bottom w:val="single" w:sz="4" w:space="0" w:color="0070C0"/>
              <w:right w:val="single" w:sz="4" w:space="0" w:color="0070C0"/>
            </w:tcBorders>
            <w:shd w:val="clear" w:color="000000" w:fill="CBE9EB"/>
            <w:vAlign w:val="center"/>
            <w:hideMark/>
          </w:tcPr>
          <w:p w14:paraId="0C360CA5" w14:textId="77777777" w:rsidR="008963F5" w:rsidRPr="001E5D95" w:rsidRDefault="008963F5" w:rsidP="005F2A94">
            <w:pP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 xml:space="preserve">Financiamiento  </w:t>
            </w:r>
          </w:p>
        </w:tc>
        <w:tc>
          <w:tcPr>
            <w:tcW w:w="0" w:type="auto"/>
            <w:tcBorders>
              <w:top w:val="nil"/>
              <w:left w:val="nil"/>
              <w:bottom w:val="single" w:sz="4" w:space="0" w:color="0070C0"/>
              <w:right w:val="single" w:sz="4" w:space="0" w:color="0070C0"/>
            </w:tcBorders>
            <w:shd w:val="clear" w:color="000000" w:fill="CBE9EB"/>
            <w:vAlign w:val="center"/>
            <w:hideMark/>
          </w:tcPr>
          <w:p w14:paraId="108FD303"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Presupuesto total 2023</w:t>
            </w:r>
          </w:p>
        </w:tc>
        <w:tc>
          <w:tcPr>
            <w:tcW w:w="0" w:type="auto"/>
            <w:tcBorders>
              <w:top w:val="nil"/>
              <w:left w:val="nil"/>
              <w:bottom w:val="single" w:sz="4" w:space="0" w:color="0070C0"/>
              <w:right w:val="single" w:sz="4" w:space="0" w:color="0070C0"/>
            </w:tcBorders>
            <w:shd w:val="clear" w:color="000000" w:fill="CBE9EB"/>
            <w:vAlign w:val="center"/>
            <w:hideMark/>
          </w:tcPr>
          <w:p w14:paraId="789ECEFC"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 xml:space="preserve">Presupuesto POI ajustado </w:t>
            </w:r>
            <w:r w:rsidRPr="001E5D95">
              <w:rPr>
                <w:rFonts w:ascii="Calibri" w:eastAsia="Times New Roman" w:hAnsi="Calibri" w:cs="Calibri"/>
                <w:b/>
                <w:bCs/>
                <w:sz w:val="16"/>
                <w:szCs w:val="16"/>
                <w:lang w:val="es-CR" w:eastAsia="es-CR"/>
              </w:rPr>
              <w:br/>
              <w:t xml:space="preserve">CGR </w:t>
            </w:r>
          </w:p>
        </w:tc>
        <w:tc>
          <w:tcPr>
            <w:tcW w:w="0" w:type="auto"/>
            <w:tcBorders>
              <w:top w:val="nil"/>
              <w:left w:val="nil"/>
              <w:bottom w:val="single" w:sz="4" w:space="0" w:color="0070C0"/>
              <w:right w:val="single" w:sz="4" w:space="0" w:color="0070C0"/>
            </w:tcBorders>
            <w:shd w:val="clear" w:color="000000" w:fill="CBE9EB"/>
            <w:vAlign w:val="center"/>
            <w:hideMark/>
          </w:tcPr>
          <w:p w14:paraId="7F77A2E3"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 xml:space="preserve">% </w:t>
            </w:r>
            <w:r w:rsidRPr="001E5D95">
              <w:rPr>
                <w:rFonts w:ascii="Calibri" w:eastAsia="Times New Roman" w:hAnsi="Calibri" w:cs="Calibri"/>
                <w:b/>
                <w:bCs/>
                <w:sz w:val="16"/>
                <w:szCs w:val="16"/>
                <w:lang w:val="es-CR" w:eastAsia="es-CR"/>
              </w:rPr>
              <w:br/>
              <w:t xml:space="preserve">del total </w:t>
            </w:r>
          </w:p>
        </w:tc>
        <w:tc>
          <w:tcPr>
            <w:tcW w:w="0" w:type="auto"/>
            <w:tcBorders>
              <w:top w:val="nil"/>
              <w:left w:val="nil"/>
              <w:bottom w:val="single" w:sz="4" w:space="0" w:color="0070C0"/>
              <w:right w:val="single" w:sz="4" w:space="0" w:color="0070C0"/>
            </w:tcBorders>
            <w:shd w:val="clear" w:color="000000" w:fill="CBE9EB"/>
            <w:vAlign w:val="center"/>
            <w:hideMark/>
          </w:tcPr>
          <w:p w14:paraId="2BB0DCB8"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 xml:space="preserve"># </w:t>
            </w:r>
            <w:r w:rsidRPr="001E5D95">
              <w:rPr>
                <w:rFonts w:ascii="Calibri" w:eastAsia="Times New Roman" w:hAnsi="Calibri" w:cs="Calibri"/>
                <w:b/>
                <w:bCs/>
                <w:sz w:val="16"/>
                <w:szCs w:val="16"/>
                <w:lang w:val="es-CR" w:eastAsia="es-CR"/>
              </w:rPr>
              <w:br/>
              <w:t>proyectos</w:t>
            </w:r>
          </w:p>
        </w:tc>
        <w:tc>
          <w:tcPr>
            <w:tcW w:w="0" w:type="auto"/>
            <w:tcBorders>
              <w:top w:val="nil"/>
              <w:left w:val="nil"/>
              <w:bottom w:val="single" w:sz="4" w:space="0" w:color="0070C0"/>
              <w:right w:val="single" w:sz="4" w:space="0" w:color="0070C0"/>
            </w:tcBorders>
            <w:shd w:val="clear" w:color="000000" w:fill="E2EFDA"/>
            <w:vAlign w:val="center"/>
            <w:hideMark/>
          </w:tcPr>
          <w:p w14:paraId="3B105B3B"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Presupuesto después de cambios</w:t>
            </w:r>
          </w:p>
        </w:tc>
        <w:tc>
          <w:tcPr>
            <w:tcW w:w="0" w:type="auto"/>
            <w:tcBorders>
              <w:top w:val="nil"/>
              <w:left w:val="nil"/>
              <w:bottom w:val="single" w:sz="4" w:space="0" w:color="0070C0"/>
              <w:right w:val="single" w:sz="4" w:space="0" w:color="0070C0"/>
            </w:tcBorders>
            <w:shd w:val="clear" w:color="000000" w:fill="E2EFDA"/>
            <w:vAlign w:val="center"/>
            <w:hideMark/>
          </w:tcPr>
          <w:p w14:paraId="7D88BED8"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Diferencia</w:t>
            </w:r>
            <w:r w:rsidRPr="001E5D95">
              <w:rPr>
                <w:rFonts w:ascii="Calibri" w:eastAsia="Times New Roman" w:hAnsi="Calibri" w:cs="Calibri"/>
                <w:b/>
                <w:bCs/>
                <w:sz w:val="16"/>
                <w:szCs w:val="16"/>
                <w:lang w:val="es-CR" w:eastAsia="es-CR"/>
              </w:rPr>
              <w:br/>
              <w:t>(modificado menos presupuestado)</w:t>
            </w:r>
          </w:p>
        </w:tc>
        <w:tc>
          <w:tcPr>
            <w:tcW w:w="0" w:type="auto"/>
            <w:tcBorders>
              <w:top w:val="nil"/>
              <w:left w:val="nil"/>
              <w:bottom w:val="single" w:sz="4" w:space="0" w:color="0070C0"/>
              <w:right w:val="single" w:sz="4" w:space="0" w:color="0070C0"/>
            </w:tcBorders>
            <w:shd w:val="clear" w:color="000000" w:fill="E2EFDA"/>
            <w:vAlign w:val="center"/>
            <w:hideMark/>
          </w:tcPr>
          <w:p w14:paraId="020E7190"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 xml:space="preserve">% </w:t>
            </w:r>
            <w:r w:rsidRPr="001E5D95">
              <w:rPr>
                <w:rFonts w:ascii="Calibri" w:eastAsia="Times New Roman" w:hAnsi="Calibri" w:cs="Calibri"/>
                <w:b/>
                <w:bCs/>
                <w:sz w:val="16"/>
                <w:szCs w:val="16"/>
                <w:lang w:val="es-CR" w:eastAsia="es-CR"/>
              </w:rPr>
              <w:br/>
              <w:t xml:space="preserve">del total </w:t>
            </w:r>
          </w:p>
        </w:tc>
        <w:tc>
          <w:tcPr>
            <w:tcW w:w="0" w:type="auto"/>
            <w:tcBorders>
              <w:top w:val="nil"/>
              <w:left w:val="nil"/>
              <w:bottom w:val="single" w:sz="4" w:space="0" w:color="0070C0"/>
              <w:right w:val="single" w:sz="4" w:space="0" w:color="0070C0"/>
            </w:tcBorders>
            <w:shd w:val="clear" w:color="000000" w:fill="FFF2CC"/>
            <w:vAlign w:val="center"/>
            <w:hideMark/>
          </w:tcPr>
          <w:p w14:paraId="7F2755FC"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Presupuesto después de cambios</w:t>
            </w:r>
          </w:p>
        </w:tc>
        <w:tc>
          <w:tcPr>
            <w:tcW w:w="0" w:type="auto"/>
            <w:tcBorders>
              <w:top w:val="nil"/>
              <w:left w:val="nil"/>
              <w:bottom w:val="single" w:sz="4" w:space="0" w:color="0070C0"/>
              <w:right w:val="single" w:sz="4" w:space="0" w:color="0070C0"/>
            </w:tcBorders>
            <w:shd w:val="clear" w:color="000000" w:fill="FFF2CC"/>
            <w:vAlign w:val="center"/>
            <w:hideMark/>
          </w:tcPr>
          <w:p w14:paraId="231A98FD"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 xml:space="preserve">diferencia </w:t>
            </w:r>
            <w:r w:rsidRPr="001E5D95">
              <w:rPr>
                <w:rFonts w:ascii="Calibri" w:eastAsia="Times New Roman" w:hAnsi="Calibri" w:cs="Calibri"/>
                <w:b/>
                <w:bCs/>
                <w:sz w:val="16"/>
                <w:szCs w:val="16"/>
                <w:lang w:val="es-CR" w:eastAsia="es-CR"/>
              </w:rPr>
              <w:br/>
              <w:t>(modificación 2- modificación 1)</w:t>
            </w:r>
          </w:p>
        </w:tc>
        <w:tc>
          <w:tcPr>
            <w:tcW w:w="0" w:type="auto"/>
            <w:tcBorders>
              <w:top w:val="nil"/>
              <w:left w:val="nil"/>
              <w:bottom w:val="single" w:sz="4" w:space="0" w:color="0070C0"/>
              <w:right w:val="single" w:sz="4" w:space="0" w:color="0070C0"/>
            </w:tcBorders>
            <w:shd w:val="clear" w:color="000000" w:fill="FFF2CC"/>
            <w:vAlign w:val="center"/>
            <w:hideMark/>
          </w:tcPr>
          <w:p w14:paraId="4E6BF6CE"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w:t>
            </w:r>
            <w:r w:rsidRPr="001E5D95">
              <w:rPr>
                <w:rFonts w:ascii="Calibri" w:eastAsia="Times New Roman" w:hAnsi="Calibri" w:cs="Calibri"/>
                <w:b/>
                <w:bCs/>
                <w:sz w:val="16"/>
                <w:szCs w:val="16"/>
                <w:lang w:val="es-CR" w:eastAsia="es-CR"/>
              </w:rPr>
              <w:br/>
              <w:t xml:space="preserve"> proyectos</w:t>
            </w:r>
          </w:p>
        </w:tc>
        <w:tc>
          <w:tcPr>
            <w:tcW w:w="572" w:type="dxa"/>
            <w:tcBorders>
              <w:top w:val="nil"/>
              <w:left w:val="nil"/>
              <w:bottom w:val="single" w:sz="4" w:space="0" w:color="0070C0"/>
              <w:right w:val="single" w:sz="4" w:space="0" w:color="0070C0"/>
            </w:tcBorders>
            <w:shd w:val="clear" w:color="000000" w:fill="FFF2CC"/>
            <w:vAlign w:val="center"/>
            <w:hideMark/>
          </w:tcPr>
          <w:p w14:paraId="1EE80EF6"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 xml:space="preserve">% </w:t>
            </w:r>
            <w:r w:rsidRPr="001E5D95">
              <w:rPr>
                <w:rFonts w:ascii="Calibri" w:eastAsia="Times New Roman" w:hAnsi="Calibri" w:cs="Calibri"/>
                <w:b/>
                <w:bCs/>
                <w:sz w:val="16"/>
                <w:szCs w:val="16"/>
                <w:lang w:val="es-CR" w:eastAsia="es-CR"/>
              </w:rPr>
              <w:br/>
              <w:t xml:space="preserve">del total </w:t>
            </w:r>
          </w:p>
        </w:tc>
      </w:tr>
      <w:tr w:rsidR="008963F5" w:rsidRPr="001E5D95" w14:paraId="6E9B5F90" w14:textId="77777777" w:rsidTr="008963F5">
        <w:trPr>
          <w:trHeight w:val="288"/>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608A78F7" w14:textId="77777777" w:rsidR="008963F5" w:rsidRPr="001E5D95" w:rsidRDefault="008963F5" w:rsidP="005F2A94">
            <w:pP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Regulación </w:t>
            </w:r>
          </w:p>
        </w:tc>
        <w:tc>
          <w:tcPr>
            <w:tcW w:w="0" w:type="auto"/>
            <w:tcBorders>
              <w:top w:val="nil"/>
              <w:left w:val="nil"/>
              <w:bottom w:val="single" w:sz="4" w:space="0" w:color="0070C0"/>
              <w:right w:val="single" w:sz="4" w:space="0" w:color="0070C0"/>
            </w:tcBorders>
            <w:shd w:val="clear" w:color="auto" w:fill="auto"/>
            <w:noWrap/>
            <w:vAlign w:val="center"/>
            <w:hideMark/>
          </w:tcPr>
          <w:p w14:paraId="3B4F9018"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7 628 628 310 </w:t>
            </w:r>
          </w:p>
        </w:tc>
        <w:tc>
          <w:tcPr>
            <w:tcW w:w="0" w:type="auto"/>
            <w:tcBorders>
              <w:top w:val="nil"/>
              <w:left w:val="nil"/>
              <w:bottom w:val="single" w:sz="4" w:space="0" w:color="0070C0"/>
              <w:right w:val="single" w:sz="4" w:space="0" w:color="0070C0"/>
            </w:tcBorders>
            <w:shd w:val="clear" w:color="auto" w:fill="auto"/>
            <w:noWrap/>
            <w:vAlign w:val="center"/>
            <w:hideMark/>
          </w:tcPr>
          <w:p w14:paraId="7657C5ED"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160 043 586</w:t>
            </w:r>
          </w:p>
        </w:tc>
        <w:tc>
          <w:tcPr>
            <w:tcW w:w="0" w:type="auto"/>
            <w:tcBorders>
              <w:top w:val="nil"/>
              <w:left w:val="nil"/>
              <w:bottom w:val="single" w:sz="4" w:space="0" w:color="0070C0"/>
              <w:right w:val="single" w:sz="4" w:space="0" w:color="0070C0"/>
            </w:tcBorders>
            <w:shd w:val="clear" w:color="auto" w:fill="auto"/>
            <w:noWrap/>
            <w:vAlign w:val="center"/>
            <w:hideMark/>
          </w:tcPr>
          <w:p w14:paraId="205113CE"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2%</w:t>
            </w:r>
          </w:p>
        </w:tc>
        <w:tc>
          <w:tcPr>
            <w:tcW w:w="0" w:type="auto"/>
            <w:tcBorders>
              <w:top w:val="nil"/>
              <w:left w:val="nil"/>
              <w:bottom w:val="single" w:sz="4" w:space="0" w:color="0070C0"/>
              <w:right w:val="single" w:sz="4" w:space="0" w:color="0070C0"/>
            </w:tcBorders>
            <w:shd w:val="clear" w:color="auto" w:fill="auto"/>
            <w:noWrap/>
            <w:vAlign w:val="bottom"/>
            <w:hideMark/>
          </w:tcPr>
          <w:p w14:paraId="61717F4E"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2</w:t>
            </w:r>
          </w:p>
        </w:tc>
        <w:tc>
          <w:tcPr>
            <w:tcW w:w="0" w:type="auto"/>
            <w:tcBorders>
              <w:top w:val="nil"/>
              <w:left w:val="nil"/>
              <w:bottom w:val="single" w:sz="4" w:space="0" w:color="0070C0"/>
              <w:right w:val="single" w:sz="4" w:space="0" w:color="0070C0"/>
            </w:tcBorders>
            <w:shd w:val="clear" w:color="auto" w:fill="auto"/>
            <w:noWrap/>
            <w:vAlign w:val="center"/>
            <w:hideMark/>
          </w:tcPr>
          <w:p w14:paraId="5A2DB963" w14:textId="77777777" w:rsidR="008963F5" w:rsidRPr="001E5D95" w:rsidRDefault="008963F5" w:rsidP="005F2A94">
            <w:pP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160 043 586,00 </w:t>
            </w:r>
          </w:p>
        </w:tc>
        <w:tc>
          <w:tcPr>
            <w:tcW w:w="0" w:type="auto"/>
            <w:tcBorders>
              <w:top w:val="nil"/>
              <w:left w:val="nil"/>
              <w:bottom w:val="single" w:sz="4" w:space="0" w:color="0070C0"/>
              <w:right w:val="single" w:sz="4" w:space="0" w:color="0070C0"/>
            </w:tcBorders>
            <w:shd w:val="clear" w:color="auto" w:fill="auto"/>
            <w:noWrap/>
            <w:vAlign w:val="center"/>
            <w:hideMark/>
          </w:tcPr>
          <w:p w14:paraId="272DF3F1" w14:textId="77777777" w:rsidR="008963F5" w:rsidRPr="001E5D95" w:rsidRDefault="008963F5" w:rsidP="005F2A94">
            <w:pP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   </w:t>
            </w:r>
          </w:p>
        </w:tc>
        <w:tc>
          <w:tcPr>
            <w:tcW w:w="0" w:type="auto"/>
            <w:tcBorders>
              <w:top w:val="nil"/>
              <w:left w:val="nil"/>
              <w:bottom w:val="single" w:sz="4" w:space="0" w:color="0070C0"/>
              <w:right w:val="single" w:sz="4" w:space="0" w:color="0070C0"/>
            </w:tcBorders>
            <w:shd w:val="clear" w:color="auto" w:fill="auto"/>
            <w:noWrap/>
            <w:vAlign w:val="center"/>
            <w:hideMark/>
          </w:tcPr>
          <w:p w14:paraId="28F42A63"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2%</w:t>
            </w:r>
          </w:p>
        </w:tc>
        <w:tc>
          <w:tcPr>
            <w:tcW w:w="0" w:type="auto"/>
            <w:tcBorders>
              <w:top w:val="nil"/>
              <w:left w:val="nil"/>
              <w:bottom w:val="single" w:sz="4" w:space="0" w:color="0070C0"/>
              <w:right w:val="single" w:sz="4" w:space="0" w:color="0070C0"/>
            </w:tcBorders>
            <w:shd w:val="clear" w:color="auto" w:fill="auto"/>
            <w:noWrap/>
            <w:vAlign w:val="center"/>
            <w:hideMark/>
          </w:tcPr>
          <w:p w14:paraId="3A0AD688"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149 641 940 </w:t>
            </w:r>
          </w:p>
        </w:tc>
        <w:tc>
          <w:tcPr>
            <w:tcW w:w="0" w:type="auto"/>
            <w:tcBorders>
              <w:top w:val="nil"/>
              <w:left w:val="nil"/>
              <w:bottom w:val="single" w:sz="4" w:space="0" w:color="0070C0"/>
              <w:right w:val="single" w:sz="4" w:space="0" w:color="0070C0"/>
            </w:tcBorders>
            <w:shd w:val="clear" w:color="auto" w:fill="auto"/>
            <w:noWrap/>
            <w:vAlign w:val="center"/>
            <w:hideMark/>
          </w:tcPr>
          <w:p w14:paraId="4CD4EC95"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-10 401 646 </w:t>
            </w:r>
          </w:p>
        </w:tc>
        <w:tc>
          <w:tcPr>
            <w:tcW w:w="0" w:type="auto"/>
            <w:tcBorders>
              <w:top w:val="nil"/>
              <w:left w:val="nil"/>
              <w:bottom w:val="single" w:sz="4" w:space="0" w:color="0070C0"/>
              <w:right w:val="single" w:sz="4" w:space="0" w:color="0070C0"/>
            </w:tcBorders>
            <w:shd w:val="clear" w:color="auto" w:fill="auto"/>
            <w:noWrap/>
            <w:vAlign w:val="bottom"/>
            <w:hideMark/>
          </w:tcPr>
          <w:p w14:paraId="1F84ED6B"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3</w:t>
            </w:r>
          </w:p>
        </w:tc>
        <w:tc>
          <w:tcPr>
            <w:tcW w:w="572" w:type="dxa"/>
            <w:tcBorders>
              <w:top w:val="nil"/>
              <w:left w:val="nil"/>
              <w:bottom w:val="single" w:sz="4" w:space="0" w:color="0070C0"/>
              <w:right w:val="single" w:sz="4" w:space="0" w:color="0070C0"/>
            </w:tcBorders>
            <w:shd w:val="clear" w:color="auto" w:fill="auto"/>
            <w:noWrap/>
            <w:vAlign w:val="center"/>
            <w:hideMark/>
          </w:tcPr>
          <w:p w14:paraId="4994DAD1"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2%</w:t>
            </w:r>
          </w:p>
        </w:tc>
      </w:tr>
      <w:tr w:rsidR="008963F5" w:rsidRPr="001E5D95" w14:paraId="28625694" w14:textId="77777777" w:rsidTr="008963F5">
        <w:trPr>
          <w:trHeight w:val="288"/>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59ADF6C5" w14:textId="77777777" w:rsidR="008963F5" w:rsidRPr="001E5D95" w:rsidRDefault="008963F5" w:rsidP="005F2A94">
            <w:pP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Espectro </w:t>
            </w:r>
          </w:p>
        </w:tc>
        <w:tc>
          <w:tcPr>
            <w:tcW w:w="0" w:type="auto"/>
            <w:tcBorders>
              <w:top w:val="nil"/>
              <w:left w:val="nil"/>
              <w:bottom w:val="single" w:sz="4" w:space="0" w:color="0070C0"/>
              <w:right w:val="single" w:sz="4" w:space="0" w:color="0070C0"/>
            </w:tcBorders>
            <w:shd w:val="clear" w:color="auto" w:fill="auto"/>
            <w:noWrap/>
            <w:vAlign w:val="center"/>
            <w:hideMark/>
          </w:tcPr>
          <w:p w14:paraId="01E0CD4B"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1 477 297 691 </w:t>
            </w:r>
          </w:p>
        </w:tc>
        <w:tc>
          <w:tcPr>
            <w:tcW w:w="0" w:type="auto"/>
            <w:tcBorders>
              <w:top w:val="nil"/>
              <w:left w:val="nil"/>
              <w:bottom w:val="single" w:sz="4" w:space="0" w:color="0070C0"/>
              <w:right w:val="single" w:sz="4" w:space="0" w:color="0070C0"/>
            </w:tcBorders>
            <w:shd w:val="clear" w:color="auto" w:fill="auto"/>
            <w:noWrap/>
            <w:vAlign w:val="center"/>
            <w:hideMark/>
          </w:tcPr>
          <w:p w14:paraId="2830750A"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286 102 400</w:t>
            </w:r>
          </w:p>
        </w:tc>
        <w:tc>
          <w:tcPr>
            <w:tcW w:w="0" w:type="auto"/>
            <w:tcBorders>
              <w:top w:val="nil"/>
              <w:left w:val="nil"/>
              <w:bottom w:val="single" w:sz="4" w:space="0" w:color="0070C0"/>
              <w:right w:val="single" w:sz="4" w:space="0" w:color="0070C0"/>
            </w:tcBorders>
            <w:shd w:val="clear" w:color="auto" w:fill="auto"/>
            <w:noWrap/>
            <w:vAlign w:val="center"/>
            <w:hideMark/>
          </w:tcPr>
          <w:p w14:paraId="6606BC5A"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19%</w:t>
            </w:r>
          </w:p>
        </w:tc>
        <w:tc>
          <w:tcPr>
            <w:tcW w:w="0" w:type="auto"/>
            <w:tcBorders>
              <w:top w:val="nil"/>
              <w:left w:val="nil"/>
              <w:bottom w:val="single" w:sz="4" w:space="0" w:color="0070C0"/>
              <w:right w:val="single" w:sz="4" w:space="0" w:color="0070C0"/>
            </w:tcBorders>
            <w:shd w:val="clear" w:color="auto" w:fill="auto"/>
            <w:noWrap/>
            <w:vAlign w:val="bottom"/>
            <w:hideMark/>
          </w:tcPr>
          <w:p w14:paraId="2B74B09F"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1</w:t>
            </w:r>
          </w:p>
        </w:tc>
        <w:tc>
          <w:tcPr>
            <w:tcW w:w="0" w:type="auto"/>
            <w:tcBorders>
              <w:top w:val="nil"/>
              <w:left w:val="nil"/>
              <w:bottom w:val="single" w:sz="4" w:space="0" w:color="0070C0"/>
              <w:right w:val="single" w:sz="4" w:space="0" w:color="0070C0"/>
            </w:tcBorders>
            <w:shd w:val="clear" w:color="auto" w:fill="auto"/>
            <w:noWrap/>
            <w:vAlign w:val="center"/>
            <w:hideMark/>
          </w:tcPr>
          <w:p w14:paraId="36A89B21" w14:textId="77777777" w:rsidR="008963F5" w:rsidRPr="001E5D95" w:rsidRDefault="008963F5" w:rsidP="005F2A94">
            <w:pP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168 264 960,00 </w:t>
            </w:r>
          </w:p>
        </w:tc>
        <w:tc>
          <w:tcPr>
            <w:tcW w:w="0" w:type="auto"/>
            <w:tcBorders>
              <w:top w:val="nil"/>
              <w:left w:val="nil"/>
              <w:bottom w:val="single" w:sz="4" w:space="0" w:color="0070C0"/>
              <w:right w:val="single" w:sz="4" w:space="0" w:color="0070C0"/>
            </w:tcBorders>
            <w:shd w:val="clear" w:color="auto" w:fill="auto"/>
            <w:noWrap/>
            <w:vAlign w:val="center"/>
            <w:hideMark/>
          </w:tcPr>
          <w:p w14:paraId="7D5412E2"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-117 837 440,00 </w:t>
            </w:r>
          </w:p>
        </w:tc>
        <w:tc>
          <w:tcPr>
            <w:tcW w:w="0" w:type="auto"/>
            <w:tcBorders>
              <w:top w:val="nil"/>
              <w:left w:val="nil"/>
              <w:bottom w:val="single" w:sz="4" w:space="0" w:color="0070C0"/>
              <w:right w:val="single" w:sz="4" w:space="0" w:color="0070C0"/>
            </w:tcBorders>
            <w:shd w:val="clear" w:color="auto" w:fill="auto"/>
            <w:noWrap/>
            <w:vAlign w:val="center"/>
            <w:hideMark/>
          </w:tcPr>
          <w:p w14:paraId="1D655666"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11%</w:t>
            </w:r>
          </w:p>
        </w:tc>
        <w:tc>
          <w:tcPr>
            <w:tcW w:w="0" w:type="auto"/>
            <w:tcBorders>
              <w:top w:val="nil"/>
              <w:left w:val="nil"/>
              <w:bottom w:val="single" w:sz="4" w:space="0" w:color="0070C0"/>
              <w:right w:val="single" w:sz="4" w:space="0" w:color="0070C0"/>
            </w:tcBorders>
            <w:shd w:val="clear" w:color="auto" w:fill="auto"/>
            <w:noWrap/>
            <w:vAlign w:val="center"/>
            <w:hideMark/>
          </w:tcPr>
          <w:p w14:paraId="53B048EA"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168 264 960 </w:t>
            </w:r>
          </w:p>
        </w:tc>
        <w:tc>
          <w:tcPr>
            <w:tcW w:w="0" w:type="auto"/>
            <w:tcBorders>
              <w:top w:val="nil"/>
              <w:left w:val="nil"/>
              <w:bottom w:val="single" w:sz="4" w:space="0" w:color="0070C0"/>
              <w:right w:val="single" w:sz="4" w:space="0" w:color="0070C0"/>
            </w:tcBorders>
            <w:shd w:val="clear" w:color="auto" w:fill="auto"/>
            <w:noWrap/>
            <w:vAlign w:val="center"/>
            <w:hideMark/>
          </w:tcPr>
          <w:p w14:paraId="2CEA2C40"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 </w:t>
            </w:r>
          </w:p>
        </w:tc>
        <w:tc>
          <w:tcPr>
            <w:tcW w:w="0" w:type="auto"/>
            <w:tcBorders>
              <w:top w:val="nil"/>
              <w:left w:val="nil"/>
              <w:bottom w:val="single" w:sz="4" w:space="0" w:color="0070C0"/>
              <w:right w:val="single" w:sz="4" w:space="0" w:color="0070C0"/>
            </w:tcBorders>
            <w:shd w:val="clear" w:color="auto" w:fill="auto"/>
            <w:noWrap/>
            <w:vAlign w:val="bottom"/>
            <w:hideMark/>
          </w:tcPr>
          <w:p w14:paraId="2EB054AA"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1</w:t>
            </w:r>
          </w:p>
        </w:tc>
        <w:tc>
          <w:tcPr>
            <w:tcW w:w="572" w:type="dxa"/>
            <w:tcBorders>
              <w:top w:val="nil"/>
              <w:left w:val="nil"/>
              <w:bottom w:val="single" w:sz="4" w:space="0" w:color="0070C0"/>
              <w:right w:val="single" w:sz="4" w:space="0" w:color="0070C0"/>
            </w:tcBorders>
            <w:shd w:val="clear" w:color="auto" w:fill="auto"/>
            <w:noWrap/>
            <w:vAlign w:val="center"/>
            <w:hideMark/>
          </w:tcPr>
          <w:p w14:paraId="3DACC730"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11%</w:t>
            </w:r>
          </w:p>
        </w:tc>
      </w:tr>
      <w:tr w:rsidR="008963F5" w:rsidRPr="001E5D95" w14:paraId="285EB3C9" w14:textId="77777777" w:rsidTr="008963F5">
        <w:trPr>
          <w:trHeight w:val="288"/>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5FA032F2" w14:textId="77777777" w:rsidR="008963F5" w:rsidRPr="001E5D95" w:rsidRDefault="008963F5" w:rsidP="005F2A94">
            <w:pP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FONATEL </w:t>
            </w:r>
          </w:p>
        </w:tc>
        <w:tc>
          <w:tcPr>
            <w:tcW w:w="0" w:type="auto"/>
            <w:tcBorders>
              <w:top w:val="nil"/>
              <w:left w:val="nil"/>
              <w:bottom w:val="single" w:sz="4" w:space="0" w:color="0070C0"/>
              <w:right w:val="single" w:sz="4" w:space="0" w:color="0070C0"/>
            </w:tcBorders>
            <w:shd w:val="clear" w:color="auto" w:fill="auto"/>
            <w:noWrap/>
            <w:vAlign w:val="center"/>
            <w:hideMark/>
          </w:tcPr>
          <w:p w14:paraId="1FCF5D2F"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963 085 625 </w:t>
            </w:r>
          </w:p>
        </w:tc>
        <w:tc>
          <w:tcPr>
            <w:tcW w:w="0" w:type="auto"/>
            <w:tcBorders>
              <w:top w:val="nil"/>
              <w:left w:val="nil"/>
              <w:bottom w:val="single" w:sz="4" w:space="0" w:color="0070C0"/>
              <w:right w:val="single" w:sz="4" w:space="0" w:color="0070C0"/>
            </w:tcBorders>
            <w:shd w:val="clear" w:color="auto" w:fill="auto"/>
            <w:noWrap/>
            <w:vAlign w:val="center"/>
            <w:hideMark/>
          </w:tcPr>
          <w:p w14:paraId="7136A3CC"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94 842 240</w:t>
            </w:r>
          </w:p>
        </w:tc>
        <w:tc>
          <w:tcPr>
            <w:tcW w:w="0" w:type="auto"/>
            <w:tcBorders>
              <w:top w:val="nil"/>
              <w:left w:val="nil"/>
              <w:bottom w:val="single" w:sz="4" w:space="0" w:color="0070C0"/>
              <w:right w:val="single" w:sz="4" w:space="0" w:color="0070C0"/>
            </w:tcBorders>
            <w:shd w:val="clear" w:color="auto" w:fill="auto"/>
            <w:noWrap/>
            <w:vAlign w:val="center"/>
            <w:hideMark/>
          </w:tcPr>
          <w:p w14:paraId="5836AD23"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10%</w:t>
            </w:r>
          </w:p>
        </w:tc>
        <w:tc>
          <w:tcPr>
            <w:tcW w:w="0" w:type="auto"/>
            <w:tcBorders>
              <w:top w:val="nil"/>
              <w:left w:val="nil"/>
              <w:bottom w:val="single" w:sz="4" w:space="0" w:color="0070C0"/>
              <w:right w:val="single" w:sz="4" w:space="0" w:color="0070C0"/>
            </w:tcBorders>
            <w:shd w:val="clear" w:color="auto" w:fill="auto"/>
            <w:noWrap/>
            <w:vAlign w:val="bottom"/>
            <w:hideMark/>
          </w:tcPr>
          <w:p w14:paraId="449D0470"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1</w:t>
            </w:r>
          </w:p>
        </w:tc>
        <w:tc>
          <w:tcPr>
            <w:tcW w:w="0" w:type="auto"/>
            <w:tcBorders>
              <w:top w:val="nil"/>
              <w:left w:val="nil"/>
              <w:bottom w:val="single" w:sz="4" w:space="0" w:color="0070C0"/>
              <w:right w:val="single" w:sz="4" w:space="0" w:color="0070C0"/>
            </w:tcBorders>
            <w:shd w:val="clear" w:color="auto" w:fill="auto"/>
            <w:noWrap/>
            <w:vAlign w:val="center"/>
            <w:hideMark/>
          </w:tcPr>
          <w:p w14:paraId="56C005AB" w14:textId="77777777" w:rsidR="008963F5" w:rsidRPr="001E5D95" w:rsidRDefault="008963F5" w:rsidP="005F2A94">
            <w:pP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64 090 880,00 </w:t>
            </w:r>
          </w:p>
        </w:tc>
        <w:tc>
          <w:tcPr>
            <w:tcW w:w="0" w:type="auto"/>
            <w:tcBorders>
              <w:top w:val="nil"/>
              <w:left w:val="nil"/>
              <w:bottom w:val="single" w:sz="4" w:space="0" w:color="0070C0"/>
              <w:right w:val="single" w:sz="4" w:space="0" w:color="0070C0"/>
            </w:tcBorders>
            <w:shd w:val="clear" w:color="auto" w:fill="auto"/>
            <w:noWrap/>
            <w:vAlign w:val="center"/>
            <w:hideMark/>
          </w:tcPr>
          <w:p w14:paraId="1FA647D1"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30 751 360,00 </w:t>
            </w:r>
          </w:p>
        </w:tc>
        <w:tc>
          <w:tcPr>
            <w:tcW w:w="0" w:type="auto"/>
            <w:tcBorders>
              <w:top w:val="nil"/>
              <w:left w:val="nil"/>
              <w:bottom w:val="single" w:sz="4" w:space="0" w:color="0070C0"/>
              <w:right w:val="single" w:sz="4" w:space="0" w:color="0070C0"/>
            </w:tcBorders>
            <w:shd w:val="clear" w:color="auto" w:fill="auto"/>
            <w:noWrap/>
            <w:vAlign w:val="center"/>
            <w:hideMark/>
          </w:tcPr>
          <w:p w14:paraId="491DD678"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7%</w:t>
            </w:r>
          </w:p>
        </w:tc>
        <w:tc>
          <w:tcPr>
            <w:tcW w:w="0" w:type="auto"/>
            <w:tcBorders>
              <w:top w:val="nil"/>
              <w:left w:val="nil"/>
              <w:bottom w:val="single" w:sz="4" w:space="0" w:color="0070C0"/>
              <w:right w:val="single" w:sz="4" w:space="0" w:color="0070C0"/>
            </w:tcBorders>
            <w:shd w:val="clear" w:color="auto" w:fill="auto"/>
            <w:noWrap/>
            <w:vAlign w:val="center"/>
            <w:hideMark/>
          </w:tcPr>
          <w:p w14:paraId="18B9A69E"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29 132 160 </w:t>
            </w:r>
          </w:p>
        </w:tc>
        <w:tc>
          <w:tcPr>
            <w:tcW w:w="0" w:type="auto"/>
            <w:tcBorders>
              <w:top w:val="nil"/>
              <w:left w:val="nil"/>
              <w:bottom w:val="single" w:sz="4" w:space="0" w:color="0070C0"/>
              <w:right w:val="single" w:sz="4" w:space="0" w:color="0070C0"/>
            </w:tcBorders>
            <w:shd w:val="clear" w:color="auto" w:fill="auto"/>
            <w:noWrap/>
            <w:vAlign w:val="center"/>
            <w:hideMark/>
          </w:tcPr>
          <w:p w14:paraId="2539B9E4"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-34 958 720 </w:t>
            </w:r>
          </w:p>
        </w:tc>
        <w:tc>
          <w:tcPr>
            <w:tcW w:w="0" w:type="auto"/>
            <w:tcBorders>
              <w:top w:val="nil"/>
              <w:left w:val="nil"/>
              <w:bottom w:val="single" w:sz="4" w:space="0" w:color="0070C0"/>
              <w:right w:val="single" w:sz="4" w:space="0" w:color="0070C0"/>
            </w:tcBorders>
            <w:shd w:val="clear" w:color="auto" w:fill="auto"/>
            <w:noWrap/>
            <w:vAlign w:val="bottom"/>
            <w:hideMark/>
          </w:tcPr>
          <w:p w14:paraId="329D2609"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1</w:t>
            </w:r>
          </w:p>
        </w:tc>
        <w:tc>
          <w:tcPr>
            <w:tcW w:w="572" w:type="dxa"/>
            <w:tcBorders>
              <w:top w:val="nil"/>
              <w:left w:val="nil"/>
              <w:bottom w:val="single" w:sz="4" w:space="0" w:color="0070C0"/>
              <w:right w:val="single" w:sz="4" w:space="0" w:color="0070C0"/>
            </w:tcBorders>
            <w:shd w:val="clear" w:color="auto" w:fill="auto"/>
            <w:noWrap/>
            <w:vAlign w:val="center"/>
            <w:hideMark/>
          </w:tcPr>
          <w:p w14:paraId="51C908AD"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3%</w:t>
            </w:r>
          </w:p>
        </w:tc>
      </w:tr>
      <w:tr w:rsidR="008963F5" w:rsidRPr="001E5D95" w14:paraId="00D83B71" w14:textId="77777777" w:rsidTr="008963F5">
        <w:trPr>
          <w:trHeight w:val="288"/>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5423DED0" w14:textId="77777777" w:rsidR="008963F5" w:rsidRPr="001E5D95" w:rsidRDefault="008963F5" w:rsidP="005F2A94">
            <w:pP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Comunes </w:t>
            </w:r>
          </w:p>
        </w:tc>
        <w:tc>
          <w:tcPr>
            <w:tcW w:w="0" w:type="auto"/>
            <w:tcBorders>
              <w:top w:val="nil"/>
              <w:left w:val="nil"/>
              <w:bottom w:val="single" w:sz="4" w:space="0" w:color="0070C0"/>
              <w:right w:val="single" w:sz="4" w:space="0" w:color="0070C0"/>
            </w:tcBorders>
            <w:shd w:val="clear" w:color="auto" w:fill="auto"/>
            <w:noWrap/>
            <w:vAlign w:val="center"/>
            <w:hideMark/>
          </w:tcPr>
          <w:p w14:paraId="7F27C59F"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 </w:t>
            </w:r>
          </w:p>
        </w:tc>
        <w:tc>
          <w:tcPr>
            <w:tcW w:w="0" w:type="auto"/>
            <w:tcBorders>
              <w:top w:val="nil"/>
              <w:left w:val="nil"/>
              <w:bottom w:val="single" w:sz="4" w:space="0" w:color="0070C0"/>
              <w:right w:val="single" w:sz="4" w:space="0" w:color="0070C0"/>
            </w:tcBorders>
            <w:shd w:val="clear" w:color="auto" w:fill="auto"/>
            <w:noWrap/>
            <w:vAlign w:val="center"/>
            <w:hideMark/>
          </w:tcPr>
          <w:p w14:paraId="33D572D4"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 </w:t>
            </w:r>
          </w:p>
        </w:tc>
        <w:tc>
          <w:tcPr>
            <w:tcW w:w="0" w:type="auto"/>
            <w:tcBorders>
              <w:top w:val="nil"/>
              <w:left w:val="nil"/>
              <w:bottom w:val="single" w:sz="4" w:space="0" w:color="0070C0"/>
              <w:right w:val="single" w:sz="4" w:space="0" w:color="0070C0"/>
            </w:tcBorders>
            <w:shd w:val="clear" w:color="auto" w:fill="auto"/>
            <w:noWrap/>
            <w:vAlign w:val="center"/>
            <w:hideMark/>
          </w:tcPr>
          <w:p w14:paraId="1EA2F17B"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0%</w:t>
            </w:r>
          </w:p>
        </w:tc>
        <w:tc>
          <w:tcPr>
            <w:tcW w:w="0" w:type="auto"/>
            <w:tcBorders>
              <w:top w:val="nil"/>
              <w:left w:val="nil"/>
              <w:bottom w:val="single" w:sz="4" w:space="0" w:color="0070C0"/>
              <w:right w:val="single" w:sz="4" w:space="0" w:color="0070C0"/>
            </w:tcBorders>
            <w:shd w:val="clear" w:color="auto" w:fill="auto"/>
            <w:noWrap/>
            <w:vAlign w:val="bottom"/>
            <w:hideMark/>
          </w:tcPr>
          <w:p w14:paraId="6C16B394"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0</w:t>
            </w:r>
          </w:p>
        </w:tc>
        <w:tc>
          <w:tcPr>
            <w:tcW w:w="0" w:type="auto"/>
            <w:tcBorders>
              <w:top w:val="nil"/>
              <w:left w:val="nil"/>
              <w:bottom w:val="single" w:sz="4" w:space="0" w:color="0070C0"/>
              <w:right w:val="single" w:sz="4" w:space="0" w:color="0070C0"/>
            </w:tcBorders>
            <w:shd w:val="clear" w:color="auto" w:fill="auto"/>
            <w:noWrap/>
            <w:vAlign w:val="center"/>
            <w:hideMark/>
          </w:tcPr>
          <w:p w14:paraId="3DF421F0" w14:textId="77777777" w:rsidR="008963F5" w:rsidRPr="001E5D95" w:rsidRDefault="008963F5" w:rsidP="005F2A94">
            <w:pP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   </w:t>
            </w:r>
          </w:p>
        </w:tc>
        <w:tc>
          <w:tcPr>
            <w:tcW w:w="0" w:type="auto"/>
            <w:tcBorders>
              <w:top w:val="nil"/>
              <w:left w:val="nil"/>
              <w:bottom w:val="single" w:sz="4" w:space="0" w:color="0070C0"/>
              <w:right w:val="single" w:sz="4" w:space="0" w:color="0070C0"/>
            </w:tcBorders>
            <w:shd w:val="clear" w:color="auto" w:fill="auto"/>
            <w:noWrap/>
            <w:vAlign w:val="center"/>
            <w:hideMark/>
          </w:tcPr>
          <w:p w14:paraId="59C6C0B0" w14:textId="77777777" w:rsidR="008963F5" w:rsidRPr="001E5D95" w:rsidRDefault="008963F5" w:rsidP="005F2A94">
            <w:pP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   </w:t>
            </w:r>
          </w:p>
        </w:tc>
        <w:tc>
          <w:tcPr>
            <w:tcW w:w="0" w:type="auto"/>
            <w:tcBorders>
              <w:top w:val="nil"/>
              <w:left w:val="nil"/>
              <w:bottom w:val="single" w:sz="4" w:space="0" w:color="0070C0"/>
              <w:right w:val="single" w:sz="4" w:space="0" w:color="0070C0"/>
            </w:tcBorders>
            <w:shd w:val="clear" w:color="auto" w:fill="auto"/>
            <w:noWrap/>
            <w:vAlign w:val="center"/>
            <w:hideMark/>
          </w:tcPr>
          <w:p w14:paraId="38DB0B3C"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0%</w:t>
            </w:r>
          </w:p>
        </w:tc>
        <w:tc>
          <w:tcPr>
            <w:tcW w:w="0" w:type="auto"/>
            <w:tcBorders>
              <w:top w:val="nil"/>
              <w:left w:val="nil"/>
              <w:bottom w:val="single" w:sz="4" w:space="0" w:color="0070C0"/>
              <w:right w:val="single" w:sz="4" w:space="0" w:color="0070C0"/>
            </w:tcBorders>
            <w:shd w:val="clear" w:color="auto" w:fill="auto"/>
            <w:noWrap/>
            <w:vAlign w:val="center"/>
            <w:hideMark/>
          </w:tcPr>
          <w:p w14:paraId="464ADAD5"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 </w:t>
            </w:r>
          </w:p>
        </w:tc>
        <w:tc>
          <w:tcPr>
            <w:tcW w:w="0" w:type="auto"/>
            <w:tcBorders>
              <w:top w:val="nil"/>
              <w:left w:val="nil"/>
              <w:bottom w:val="single" w:sz="4" w:space="0" w:color="0070C0"/>
              <w:right w:val="single" w:sz="4" w:space="0" w:color="0070C0"/>
            </w:tcBorders>
            <w:shd w:val="clear" w:color="auto" w:fill="auto"/>
            <w:noWrap/>
            <w:vAlign w:val="center"/>
            <w:hideMark/>
          </w:tcPr>
          <w:p w14:paraId="40B9F5A5" w14:textId="77777777" w:rsidR="008963F5" w:rsidRPr="001E5D95" w:rsidRDefault="008963F5" w:rsidP="005F2A94">
            <w:pPr>
              <w:jc w:val="right"/>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 xml:space="preserve">                    - </w:t>
            </w:r>
          </w:p>
        </w:tc>
        <w:tc>
          <w:tcPr>
            <w:tcW w:w="0" w:type="auto"/>
            <w:tcBorders>
              <w:top w:val="nil"/>
              <w:left w:val="nil"/>
              <w:bottom w:val="single" w:sz="4" w:space="0" w:color="0070C0"/>
              <w:right w:val="single" w:sz="4" w:space="0" w:color="0070C0"/>
            </w:tcBorders>
            <w:shd w:val="clear" w:color="auto" w:fill="auto"/>
            <w:noWrap/>
            <w:vAlign w:val="bottom"/>
            <w:hideMark/>
          </w:tcPr>
          <w:p w14:paraId="391193BB"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0</w:t>
            </w:r>
          </w:p>
        </w:tc>
        <w:tc>
          <w:tcPr>
            <w:tcW w:w="572" w:type="dxa"/>
            <w:tcBorders>
              <w:top w:val="nil"/>
              <w:left w:val="nil"/>
              <w:bottom w:val="single" w:sz="4" w:space="0" w:color="0070C0"/>
              <w:right w:val="single" w:sz="4" w:space="0" w:color="0070C0"/>
            </w:tcBorders>
            <w:shd w:val="clear" w:color="auto" w:fill="auto"/>
            <w:noWrap/>
            <w:vAlign w:val="center"/>
            <w:hideMark/>
          </w:tcPr>
          <w:p w14:paraId="725D5023" w14:textId="77777777" w:rsidR="008963F5" w:rsidRPr="001E5D95" w:rsidRDefault="008963F5" w:rsidP="005F2A94">
            <w:pPr>
              <w:jc w:val="center"/>
              <w:rPr>
                <w:rFonts w:ascii="Calibri" w:eastAsia="Times New Roman" w:hAnsi="Calibri" w:cs="Calibri"/>
                <w:sz w:val="16"/>
                <w:szCs w:val="16"/>
                <w:lang w:val="es-CR" w:eastAsia="es-CR"/>
              </w:rPr>
            </w:pPr>
            <w:r w:rsidRPr="001E5D95">
              <w:rPr>
                <w:rFonts w:ascii="Calibri" w:eastAsia="Times New Roman" w:hAnsi="Calibri" w:cs="Calibri"/>
                <w:sz w:val="16"/>
                <w:szCs w:val="16"/>
                <w:lang w:val="es-CR" w:eastAsia="es-CR"/>
              </w:rPr>
              <w:t>0%</w:t>
            </w:r>
          </w:p>
        </w:tc>
      </w:tr>
      <w:tr w:rsidR="008963F5" w:rsidRPr="001E5D95" w14:paraId="10A60596" w14:textId="77777777" w:rsidTr="008963F5">
        <w:trPr>
          <w:trHeight w:val="288"/>
        </w:trPr>
        <w:tc>
          <w:tcPr>
            <w:tcW w:w="0" w:type="auto"/>
            <w:tcBorders>
              <w:top w:val="nil"/>
              <w:left w:val="single" w:sz="4" w:space="0" w:color="0070C0"/>
              <w:bottom w:val="single" w:sz="4" w:space="0" w:color="0070C0"/>
              <w:right w:val="single" w:sz="4" w:space="0" w:color="0070C0"/>
            </w:tcBorders>
            <w:shd w:val="clear" w:color="000000" w:fill="BFBFBF"/>
            <w:noWrap/>
            <w:vAlign w:val="center"/>
            <w:hideMark/>
          </w:tcPr>
          <w:p w14:paraId="026D00BF" w14:textId="77777777" w:rsidR="008963F5" w:rsidRPr="001E5D95" w:rsidRDefault="008963F5" w:rsidP="005F2A94">
            <w:pP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 xml:space="preserve">Total </w:t>
            </w:r>
          </w:p>
        </w:tc>
        <w:tc>
          <w:tcPr>
            <w:tcW w:w="0" w:type="auto"/>
            <w:tcBorders>
              <w:top w:val="nil"/>
              <w:left w:val="nil"/>
              <w:bottom w:val="single" w:sz="4" w:space="0" w:color="0070C0"/>
              <w:right w:val="single" w:sz="4" w:space="0" w:color="0070C0"/>
            </w:tcBorders>
            <w:shd w:val="clear" w:color="000000" w:fill="BFBFBF"/>
            <w:noWrap/>
            <w:vAlign w:val="center"/>
            <w:hideMark/>
          </w:tcPr>
          <w:p w14:paraId="2AC256B0" w14:textId="77777777" w:rsidR="008963F5" w:rsidRPr="001E5D95" w:rsidRDefault="008963F5" w:rsidP="005F2A94">
            <w:pPr>
              <w:jc w:val="right"/>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10 069 011 626</w:t>
            </w:r>
          </w:p>
        </w:tc>
        <w:tc>
          <w:tcPr>
            <w:tcW w:w="0" w:type="auto"/>
            <w:tcBorders>
              <w:top w:val="nil"/>
              <w:left w:val="nil"/>
              <w:bottom w:val="single" w:sz="4" w:space="0" w:color="0070C0"/>
              <w:right w:val="single" w:sz="4" w:space="0" w:color="0070C0"/>
            </w:tcBorders>
            <w:shd w:val="clear" w:color="000000" w:fill="BFBFBF"/>
            <w:noWrap/>
            <w:vAlign w:val="center"/>
            <w:hideMark/>
          </w:tcPr>
          <w:p w14:paraId="7C845EDB" w14:textId="77777777" w:rsidR="008963F5" w:rsidRPr="001E5D95" w:rsidRDefault="008963F5" w:rsidP="005F2A94">
            <w:pPr>
              <w:jc w:val="right"/>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540 988 226</w:t>
            </w:r>
          </w:p>
        </w:tc>
        <w:tc>
          <w:tcPr>
            <w:tcW w:w="0" w:type="auto"/>
            <w:tcBorders>
              <w:top w:val="nil"/>
              <w:left w:val="nil"/>
              <w:bottom w:val="single" w:sz="4" w:space="0" w:color="0070C0"/>
              <w:right w:val="single" w:sz="4" w:space="0" w:color="0070C0"/>
            </w:tcBorders>
            <w:shd w:val="clear" w:color="000000" w:fill="BFBFBF"/>
            <w:noWrap/>
            <w:vAlign w:val="center"/>
            <w:hideMark/>
          </w:tcPr>
          <w:p w14:paraId="7D3802F6"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5%</w:t>
            </w:r>
          </w:p>
        </w:tc>
        <w:tc>
          <w:tcPr>
            <w:tcW w:w="0" w:type="auto"/>
            <w:tcBorders>
              <w:top w:val="nil"/>
              <w:left w:val="nil"/>
              <w:bottom w:val="single" w:sz="4" w:space="0" w:color="0070C0"/>
              <w:right w:val="single" w:sz="4" w:space="0" w:color="0070C0"/>
            </w:tcBorders>
            <w:shd w:val="clear" w:color="000000" w:fill="BFBFBF"/>
            <w:noWrap/>
            <w:vAlign w:val="bottom"/>
            <w:hideMark/>
          </w:tcPr>
          <w:p w14:paraId="68D6824A"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4</w:t>
            </w:r>
          </w:p>
        </w:tc>
        <w:tc>
          <w:tcPr>
            <w:tcW w:w="0" w:type="auto"/>
            <w:tcBorders>
              <w:top w:val="nil"/>
              <w:left w:val="nil"/>
              <w:bottom w:val="single" w:sz="4" w:space="0" w:color="0070C0"/>
              <w:right w:val="single" w:sz="4" w:space="0" w:color="0070C0"/>
            </w:tcBorders>
            <w:shd w:val="clear" w:color="000000" w:fill="BFBFBF"/>
            <w:noWrap/>
            <w:vAlign w:val="center"/>
            <w:hideMark/>
          </w:tcPr>
          <w:p w14:paraId="08513285" w14:textId="77777777" w:rsidR="008963F5" w:rsidRPr="001E5D95" w:rsidRDefault="008963F5" w:rsidP="005F2A94">
            <w:pPr>
              <w:jc w:val="right"/>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392 399 426</w:t>
            </w:r>
          </w:p>
        </w:tc>
        <w:tc>
          <w:tcPr>
            <w:tcW w:w="0" w:type="auto"/>
            <w:tcBorders>
              <w:top w:val="nil"/>
              <w:left w:val="nil"/>
              <w:bottom w:val="single" w:sz="4" w:space="0" w:color="0070C0"/>
              <w:right w:val="single" w:sz="4" w:space="0" w:color="0070C0"/>
            </w:tcBorders>
            <w:shd w:val="clear" w:color="000000" w:fill="BFBFBF"/>
            <w:noWrap/>
            <w:vAlign w:val="center"/>
            <w:hideMark/>
          </w:tcPr>
          <w:p w14:paraId="2E0BBF6E" w14:textId="77777777" w:rsidR="008963F5" w:rsidRPr="001E5D95" w:rsidRDefault="008963F5" w:rsidP="005F2A94">
            <w:pPr>
              <w:jc w:val="right"/>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-148 588 800</w:t>
            </w:r>
          </w:p>
        </w:tc>
        <w:tc>
          <w:tcPr>
            <w:tcW w:w="0" w:type="auto"/>
            <w:tcBorders>
              <w:top w:val="nil"/>
              <w:left w:val="nil"/>
              <w:bottom w:val="single" w:sz="4" w:space="0" w:color="0070C0"/>
              <w:right w:val="single" w:sz="4" w:space="0" w:color="0070C0"/>
            </w:tcBorders>
            <w:shd w:val="clear" w:color="000000" w:fill="BFBFBF"/>
            <w:noWrap/>
            <w:vAlign w:val="center"/>
            <w:hideMark/>
          </w:tcPr>
          <w:p w14:paraId="13BBB1C2"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4%</w:t>
            </w:r>
          </w:p>
        </w:tc>
        <w:tc>
          <w:tcPr>
            <w:tcW w:w="0" w:type="auto"/>
            <w:tcBorders>
              <w:top w:val="nil"/>
              <w:left w:val="nil"/>
              <w:bottom w:val="single" w:sz="4" w:space="0" w:color="0070C0"/>
              <w:right w:val="single" w:sz="4" w:space="0" w:color="0070C0"/>
            </w:tcBorders>
            <w:shd w:val="clear" w:color="000000" w:fill="BFBFBF"/>
            <w:noWrap/>
            <w:vAlign w:val="center"/>
            <w:hideMark/>
          </w:tcPr>
          <w:p w14:paraId="229F2E4E" w14:textId="77777777" w:rsidR="008963F5" w:rsidRPr="001E5D95" w:rsidRDefault="008963F5" w:rsidP="005F2A94">
            <w:pPr>
              <w:jc w:val="right"/>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347 039 060</w:t>
            </w:r>
          </w:p>
        </w:tc>
        <w:tc>
          <w:tcPr>
            <w:tcW w:w="0" w:type="auto"/>
            <w:tcBorders>
              <w:top w:val="nil"/>
              <w:left w:val="nil"/>
              <w:bottom w:val="single" w:sz="4" w:space="0" w:color="0070C0"/>
              <w:right w:val="single" w:sz="4" w:space="0" w:color="0070C0"/>
            </w:tcBorders>
            <w:shd w:val="clear" w:color="000000" w:fill="BFBFBF"/>
            <w:noWrap/>
            <w:vAlign w:val="center"/>
            <w:hideMark/>
          </w:tcPr>
          <w:p w14:paraId="4FC01D1C" w14:textId="77777777" w:rsidR="008963F5" w:rsidRPr="001E5D95" w:rsidRDefault="008963F5" w:rsidP="005F2A94">
            <w:pPr>
              <w:jc w:val="right"/>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-45 360 366</w:t>
            </w:r>
          </w:p>
        </w:tc>
        <w:tc>
          <w:tcPr>
            <w:tcW w:w="0" w:type="auto"/>
            <w:tcBorders>
              <w:top w:val="nil"/>
              <w:left w:val="nil"/>
              <w:bottom w:val="single" w:sz="4" w:space="0" w:color="0070C0"/>
              <w:right w:val="single" w:sz="4" w:space="0" w:color="0070C0"/>
            </w:tcBorders>
            <w:shd w:val="clear" w:color="000000" w:fill="BFBFBF"/>
            <w:noWrap/>
            <w:vAlign w:val="bottom"/>
            <w:hideMark/>
          </w:tcPr>
          <w:p w14:paraId="18298C8C"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5</w:t>
            </w:r>
          </w:p>
        </w:tc>
        <w:tc>
          <w:tcPr>
            <w:tcW w:w="572" w:type="dxa"/>
            <w:tcBorders>
              <w:top w:val="nil"/>
              <w:left w:val="nil"/>
              <w:bottom w:val="single" w:sz="4" w:space="0" w:color="0070C0"/>
              <w:right w:val="single" w:sz="4" w:space="0" w:color="0070C0"/>
            </w:tcBorders>
            <w:shd w:val="clear" w:color="000000" w:fill="BFBFBF"/>
            <w:noWrap/>
            <w:vAlign w:val="center"/>
            <w:hideMark/>
          </w:tcPr>
          <w:p w14:paraId="0D019461" w14:textId="77777777" w:rsidR="008963F5" w:rsidRPr="001E5D95" w:rsidRDefault="008963F5" w:rsidP="005F2A94">
            <w:pPr>
              <w:jc w:val="center"/>
              <w:rPr>
                <w:rFonts w:ascii="Calibri" w:eastAsia="Times New Roman" w:hAnsi="Calibri" w:cs="Calibri"/>
                <w:b/>
                <w:bCs/>
                <w:sz w:val="16"/>
                <w:szCs w:val="16"/>
                <w:lang w:val="es-CR" w:eastAsia="es-CR"/>
              </w:rPr>
            </w:pPr>
            <w:r w:rsidRPr="001E5D95">
              <w:rPr>
                <w:rFonts w:ascii="Calibri" w:eastAsia="Times New Roman" w:hAnsi="Calibri" w:cs="Calibri"/>
                <w:b/>
                <w:bCs/>
                <w:sz w:val="16"/>
                <w:szCs w:val="16"/>
                <w:lang w:val="es-CR" w:eastAsia="es-CR"/>
              </w:rPr>
              <w:t>3%</w:t>
            </w:r>
          </w:p>
        </w:tc>
      </w:tr>
    </w:tbl>
    <w:p w14:paraId="284B57D2" w14:textId="7B9B983E" w:rsidR="00CB2F4A" w:rsidRDefault="008963F5" w:rsidP="008963F5">
      <w:pPr>
        <w:ind w:left="567" w:hanging="709"/>
        <w:jc w:val="both"/>
        <w:rPr>
          <w:rFonts w:eastAsia="Times New Roman" w:cs="Arial"/>
          <w:sz w:val="18"/>
          <w:szCs w:val="22"/>
        </w:rPr>
      </w:pPr>
      <w:r w:rsidRPr="001F57FB">
        <w:rPr>
          <w:rFonts w:eastAsia="Times New Roman" w:cs="Arial"/>
          <w:b/>
          <w:bCs/>
          <w:sz w:val="18"/>
          <w:szCs w:val="22"/>
        </w:rPr>
        <w:t>Fuente</w:t>
      </w:r>
      <w:r w:rsidRPr="001F57FB">
        <w:rPr>
          <w:rFonts w:eastAsia="Times New Roman" w:cs="Arial"/>
          <w:sz w:val="18"/>
          <w:szCs w:val="22"/>
        </w:rPr>
        <w:t>:</w:t>
      </w:r>
      <w:r>
        <w:rPr>
          <w:rFonts w:eastAsia="Times New Roman" w:cs="Arial"/>
          <w:sz w:val="18"/>
          <w:szCs w:val="22"/>
        </w:rPr>
        <w:t xml:space="preserve"> </w:t>
      </w:r>
      <w:r w:rsidRPr="001F57FB">
        <w:rPr>
          <w:rFonts w:eastAsia="Times New Roman" w:cs="Arial"/>
          <w:sz w:val="18"/>
          <w:szCs w:val="22"/>
        </w:rPr>
        <w:t>Informe de Evaluación del Plan Operativo Institucional 202</w:t>
      </w:r>
      <w:r>
        <w:rPr>
          <w:rFonts w:eastAsia="Times New Roman" w:cs="Arial"/>
          <w:sz w:val="18"/>
          <w:szCs w:val="22"/>
        </w:rPr>
        <w:t>3.</w:t>
      </w:r>
    </w:p>
    <w:p w14:paraId="1474F8C5" w14:textId="77777777" w:rsidR="008963F5" w:rsidRDefault="008963F5" w:rsidP="008963F5">
      <w:pPr>
        <w:ind w:left="567" w:hanging="709"/>
        <w:jc w:val="both"/>
        <w:rPr>
          <w:rFonts w:eastAsia="Times New Roman" w:cs="Arial"/>
          <w:bCs/>
        </w:rPr>
      </w:pPr>
    </w:p>
    <w:p w14:paraId="32C0EE09" w14:textId="77777777" w:rsidR="008963F5" w:rsidRDefault="008963F5" w:rsidP="008963F5">
      <w:pPr>
        <w:ind w:left="567" w:hanging="709"/>
        <w:jc w:val="both"/>
        <w:rPr>
          <w:rFonts w:eastAsia="Times New Roman" w:cs="Arial"/>
          <w:bCs/>
        </w:rPr>
      </w:pPr>
    </w:p>
    <w:p w14:paraId="74A4CCD0" w14:textId="77777777" w:rsidR="008963F5" w:rsidRPr="00F40008" w:rsidRDefault="008963F5" w:rsidP="00001626">
      <w:pPr>
        <w:pStyle w:val="Prrafodelista"/>
        <w:numPr>
          <w:ilvl w:val="0"/>
          <w:numId w:val="35"/>
        </w:numPr>
        <w:ind w:left="426" w:hanging="437"/>
        <w:rPr>
          <w:rFonts w:eastAsia="Times New Roman" w:cs="Times New Roman"/>
          <w:b/>
          <w:bCs/>
          <w:color w:val="007588"/>
        </w:rPr>
      </w:pPr>
      <w:r w:rsidRPr="00F40008">
        <w:rPr>
          <w:rFonts w:eastAsia="Times New Roman" w:cs="Times New Roman"/>
          <w:b/>
          <w:bCs/>
          <w:color w:val="007588"/>
        </w:rPr>
        <w:t xml:space="preserve">Resultados de ejecución por objetivos estratégicos </w:t>
      </w:r>
    </w:p>
    <w:p w14:paraId="67133C4C" w14:textId="77777777" w:rsidR="008963F5" w:rsidRPr="008963F5" w:rsidRDefault="008963F5" w:rsidP="008963F5">
      <w:pPr>
        <w:ind w:left="567" w:hanging="709"/>
        <w:jc w:val="both"/>
        <w:rPr>
          <w:rFonts w:eastAsia="Times New Roman" w:cs="Arial"/>
          <w:bCs/>
        </w:rPr>
      </w:pPr>
    </w:p>
    <w:p w14:paraId="750C31FB" w14:textId="77777777" w:rsidR="008963F5" w:rsidRDefault="008963F5" w:rsidP="008963F5">
      <w:pPr>
        <w:spacing w:line="360" w:lineRule="auto"/>
        <w:ind w:right="11"/>
        <w:jc w:val="both"/>
        <w:rPr>
          <w:rFonts w:eastAsia="Times New Roman" w:cs="Arial"/>
        </w:rPr>
      </w:pPr>
      <w:r>
        <w:rPr>
          <w:rFonts w:eastAsia="Times New Roman" w:cs="Arial"/>
        </w:rPr>
        <w:t>Se alcanzó un</w:t>
      </w:r>
      <w:r w:rsidRPr="001F57FB">
        <w:rPr>
          <w:rFonts w:eastAsia="Times New Roman" w:cs="Arial"/>
        </w:rPr>
        <w:t xml:space="preserve"> cumpli</w:t>
      </w:r>
      <w:r>
        <w:rPr>
          <w:rFonts w:eastAsia="Times New Roman" w:cs="Arial"/>
        </w:rPr>
        <w:t>miento</w:t>
      </w:r>
      <w:r w:rsidRPr="001F57FB">
        <w:rPr>
          <w:rFonts w:eastAsia="Times New Roman" w:cs="Arial"/>
        </w:rPr>
        <w:t xml:space="preserve"> </w:t>
      </w:r>
      <w:r>
        <w:rPr>
          <w:rFonts w:eastAsia="Times New Roman" w:cs="Arial"/>
        </w:rPr>
        <w:t>d</w:t>
      </w:r>
      <w:r w:rsidRPr="001F57FB">
        <w:rPr>
          <w:rFonts w:eastAsia="Times New Roman" w:cs="Arial"/>
        </w:rPr>
        <w:t>el 9</w:t>
      </w:r>
      <w:r>
        <w:rPr>
          <w:rFonts w:eastAsia="Times New Roman" w:cs="Arial"/>
        </w:rPr>
        <w:t>7</w:t>
      </w:r>
      <w:r w:rsidRPr="001F57FB">
        <w:rPr>
          <w:rFonts w:eastAsia="Times New Roman" w:cs="Arial"/>
        </w:rPr>
        <w:t xml:space="preserve">% </w:t>
      </w:r>
      <w:r>
        <w:rPr>
          <w:rFonts w:eastAsia="Times New Roman" w:cs="Arial"/>
        </w:rPr>
        <w:t xml:space="preserve">de </w:t>
      </w:r>
      <w:r w:rsidRPr="001F57FB">
        <w:rPr>
          <w:rFonts w:eastAsia="Times New Roman" w:cs="Arial"/>
        </w:rPr>
        <w:t>las metas físicas del POI 202</w:t>
      </w:r>
      <w:r>
        <w:rPr>
          <w:rFonts w:eastAsia="Times New Roman" w:cs="Arial"/>
        </w:rPr>
        <w:t>3</w:t>
      </w:r>
      <w:r w:rsidRPr="001F57FB">
        <w:rPr>
          <w:rFonts w:eastAsia="Times New Roman" w:cs="Arial"/>
        </w:rPr>
        <w:t xml:space="preserve">. El objetivo 1 </w:t>
      </w:r>
      <w:r>
        <w:rPr>
          <w:rFonts w:eastAsia="Times New Roman" w:cs="Arial"/>
        </w:rPr>
        <w:t>cumplió sus metas al 97% y el objetivo 2 al 98%, no había proyectos formulados en el objetivo 3 debido a las limitaciones de la regla fiscal.</w:t>
      </w:r>
    </w:p>
    <w:p w14:paraId="6FE66583" w14:textId="77777777" w:rsidR="008963F5" w:rsidRDefault="008963F5" w:rsidP="008963F5">
      <w:pPr>
        <w:spacing w:line="360" w:lineRule="auto"/>
        <w:ind w:right="11"/>
        <w:jc w:val="both"/>
        <w:rPr>
          <w:rFonts w:eastAsia="Times New Roman" w:cs="Arial"/>
        </w:rPr>
      </w:pPr>
    </w:p>
    <w:p w14:paraId="74D15231" w14:textId="77777777" w:rsidR="008963F5" w:rsidRDefault="008963F5" w:rsidP="008963F5">
      <w:pPr>
        <w:spacing w:line="360" w:lineRule="auto"/>
        <w:ind w:right="11"/>
        <w:jc w:val="both"/>
        <w:rPr>
          <w:rFonts w:eastAsia="Times New Roman" w:cs="Arial"/>
        </w:rPr>
      </w:pPr>
      <w:r w:rsidRPr="001F57FB">
        <w:rPr>
          <w:rFonts w:eastAsia="Times New Roman" w:cs="Arial"/>
        </w:rPr>
        <w:t xml:space="preserve">En cuanto a los recursos asignados a los proyectos POI, el </w:t>
      </w:r>
      <w:r>
        <w:rPr>
          <w:rFonts w:eastAsia="Times New Roman" w:cs="Arial"/>
        </w:rPr>
        <w:t>86</w:t>
      </w:r>
      <w:r w:rsidRPr="001F57FB">
        <w:rPr>
          <w:rFonts w:eastAsia="Times New Roman" w:cs="Arial"/>
        </w:rPr>
        <w:t>% de los recursos (después de las modificaciones al POI 202</w:t>
      </w:r>
      <w:r>
        <w:rPr>
          <w:rFonts w:eastAsia="Times New Roman" w:cs="Arial"/>
        </w:rPr>
        <w:t>3</w:t>
      </w:r>
      <w:r w:rsidRPr="001F57FB">
        <w:rPr>
          <w:rFonts w:eastAsia="Times New Roman" w:cs="Arial"/>
        </w:rPr>
        <w:t xml:space="preserve">) se ejecutaron. Si se compara con lo original planeado, un </w:t>
      </w:r>
      <w:r>
        <w:rPr>
          <w:rFonts w:eastAsia="Times New Roman" w:cs="Arial"/>
        </w:rPr>
        <w:t>55</w:t>
      </w:r>
      <w:r w:rsidRPr="001F57FB">
        <w:rPr>
          <w:rFonts w:eastAsia="Times New Roman" w:cs="Arial"/>
        </w:rPr>
        <w:t>% de los recursos se cancelaron.</w:t>
      </w:r>
      <w:r>
        <w:rPr>
          <w:rFonts w:eastAsia="Times New Roman" w:cs="Arial"/>
        </w:rPr>
        <w:t xml:space="preserve"> La principal afectación en la ejecución de recursos se debe a la variación del tipo de cambio con respecto a lo estimado en el presupuesto. </w:t>
      </w:r>
    </w:p>
    <w:p w14:paraId="244E08BD" w14:textId="77777777" w:rsidR="008963F5" w:rsidRDefault="008963F5" w:rsidP="008963F5">
      <w:pPr>
        <w:jc w:val="center"/>
        <w:rPr>
          <w:rFonts w:eastAsia="Times New Roman" w:cs="Arial"/>
          <w:b/>
          <w:color w:val="007588"/>
          <w:lang w:val="es-ES" w:eastAsia="en-US"/>
        </w:rPr>
      </w:pPr>
    </w:p>
    <w:p w14:paraId="54F2CE8D" w14:textId="1F5BEADE" w:rsidR="008963F5" w:rsidRPr="001F57FB" w:rsidRDefault="008963F5" w:rsidP="008963F5">
      <w:pPr>
        <w:jc w:val="center"/>
        <w:rPr>
          <w:rFonts w:eastAsia="Times New Roman" w:cs="Arial"/>
          <w:b/>
          <w:color w:val="007588"/>
          <w:lang w:val="es-ES" w:eastAsia="en-US"/>
        </w:rPr>
      </w:pPr>
      <w:r w:rsidRPr="00717CA3">
        <w:rPr>
          <w:rFonts w:eastAsia="Times New Roman" w:cs="Arial"/>
          <w:b/>
          <w:color w:val="007588"/>
          <w:lang w:val="es-ES" w:eastAsia="en-US"/>
        </w:rPr>
        <w:t>Tabla N°2</w:t>
      </w:r>
    </w:p>
    <w:p w14:paraId="01EACDEB" w14:textId="77777777" w:rsidR="008963F5" w:rsidRPr="001F57FB" w:rsidRDefault="008963F5" w:rsidP="008963F5">
      <w:pPr>
        <w:jc w:val="center"/>
        <w:rPr>
          <w:rFonts w:eastAsia="Times New Roman" w:cs="Arial"/>
          <w:b/>
          <w:color w:val="007588"/>
          <w:lang w:val="es-ES" w:eastAsia="en-US"/>
        </w:rPr>
      </w:pPr>
      <w:r w:rsidRPr="001F57FB">
        <w:rPr>
          <w:rFonts w:eastAsia="Times New Roman" w:cs="Arial"/>
          <w:b/>
          <w:color w:val="007588"/>
          <w:lang w:val="es-ES" w:eastAsia="en-US"/>
        </w:rPr>
        <w:t>Metas y presupuesto asignado a proyectos por Objetivo Estratégico</w:t>
      </w:r>
    </w:p>
    <w:tbl>
      <w:tblPr>
        <w:tblW w:w="10348" w:type="dxa"/>
        <w:tblInd w:w="-719" w:type="dxa"/>
        <w:tblCellMar>
          <w:left w:w="70" w:type="dxa"/>
          <w:right w:w="70" w:type="dxa"/>
        </w:tblCellMar>
        <w:tblLook w:val="04A0" w:firstRow="1" w:lastRow="0" w:firstColumn="1" w:lastColumn="0" w:noHBand="0" w:noVBand="1"/>
      </w:tblPr>
      <w:tblGrid>
        <w:gridCol w:w="331"/>
        <w:gridCol w:w="2246"/>
        <w:gridCol w:w="762"/>
        <w:gridCol w:w="1354"/>
        <w:gridCol w:w="509"/>
        <w:gridCol w:w="502"/>
        <w:gridCol w:w="1300"/>
        <w:gridCol w:w="1259"/>
        <w:gridCol w:w="971"/>
        <w:gridCol w:w="1114"/>
      </w:tblGrid>
      <w:tr w:rsidR="008963F5" w:rsidRPr="006F48B6" w14:paraId="2828EA4E" w14:textId="77777777" w:rsidTr="008963F5">
        <w:trPr>
          <w:trHeight w:val="300"/>
        </w:trPr>
        <w:tc>
          <w:tcPr>
            <w:tcW w:w="0" w:type="auto"/>
            <w:vMerge w:val="restart"/>
            <w:tcBorders>
              <w:top w:val="single" w:sz="8" w:space="0" w:color="0070C0"/>
              <w:left w:val="single" w:sz="8" w:space="0" w:color="0070C0"/>
              <w:bottom w:val="single" w:sz="8" w:space="0" w:color="0070C0"/>
              <w:right w:val="single" w:sz="8" w:space="0" w:color="0070C0"/>
            </w:tcBorders>
            <w:shd w:val="clear" w:color="000000" w:fill="0070C0"/>
            <w:vAlign w:val="center"/>
            <w:hideMark/>
          </w:tcPr>
          <w:p w14:paraId="0AC1A059" w14:textId="77777777" w:rsidR="008963F5" w:rsidRPr="006F48B6" w:rsidRDefault="008963F5" w:rsidP="005F2A94">
            <w:pPr>
              <w:jc w:val="center"/>
              <w:rPr>
                <w:rFonts w:ascii="Calibri" w:eastAsia="Times New Roman" w:hAnsi="Calibri" w:cs="Calibri"/>
                <w:b/>
                <w:bCs/>
                <w:color w:val="FFFFFF"/>
                <w:sz w:val="16"/>
                <w:szCs w:val="16"/>
                <w:lang w:val="es-CR" w:eastAsia="es-CR"/>
              </w:rPr>
            </w:pPr>
            <w:r w:rsidRPr="006F48B6">
              <w:rPr>
                <w:rFonts w:ascii="Calibri" w:eastAsia="Times New Roman" w:hAnsi="Calibri" w:cs="Calibri"/>
                <w:b/>
                <w:bCs/>
                <w:color w:val="FFFFFF"/>
                <w:sz w:val="16"/>
                <w:szCs w:val="16"/>
                <w:lang w:val="es-CR" w:eastAsia="es-CR"/>
              </w:rPr>
              <w:t># OE</w:t>
            </w:r>
          </w:p>
        </w:tc>
        <w:tc>
          <w:tcPr>
            <w:tcW w:w="0" w:type="auto"/>
            <w:vMerge w:val="restart"/>
            <w:tcBorders>
              <w:top w:val="single" w:sz="8" w:space="0" w:color="0070C0"/>
              <w:left w:val="single" w:sz="8" w:space="0" w:color="0070C0"/>
              <w:bottom w:val="single" w:sz="8" w:space="0" w:color="0070C0"/>
              <w:right w:val="single" w:sz="8" w:space="0" w:color="0070C0"/>
            </w:tcBorders>
            <w:shd w:val="clear" w:color="000000" w:fill="0070C0"/>
            <w:vAlign w:val="center"/>
            <w:hideMark/>
          </w:tcPr>
          <w:p w14:paraId="413126E3" w14:textId="77777777" w:rsidR="008963F5" w:rsidRPr="006F48B6" w:rsidRDefault="008963F5" w:rsidP="005F2A94">
            <w:pPr>
              <w:jc w:val="center"/>
              <w:rPr>
                <w:rFonts w:ascii="Calibri" w:eastAsia="Times New Roman" w:hAnsi="Calibri" w:cs="Calibri"/>
                <w:b/>
                <w:bCs/>
                <w:color w:val="FFFFFF"/>
                <w:sz w:val="16"/>
                <w:szCs w:val="16"/>
                <w:lang w:val="es-CR" w:eastAsia="es-CR"/>
              </w:rPr>
            </w:pPr>
            <w:r w:rsidRPr="006F48B6">
              <w:rPr>
                <w:rFonts w:ascii="Calibri" w:eastAsia="Times New Roman" w:hAnsi="Calibri" w:cs="Calibri"/>
                <w:b/>
                <w:bCs/>
                <w:color w:val="FFFFFF"/>
                <w:sz w:val="16"/>
                <w:szCs w:val="16"/>
                <w:lang w:val="es-CR" w:eastAsia="es-CR"/>
              </w:rPr>
              <w:t>OBJETIVO ESTRATÉGICO</w:t>
            </w:r>
          </w:p>
        </w:tc>
        <w:tc>
          <w:tcPr>
            <w:tcW w:w="0" w:type="auto"/>
            <w:gridSpan w:val="2"/>
            <w:tcBorders>
              <w:top w:val="single" w:sz="8" w:space="0" w:color="0070C0"/>
              <w:left w:val="nil"/>
              <w:bottom w:val="single" w:sz="8" w:space="0" w:color="0070C0"/>
              <w:right w:val="single" w:sz="8" w:space="0" w:color="0070C0"/>
            </w:tcBorders>
            <w:shd w:val="clear" w:color="000000" w:fill="D0CECE"/>
            <w:noWrap/>
            <w:vAlign w:val="bottom"/>
            <w:hideMark/>
          </w:tcPr>
          <w:p w14:paraId="15ADA0EB" w14:textId="77777777" w:rsidR="008963F5" w:rsidRPr="006F48B6" w:rsidRDefault="008963F5" w:rsidP="005F2A94">
            <w:pPr>
              <w:jc w:val="center"/>
              <w:rPr>
                <w:rFonts w:ascii="Calibri" w:eastAsia="Times New Roman" w:hAnsi="Calibri" w:cs="Calibri"/>
                <w:b/>
                <w:bCs/>
                <w:sz w:val="16"/>
                <w:szCs w:val="16"/>
                <w:lang w:val="es-CR" w:eastAsia="es-CR"/>
              </w:rPr>
            </w:pPr>
            <w:r w:rsidRPr="006F48B6">
              <w:rPr>
                <w:rFonts w:ascii="Calibri" w:eastAsia="Times New Roman" w:hAnsi="Calibri" w:cs="Calibri"/>
                <w:b/>
                <w:bCs/>
                <w:sz w:val="16"/>
                <w:szCs w:val="16"/>
                <w:lang w:val="es-CR" w:eastAsia="es-CR"/>
              </w:rPr>
              <w:t>Planeado en el POI</w:t>
            </w:r>
          </w:p>
        </w:tc>
        <w:tc>
          <w:tcPr>
            <w:tcW w:w="0" w:type="auto"/>
            <w:gridSpan w:val="2"/>
            <w:tcBorders>
              <w:top w:val="single" w:sz="8" w:space="0" w:color="0070C0"/>
              <w:left w:val="nil"/>
              <w:bottom w:val="single" w:sz="8" w:space="0" w:color="0070C0"/>
              <w:right w:val="single" w:sz="8" w:space="0" w:color="0070C0"/>
            </w:tcBorders>
            <w:shd w:val="clear" w:color="000000" w:fill="D9E1F2"/>
            <w:noWrap/>
            <w:vAlign w:val="bottom"/>
            <w:hideMark/>
          </w:tcPr>
          <w:p w14:paraId="410311AA" w14:textId="77777777" w:rsidR="008963F5" w:rsidRPr="006F48B6" w:rsidRDefault="008963F5" w:rsidP="005F2A94">
            <w:pPr>
              <w:jc w:val="center"/>
              <w:rPr>
                <w:rFonts w:ascii="Calibri" w:eastAsia="Times New Roman" w:hAnsi="Calibri" w:cs="Calibri"/>
                <w:b/>
                <w:bCs/>
                <w:sz w:val="16"/>
                <w:szCs w:val="16"/>
                <w:lang w:val="es-CR" w:eastAsia="es-CR"/>
              </w:rPr>
            </w:pPr>
            <w:r w:rsidRPr="006F48B6">
              <w:rPr>
                <w:rFonts w:ascii="Calibri" w:eastAsia="Times New Roman" w:hAnsi="Calibri" w:cs="Calibri"/>
                <w:b/>
                <w:bCs/>
                <w:sz w:val="16"/>
                <w:szCs w:val="16"/>
                <w:lang w:val="es-CR" w:eastAsia="es-CR"/>
              </w:rPr>
              <w:t>Metas físicas</w:t>
            </w:r>
          </w:p>
        </w:tc>
        <w:tc>
          <w:tcPr>
            <w:tcW w:w="4617" w:type="dxa"/>
            <w:gridSpan w:val="4"/>
            <w:tcBorders>
              <w:top w:val="single" w:sz="8" w:space="0" w:color="0070C0"/>
              <w:left w:val="nil"/>
              <w:bottom w:val="single" w:sz="8" w:space="0" w:color="0070C0"/>
              <w:right w:val="single" w:sz="8" w:space="0" w:color="0070C0"/>
            </w:tcBorders>
            <w:shd w:val="clear" w:color="000000" w:fill="D9E1F2"/>
            <w:noWrap/>
            <w:vAlign w:val="bottom"/>
            <w:hideMark/>
          </w:tcPr>
          <w:p w14:paraId="2DC98CBD" w14:textId="77777777" w:rsidR="008963F5" w:rsidRPr="006F48B6" w:rsidRDefault="008963F5" w:rsidP="005F2A94">
            <w:pPr>
              <w:jc w:val="center"/>
              <w:rPr>
                <w:rFonts w:ascii="Calibri" w:eastAsia="Times New Roman" w:hAnsi="Calibri" w:cs="Calibri"/>
                <w:b/>
                <w:bCs/>
                <w:sz w:val="16"/>
                <w:szCs w:val="16"/>
                <w:lang w:val="es-CR" w:eastAsia="es-CR"/>
              </w:rPr>
            </w:pPr>
            <w:r w:rsidRPr="006F48B6">
              <w:rPr>
                <w:rFonts w:ascii="Calibri" w:eastAsia="Times New Roman" w:hAnsi="Calibri" w:cs="Calibri"/>
                <w:b/>
                <w:bCs/>
                <w:sz w:val="16"/>
                <w:szCs w:val="16"/>
                <w:lang w:val="es-CR" w:eastAsia="es-CR"/>
              </w:rPr>
              <w:t>Evaluacion presupuestaria</w:t>
            </w:r>
          </w:p>
        </w:tc>
      </w:tr>
      <w:tr w:rsidR="008963F5" w:rsidRPr="006F48B6" w14:paraId="0DF879BC" w14:textId="77777777" w:rsidTr="005F2A94">
        <w:trPr>
          <w:trHeight w:val="492"/>
        </w:trPr>
        <w:tc>
          <w:tcPr>
            <w:tcW w:w="0" w:type="auto"/>
            <w:vMerge/>
            <w:tcBorders>
              <w:top w:val="single" w:sz="8" w:space="0" w:color="0070C0"/>
              <w:left w:val="single" w:sz="8" w:space="0" w:color="0070C0"/>
              <w:bottom w:val="single" w:sz="8" w:space="0" w:color="0070C0"/>
              <w:right w:val="single" w:sz="8" w:space="0" w:color="0070C0"/>
            </w:tcBorders>
            <w:vAlign w:val="center"/>
            <w:hideMark/>
          </w:tcPr>
          <w:p w14:paraId="44B17C4A" w14:textId="77777777" w:rsidR="008963F5" w:rsidRPr="006F48B6" w:rsidRDefault="008963F5" w:rsidP="005F2A94">
            <w:pPr>
              <w:rPr>
                <w:rFonts w:ascii="Calibri" w:eastAsia="Times New Roman" w:hAnsi="Calibri" w:cs="Calibri"/>
                <w:b/>
                <w:bCs/>
                <w:color w:val="FFFFFF"/>
                <w:sz w:val="16"/>
                <w:szCs w:val="16"/>
                <w:lang w:val="es-CR" w:eastAsia="es-CR"/>
              </w:rPr>
            </w:pPr>
          </w:p>
        </w:tc>
        <w:tc>
          <w:tcPr>
            <w:tcW w:w="0" w:type="auto"/>
            <w:vMerge/>
            <w:tcBorders>
              <w:top w:val="single" w:sz="8" w:space="0" w:color="0070C0"/>
              <w:left w:val="single" w:sz="8" w:space="0" w:color="0070C0"/>
              <w:bottom w:val="single" w:sz="8" w:space="0" w:color="0070C0"/>
              <w:right w:val="single" w:sz="8" w:space="0" w:color="0070C0"/>
            </w:tcBorders>
            <w:vAlign w:val="center"/>
            <w:hideMark/>
          </w:tcPr>
          <w:p w14:paraId="67FA076F" w14:textId="77777777" w:rsidR="008963F5" w:rsidRPr="006F48B6" w:rsidRDefault="008963F5" w:rsidP="005F2A94">
            <w:pPr>
              <w:rPr>
                <w:rFonts w:ascii="Calibri" w:eastAsia="Times New Roman" w:hAnsi="Calibri" w:cs="Calibri"/>
                <w:b/>
                <w:bCs/>
                <w:color w:val="FFFFFF"/>
                <w:sz w:val="16"/>
                <w:szCs w:val="16"/>
                <w:lang w:val="es-CR" w:eastAsia="es-CR"/>
              </w:rPr>
            </w:pPr>
          </w:p>
        </w:tc>
        <w:tc>
          <w:tcPr>
            <w:tcW w:w="0" w:type="auto"/>
            <w:tcBorders>
              <w:top w:val="nil"/>
              <w:left w:val="nil"/>
              <w:bottom w:val="single" w:sz="8" w:space="0" w:color="0070C0"/>
              <w:right w:val="single" w:sz="8" w:space="0" w:color="0070C0"/>
            </w:tcBorders>
            <w:shd w:val="clear" w:color="000000" w:fill="0070C0"/>
            <w:vAlign w:val="center"/>
            <w:hideMark/>
          </w:tcPr>
          <w:p w14:paraId="7DFC2462" w14:textId="77777777" w:rsidR="008963F5" w:rsidRPr="006F48B6" w:rsidRDefault="008963F5" w:rsidP="005F2A94">
            <w:pPr>
              <w:jc w:val="center"/>
              <w:rPr>
                <w:rFonts w:ascii="Calibri" w:eastAsia="Times New Roman" w:hAnsi="Calibri" w:cs="Calibri"/>
                <w:b/>
                <w:bCs/>
                <w:color w:val="FFFFFF"/>
                <w:sz w:val="16"/>
                <w:szCs w:val="16"/>
                <w:lang w:val="es-CR" w:eastAsia="es-CR"/>
              </w:rPr>
            </w:pPr>
            <w:r w:rsidRPr="006F48B6">
              <w:rPr>
                <w:rFonts w:ascii="Calibri" w:eastAsia="Times New Roman" w:hAnsi="Calibri" w:cs="Calibri"/>
                <w:b/>
                <w:bCs/>
                <w:color w:val="FFFFFF"/>
                <w:sz w:val="16"/>
                <w:szCs w:val="16"/>
                <w:lang w:val="es-CR" w:eastAsia="es-CR"/>
              </w:rPr>
              <w:t>Cantidad de metas</w:t>
            </w:r>
          </w:p>
        </w:tc>
        <w:tc>
          <w:tcPr>
            <w:tcW w:w="0" w:type="auto"/>
            <w:tcBorders>
              <w:top w:val="nil"/>
              <w:left w:val="nil"/>
              <w:bottom w:val="single" w:sz="8" w:space="0" w:color="0070C0"/>
              <w:right w:val="single" w:sz="8" w:space="0" w:color="0070C0"/>
            </w:tcBorders>
            <w:shd w:val="clear" w:color="000000" w:fill="0070C0"/>
            <w:vAlign w:val="center"/>
            <w:hideMark/>
          </w:tcPr>
          <w:p w14:paraId="4D0CB57E" w14:textId="77777777" w:rsidR="008963F5" w:rsidRPr="006F48B6" w:rsidRDefault="008963F5" w:rsidP="005F2A94">
            <w:pPr>
              <w:jc w:val="center"/>
              <w:rPr>
                <w:rFonts w:ascii="Calibri" w:eastAsia="Times New Roman" w:hAnsi="Calibri" w:cs="Calibri"/>
                <w:b/>
                <w:bCs/>
                <w:color w:val="FFFFFF"/>
                <w:sz w:val="16"/>
                <w:szCs w:val="16"/>
                <w:lang w:val="es-CR" w:eastAsia="es-CR"/>
              </w:rPr>
            </w:pPr>
            <w:r w:rsidRPr="006F48B6">
              <w:rPr>
                <w:rFonts w:ascii="Calibri" w:eastAsia="Times New Roman" w:hAnsi="Calibri" w:cs="Calibri"/>
                <w:b/>
                <w:bCs/>
                <w:color w:val="FFFFFF"/>
                <w:sz w:val="16"/>
                <w:szCs w:val="16"/>
                <w:lang w:val="es-CR" w:eastAsia="es-CR"/>
              </w:rPr>
              <w:t>Monto ajustado por tipo de cambio</w:t>
            </w:r>
          </w:p>
        </w:tc>
        <w:tc>
          <w:tcPr>
            <w:tcW w:w="0" w:type="auto"/>
            <w:tcBorders>
              <w:top w:val="nil"/>
              <w:left w:val="nil"/>
              <w:bottom w:val="single" w:sz="8" w:space="0" w:color="0070C0"/>
              <w:right w:val="single" w:sz="8" w:space="0" w:color="0070C0"/>
            </w:tcBorders>
            <w:shd w:val="clear" w:color="000000" w:fill="FFF3B8"/>
            <w:vAlign w:val="center"/>
            <w:hideMark/>
          </w:tcPr>
          <w:p w14:paraId="7B9B8035" w14:textId="77777777" w:rsidR="008963F5" w:rsidRPr="006F48B6" w:rsidRDefault="008963F5" w:rsidP="005F2A94">
            <w:pPr>
              <w:jc w:val="center"/>
              <w:rPr>
                <w:rFonts w:ascii="Calibri" w:eastAsia="Times New Roman" w:hAnsi="Calibri" w:cs="Calibri"/>
                <w:b/>
                <w:bCs/>
                <w:sz w:val="16"/>
                <w:szCs w:val="16"/>
                <w:lang w:val="es-CR" w:eastAsia="es-CR"/>
              </w:rPr>
            </w:pPr>
            <w:r w:rsidRPr="006F48B6">
              <w:rPr>
                <w:rFonts w:ascii="Calibri" w:eastAsia="Times New Roman" w:hAnsi="Calibri" w:cs="Calibri"/>
                <w:b/>
                <w:bCs/>
                <w:sz w:val="16"/>
                <w:szCs w:val="16"/>
                <w:lang w:val="es-CR" w:eastAsia="es-CR"/>
              </w:rPr>
              <w:t xml:space="preserve">% meta </w:t>
            </w:r>
            <w:r w:rsidRPr="006F48B6">
              <w:rPr>
                <w:rFonts w:ascii="Calibri" w:eastAsia="Times New Roman" w:hAnsi="Calibri" w:cs="Calibri"/>
                <w:b/>
                <w:bCs/>
                <w:sz w:val="16"/>
                <w:szCs w:val="16"/>
                <w:lang w:val="es-CR" w:eastAsia="es-CR"/>
              </w:rPr>
              <w:br/>
              <w:t>I S</w:t>
            </w:r>
          </w:p>
        </w:tc>
        <w:tc>
          <w:tcPr>
            <w:tcW w:w="0" w:type="auto"/>
            <w:tcBorders>
              <w:top w:val="nil"/>
              <w:left w:val="nil"/>
              <w:bottom w:val="single" w:sz="8" w:space="0" w:color="0070C0"/>
              <w:right w:val="single" w:sz="8" w:space="0" w:color="0070C0"/>
            </w:tcBorders>
            <w:shd w:val="clear" w:color="000000" w:fill="FFF3B8"/>
            <w:vAlign w:val="center"/>
            <w:hideMark/>
          </w:tcPr>
          <w:p w14:paraId="17925E81" w14:textId="77777777" w:rsidR="008963F5" w:rsidRPr="006F48B6" w:rsidRDefault="008963F5" w:rsidP="005F2A94">
            <w:pPr>
              <w:jc w:val="center"/>
              <w:rPr>
                <w:rFonts w:ascii="Calibri" w:eastAsia="Times New Roman" w:hAnsi="Calibri" w:cs="Calibri"/>
                <w:b/>
                <w:bCs/>
                <w:sz w:val="16"/>
                <w:szCs w:val="16"/>
                <w:lang w:val="es-CR" w:eastAsia="es-CR"/>
              </w:rPr>
            </w:pPr>
            <w:r w:rsidRPr="006F48B6">
              <w:rPr>
                <w:rFonts w:ascii="Calibri" w:eastAsia="Times New Roman" w:hAnsi="Calibri" w:cs="Calibri"/>
                <w:b/>
                <w:bCs/>
                <w:sz w:val="16"/>
                <w:szCs w:val="16"/>
                <w:lang w:val="es-CR" w:eastAsia="es-CR"/>
              </w:rPr>
              <w:t>% meta</w:t>
            </w:r>
            <w:r w:rsidRPr="006F48B6">
              <w:rPr>
                <w:rFonts w:ascii="Calibri" w:eastAsia="Times New Roman" w:hAnsi="Calibri" w:cs="Calibri"/>
                <w:b/>
                <w:bCs/>
                <w:sz w:val="16"/>
                <w:szCs w:val="16"/>
                <w:lang w:val="es-CR" w:eastAsia="es-CR"/>
              </w:rPr>
              <w:br/>
              <w:t>II S</w:t>
            </w:r>
          </w:p>
        </w:tc>
        <w:tc>
          <w:tcPr>
            <w:tcW w:w="0" w:type="auto"/>
            <w:tcBorders>
              <w:top w:val="nil"/>
              <w:left w:val="nil"/>
              <w:bottom w:val="single" w:sz="8" w:space="0" w:color="0070C0"/>
              <w:right w:val="single" w:sz="8" w:space="0" w:color="0070C0"/>
            </w:tcBorders>
            <w:shd w:val="clear" w:color="000000" w:fill="FFF3B8"/>
            <w:vAlign w:val="center"/>
            <w:hideMark/>
          </w:tcPr>
          <w:p w14:paraId="6540280B" w14:textId="77777777" w:rsidR="008963F5" w:rsidRPr="006F48B6" w:rsidRDefault="008963F5" w:rsidP="005F2A94">
            <w:pPr>
              <w:jc w:val="center"/>
              <w:rPr>
                <w:rFonts w:ascii="Calibri" w:eastAsia="Times New Roman" w:hAnsi="Calibri" w:cs="Calibri"/>
                <w:b/>
                <w:bCs/>
                <w:sz w:val="16"/>
                <w:szCs w:val="16"/>
                <w:lang w:val="es-CR" w:eastAsia="es-CR"/>
              </w:rPr>
            </w:pPr>
            <w:r w:rsidRPr="006F48B6">
              <w:rPr>
                <w:rFonts w:ascii="Calibri" w:eastAsia="Times New Roman" w:hAnsi="Calibri" w:cs="Calibri"/>
                <w:b/>
                <w:bCs/>
                <w:sz w:val="16"/>
                <w:szCs w:val="16"/>
                <w:lang w:val="es-CR" w:eastAsia="es-CR"/>
              </w:rPr>
              <w:t>Monto Modificado</w:t>
            </w:r>
          </w:p>
        </w:tc>
        <w:tc>
          <w:tcPr>
            <w:tcW w:w="0" w:type="auto"/>
            <w:tcBorders>
              <w:top w:val="nil"/>
              <w:left w:val="nil"/>
              <w:bottom w:val="single" w:sz="8" w:space="0" w:color="0070C0"/>
              <w:right w:val="single" w:sz="8" w:space="0" w:color="0070C0"/>
            </w:tcBorders>
            <w:shd w:val="clear" w:color="000000" w:fill="FFF3B8"/>
            <w:vAlign w:val="center"/>
            <w:hideMark/>
          </w:tcPr>
          <w:p w14:paraId="694D1C23" w14:textId="77777777" w:rsidR="008963F5" w:rsidRPr="006F48B6" w:rsidRDefault="008963F5" w:rsidP="005F2A94">
            <w:pPr>
              <w:jc w:val="center"/>
              <w:rPr>
                <w:rFonts w:ascii="Calibri" w:eastAsia="Times New Roman" w:hAnsi="Calibri" w:cs="Calibri"/>
                <w:b/>
                <w:bCs/>
                <w:sz w:val="16"/>
                <w:szCs w:val="16"/>
                <w:lang w:val="es-CR" w:eastAsia="es-CR"/>
              </w:rPr>
            </w:pPr>
            <w:r w:rsidRPr="006F48B6">
              <w:rPr>
                <w:rFonts w:ascii="Calibri" w:eastAsia="Times New Roman" w:hAnsi="Calibri" w:cs="Calibri"/>
                <w:b/>
                <w:bCs/>
                <w:sz w:val="16"/>
                <w:szCs w:val="16"/>
                <w:lang w:val="es-CR" w:eastAsia="es-CR"/>
              </w:rPr>
              <w:t>Presupuesto pagado</w:t>
            </w:r>
          </w:p>
        </w:tc>
        <w:tc>
          <w:tcPr>
            <w:tcW w:w="0" w:type="auto"/>
            <w:tcBorders>
              <w:top w:val="nil"/>
              <w:left w:val="nil"/>
              <w:bottom w:val="single" w:sz="8" w:space="0" w:color="0070C0"/>
              <w:right w:val="single" w:sz="8" w:space="0" w:color="0070C0"/>
            </w:tcBorders>
            <w:shd w:val="clear" w:color="000000" w:fill="FFF3B8"/>
            <w:vAlign w:val="center"/>
            <w:hideMark/>
          </w:tcPr>
          <w:p w14:paraId="4E3D6B5E" w14:textId="77777777" w:rsidR="008963F5" w:rsidRPr="006F48B6" w:rsidRDefault="008963F5" w:rsidP="005F2A94">
            <w:pPr>
              <w:jc w:val="center"/>
              <w:rPr>
                <w:rFonts w:ascii="Calibri" w:eastAsia="Times New Roman" w:hAnsi="Calibri" w:cs="Calibri"/>
                <w:b/>
                <w:bCs/>
                <w:sz w:val="16"/>
                <w:szCs w:val="16"/>
                <w:lang w:val="es-CR" w:eastAsia="es-CR"/>
              </w:rPr>
            </w:pPr>
            <w:r w:rsidRPr="006F48B6">
              <w:rPr>
                <w:rFonts w:ascii="Calibri" w:eastAsia="Times New Roman" w:hAnsi="Calibri" w:cs="Calibri"/>
                <w:b/>
                <w:bCs/>
                <w:sz w:val="16"/>
                <w:szCs w:val="16"/>
                <w:lang w:val="es-CR" w:eastAsia="es-CR"/>
              </w:rPr>
              <w:t>% pagado</w:t>
            </w:r>
            <w:r w:rsidRPr="006F48B6">
              <w:rPr>
                <w:rFonts w:ascii="Calibri" w:eastAsia="Times New Roman" w:hAnsi="Calibri" w:cs="Calibri"/>
                <w:b/>
                <w:bCs/>
                <w:sz w:val="16"/>
                <w:szCs w:val="16"/>
                <w:lang w:val="es-CR" w:eastAsia="es-CR"/>
              </w:rPr>
              <w:br/>
              <w:t>(del modificado)</w:t>
            </w:r>
          </w:p>
        </w:tc>
        <w:tc>
          <w:tcPr>
            <w:tcW w:w="1114" w:type="dxa"/>
            <w:tcBorders>
              <w:top w:val="nil"/>
              <w:left w:val="nil"/>
              <w:bottom w:val="single" w:sz="8" w:space="0" w:color="0070C0"/>
              <w:right w:val="single" w:sz="8" w:space="0" w:color="0070C0"/>
            </w:tcBorders>
            <w:shd w:val="clear" w:color="000000" w:fill="FFF3B8"/>
            <w:vAlign w:val="center"/>
            <w:hideMark/>
          </w:tcPr>
          <w:p w14:paraId="254CCA45" w14:textId="77777777" w:rsidR="008963F5" w:rsidRPr="006F48B6" w:rsidRDefault="008963F5" w:rsidP="005F2A94">
            <w:pPr>
              <w:jc w:val="center"/>
              <w:rPr>
                <w:rFonts w:ascii="Calibri" w:eastAsia="Times New Roman" w:hAnsi="Calibri" w:cs="Calibri"/>
                <w:b/>
                <w:bCs/>
                <w:sz w:val="16"/>
                <w:szCs w:val="16"/>
                <w:lang w:val="es-CR" w:eastAsia="es-CR"/>
              </w:rPr>
            </w:pPr>
            <w:r w:rsidRPr="006F48B6">
              <w:rPr>
                <w:rFonts w:ascii="Calibri" w:eastAsia="Times New Roman" w:hAnsi="Calibri" w:cs="Calibri"/>
                <w:b/>
                <w:bCs/>
                <w:sz w:val="16"/>
                <w:szCs w:val="16"/>
                <w:lang w:val="es-CR" w:eastAsia="es-CR"/>
              </w:rPr>
              <w:t>% pagado</w:t>
            </w:r>
            <w:r w:rsidRPr="006F48B6">
              <w:rPr>
                <w:rFonts w:ascii="Calibri" w:eastAsia="Times New Roman" w:hAnsi="Calibri" w:cs="Calibri"/>
                <w:b/>
                <w:bCs/>
                <w:sz w:val="16"/>
                <w:szCs w:val="16"/>
                <w:lang w:val="es-CR" w:eastAsia="es-CR"/>
              </w:rPr>
              <w:br/>
              <w:t>(del planeado)</w:t>
            </w:r>
          </w:p>
        </w:tc>
      </w:tr>
      <w:tr w:rsidR="008963F5" w:rsidRPr="006F48B6" w14:paraId="1BB6CC70" w14:textId="77777777" w:rsidTr="005F2A94">
        <w:trPr>
          <w:trHeight w:val="1452"/>
        </w:trPr>
        <w:tc>
          <w:tcPr>
            <w:tcW w:w="0" w:type="auto"/>
            <w:tcBorders>
              <w:top w:val="nil"/>
              <w:left w:val="single" w:sz="8" w:space="0" w:color="0070C0"/>
              <w:bottom w:val="single" w:sz="8" w:space="0" w:color="0070C0"/>
              <w:right w:val="single" w:sz="8" w:space="0" w:color="0070C0"/>
            </w:tcBorders>
            <w:shd w:val="clear" w:color="000000" w:fill="FFFFFF"/>
            <w:noWrap/>
            <w:vAlign w:val="center"/>
            <w:hideMark/>
          </w:tcPr>
          <w:p w14:paraId="1062CB69"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1</w:t>
            </w:r>
          </w:p>
        </w:tc>
        <w:tc>
          <w:tcPr>
            <w:tcW w:w="0" w:type="auto"/>
            <w:tcBorders>
              <w:top w:val="nil"/>
              <w:left w:val="nil"/>
              <w:bottom w:val="single" w:sz="8" w:space="0" w:color="0070C0"/>
              <w:right w:val="single" w:sz="8" w:space="0" w:color="0070C0"/>
            </w:tcBorders>
            <w:shd w:val="clear" w:color="000000" w:fill="FFFFFF"/>
            <w:vAlign w:val="center"/>
            <w:hideMark/>
          </w:tcPr>
          <w:p w14:paraId="392231C5" w14:textId="77777777" w:rsidR="008963F5" w:rsidRPr="006F48B6" w:rsidRDefault="008963F5" w:rsidP="005F2A94">
            <w:pP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OE-01 Promover el pleno disfrute de los servicios de telecomunicaciones por medio de la protección de los derechos de los usuarios y el acceso universal, para el incremento de la productividad y el bienestar de los usuarios</w:t>
            </w:r>
          </w:p>
        </w:tc>
        <w:tc>
          <w:tcPr>
            <w:tcW w:w="0" w:type="auto"/>
            <w:tcBorders>
              <w:top w:val="nil"/>
              <w:left w:val="nil"/>
              <w:bottom w:val="single" w:sz="8" w:space="0" w:color="0070C0"/>
              <w:right w:val="single" w:sz="8" w:space="0" w:color="0070C0"/>
            </w:tcBorders>
            <w:shd w:val="clear" w:color="000000" w:fill="FFFFFF"/>
            <w:vAlign w:val="center"/>
            <w:hideMark/>
          </w:tcPr>
          <w:p w14:paraId="6FDC1600"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3</w:t>
            </w:r>
          </w:p>
        </w:tc>
        <w:tc>
          <w:tcPr>
            <w:tcW w:w="0" w:type="auto"/>
            <w:tcBorders>
              <w:top w:val="nil"/>
              <w:left w:val="nil"/>
              <w:bottom w:val="single" w:sz="8" w:space="0" w:color="0070C0"/>
              <w:right w:val="single" w:sz="8" w:space="0" w:color="0070C0"/>
            </w:tcBorders>
            <w:shd w:val="clear" w:color="000000" w:fill="FFFFFF"/>
            <w:vAlign w:val="center"/>
            <w:hideMark/>
          </w:tcPr>
          <w:p w14:paraId="6944EA1F"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 xml:space="preserve">     105 243 886,00 </w:t>
            </w:r>
          </w:p>
        </w:tc>
        <w:tc>
          <w:tcPr>
            <w:tcW w:w="0" w:type="auto"/>
            <w:tcBorders>
              <w:top w:val="nil"/>
              <w:left w:val="nil"/>
              <w:bottom w:val="single" w:sz="8" w:space="0" w:color="0070C0"/>
              <w:right w:val="single" w:sz="8" w:space="0" w:color="0070C0"/>
            </w:tcBorders>
            <w:shd w:val="clear" w:color="000000" w:fill="FFFFFF"/>
            <w:vAlign w:val="center"/>
            <w:hideMark/>
          </w:tcPr>
          <w:p w14:paraId="13D6854D"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39%</w:t>
            </w:r>
          </w:p>
        </w:tc>
        <w:tc>
          <w:tcPr>
            <w:tcW w:w="0" w:type="auto"/>
            <w:tcBorders>
              <w:top w:val="nil"/>
              <w:left w:val="nil"/>
              <w:bottom w:val="single" w:sz="8" w:space="0" w:color="0070C0"/>
              <w:right w:val="single" w:sz="8" w:space="0" w:color="0070C0"/>
            </w:tcBorders>
            <w:shd w:val="clear" w:color="000000" w:fill="FFFFFF"/>
            <w:vAlign w:val="center"/>
            <w:hideMark/>
          </w:tcPr>
          <w:p w14:paraId="27C48CE0"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97%</w:t>
            </w:r>
          </w:p>
        </w:tc>
        <w:tc>
          <w:tcPr>
            <w:tcW w:w="0" w:type="auto"/>
            <w:tcBorders>
              <w:top w:val="nil"/>
              <w:left w:val="nil"/>
              <w:bottom w:val="single" w:sz="8" w:space="0" w:color="0070C0"/>
              <w:right w:val="single" w:sz="8" w:space="0" w:color="0070C0"/>
            </w:tcBorders>
            <w:shd w:val="clear" w:color="000000" w:fill="FFFFFF"/>
            <w:vAlign w:val="center"/>
            <w:hideMark/>
          </w:tcPr>
          <w:p w14:paraId="3A5D462A"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 xml:space="preserve">     29 132 160,00 </w:t>
            </w:r>
          </w:p>
        </w:tc>
        <w:tc>
          <w:tcPr>
            <w:tcW w:w="0" w:type="auto"/>
            <w:tcBorders>
              <w:top w:val="nil"/>
              <w:left w:val="nil"/>
              <w:bottom w:val="single" w:sz="8" w:space="0" w:color="0070C0"/>
              <w:right w:val="single" w:sz="8" w:space="0" w:color="0070C0"/>
            </w:tcBorders>
            <w:shd w:val="clear" w:color="000000" w:fill="FFFFFF"/>
            <w:vAlign w:val="center"/>
            <w:hideMark/>
          </w:tcPr>
          <w:p w14:paraId="27599C77"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 xml:space="preserve">    24 705 253,00 </w:t>
            </w:r>
          </w:p>
        </w:tc>
        <w:tc>
          <w:tcPr>
            <w:tcW w:w="0" w:type="auto"/>
            <w:tcBorders>
              <w:top w:val="nil"/>
              <w:left w:val="nil"/>
              <w:bottom w:val="single" w:sz="8" w:space="0" w:color="0070C0"/>
              <w:right w:val="single" w:sz="8" w:space="0" w:color="0070C0"/>
            </w:tcBorders>
            <w:shd w:val="clear" w:color="000000" w:fill="FFFFFF"/>
            <w:noWrap/>
            <w:vAlign w:val="center"/>
            <w:hideMark/>
          </w:tcPr>
          <w:p w14:paraId="33D44797"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85%</w:t>
            </w:r>
          </w:p>
        </w:tc>
        <w:tc>
          <w:tcPr>
            <w:tcW w:w="1114" w:type="dxa"/>
            <w:tcBorders>
              <w:top w:val="nil"/>
              <w:left w:val="nil"/>
              <w:bottom w:val="single" w:sz="8" w:space="0" w:color="0070C0"/>
              <w:right w:val="single" w:sz="8" w:space="0" w:color="0070C0"/>
            </w:tcBorders>
            <w:shd w:val="clear" w:color="000000" w:fill="FFFFFF"/>
            <w:noWrap/>
            <w:vAlign w:val="center"/>
            <w:hideMark/>
          </w:tcPr>
          <w:p w14:paraId="71CB34D5"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23%</w:t>
            </w:r>
          </w:p>
        </w:tc>
      </w:tr>
      <w:tr w:rsidR="008963F5" w:rsidRPr="006F48B6" w14:paraId="0C2F577A" w14:textId="77777777" w:rsidTr="005F2A94">
        <w:trPr>
          <w:trHeight w:val="2028"/>
        </w:trPr>
        <w:tc>
          <w:tcPr>
            <w:tcW w:w="0" w:type="auto"/>
            <w:tcBorders>
              <w:top w:val="nil"/>
              <w:left w:val="single" w:sz="8" w:space="0" w:color="0070C0"/>
              <w:bottom w:val="single" w:sz="8" w:space="0" w:color="0070C0"/>
              <w:right w:val="single" w:sz="8" w:space="0" w:color="0070C0"/>
            </w:tcBorders>
            <w:shd w:val="clear" w:color="000000" w:fill="FFFFFF"/>
            <w:noWrap/>
            <w:vAlign w:val="center"/>
            <w:hideMark/>
          </w:tcPr>
          <w:p w14:paraId="4ECD9E4F"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2</w:t>
            </w:r>
          </w:p>
        </w:tc>
        <w:tc>
          <w:tcPr>
            <w:tcW w:w="0" w:type="auto"/>
            <w:tcBorders>
              <w:top w:val="nil"/>
              <w:left w:val="nil"/>
              <w:bottom w:val="single" w:sz="8" w:space="0" w:color="0070C0"/>
              <w:right w:val="single" w:sz="8" w:space="0" w:color="0070C0"/>
            </w:tcBorders>
            <w:shd w:val="clear" w:color="000000" w:fill="FFFFFF"/>
            <w:vAlign w:val="center"/>
            <w:hideMark/>
          </w:tcPr>
          <w:p w14:paraId="413F0A53" w14:textId="77777777" w:rsidR="008963F5" w:rsidRPr="006F48B6" w:rsidRDefault="008963F5" w:rsidP="005F2A94">
            <w:pP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OE-02- Aplicar una regulación efectiva y eficiente para asegurar el uso eficiente del espectro, incentivar la inversión, la innovación, mejorar la calidad, asequibilidad y disponibilidad de los servicios de telecomunicaciones, fomentando y salvaguardando la competencia y libre concurrencia del mercado</w:t>
            </w:r>
          </w:p>
        </w:tc>
        <w:tc>
          <w:tcPr>
            <w:tcW w:w="0" w:type="auto"/>
            <w:tcBorders>
              <w:top w:val="nil"/>
              <w:left w:val="nil"/>
              <w:bottom w:val="single" w:sz="8" w:space="0" w:color="0070C0"/>
              <w:right w:val="single" w:sz="8" w:space="0" w:color="0070C0"/>
            </w:tcBorders>
            <w:shd w:val="clear" w:color="000000" w:fill="FFFFFF"/>
            <w:vAlign w:val="center"/>
            <w:hideMark/>
          </w:tcPr>
          <w:p w14:paraId="2A7BF2E3"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2</w:t>
            </w:r>
          </w:p>
        </w:tc>
        <w:tc>
          <w:tcPr>
            <w:tcW w:w="0" w:type="auto"/>
            <w:tcBorders>
              <w:top w:val="nil"/>
              <w:left w:val="nil"/>
              <w:bottom w:val="single" w:sz="8" w:space="0" w:color="0070C0"/>
              <w:right w:val="single" w:sz="8" w:space="0" w:color="0070C0"/>
            </w:tcBorders>
            <w:shd w:val="clear" w:color="000000" w:fill="FFFFFF"/>
            <w:vAlign w:val="center"/>
            <w:hideMark/>
          </w:tcPr>
          <w:p w14:paraId="7021B50B"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 xml:space="preserve">     435 744 340,00 </w:t>
            </w:r>
          </w:p>
        </w:tc>
        <w:tc>
          <w:tcPr>
            <w:tcW w:w="0" w:type="auto"/>
            <w:tcBorders>
              <w:top w:val="nil"/>
              <w:left w:val="nil"/>
              <w:bottom w:val="single" w:sz="8" w:space="0" w:color="0070C0"/>
              <w:right w:val="single" w:sz="8" w:space="0" w:color="0070C0"/>
            </w:tcBorders>
            <w:shd w:val="clear" w:color="000000" w:fill="FFFFFF"/>
            <w:noWrap/>
            <w:vAlign w:val="center"/>
            <w:hideMark/>
          </w:tcPr>
          <w:p w14:paraId="582B6B3E"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59%</w:t>
            </w:r>
          </w:p>
        </w:tc>
        <w:tc>
          <w:tcPr>
            <w:tcW w:w="0" w:type="auto"/>
            <w:tcBorders>
              <w:top w:val="nil"/>
              <w:left w:val="nil"/>
              <w:bottom w:val="single" w:sz="8" w:space="0" w:color="0070C0"/>
              <w:right w:val="single" w:sz="8" w:space="0" w:color="0070C0"/>
            </w:tcBorders>
            <w:shd w:val="clear" w:color="000000" w:fill="FFFFFF"/>
            <w:noWrap/>
            <w:vAlign w:val="center"/>
            <w:hideMark/>
          </w:tcPr>
          <w:p w14:paraId="14BE1A4B"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98%</w:t>
            </w:r>
          </w:p>
        </w:tc>
        <w:tc>
          <w:tcPr>
            <w:tcW w:w="0" w:type="auto"/>
            <w:tcBorders>
              <w:top w:val="nil"/>
              <w:left w:val="nil"/>
              <w:bottom w:val="single" w:sz="8" w:space="0" w:color="0070C0"/>
              <w:right w:val="single" w:sz="8" w:space="0" w:color="0070C0"/>
            </w:tcBorders>
            <w:shd w:val="clear" w:color="000000" w:fill="FFFFFF"/>
            <w:noWrap/>
            <w:vAlign w:val="center"/>
            <w:hideMark/>
          </w:tcPr>
          <w:p w14:paraId="5C0370E2"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 xml:space="preserve">   317 906 900,00 </w:t>
            </w:r>
          </w:p>
        </w:tc>
        <w:tc>
          <w:tcPr>
            <w:tcW w:w="0" w:type="auto"/>
            <w:tcBorders>
              <w:top w:val="nil"/>
              <w:left w:val="nil"/>
              <w:bottom w:val="single" w:sz="8" w:space="0" w:color="0070C0"/>
              <w:right w:val="single" w:sz="8" w:space="0" w:color="0070C0"/>
            </w:tcBorders>
            <w:shd w:val="clear" w:color="000000" w:fill="FFFFFF"/>
            <w:noWrap/>
            <w:vAlign w:val="center"/>
            <w:hideMark/>
          </w:tcPr>
          <w:p w14:paraId="0B0E6C71"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 xml:space="preserve">  275 477 571,00 </w:t>
            </w:r>
          </w:p>
        </w:tc>
        <w:tc>
          <w:tcPr>
            <w:tcW w:w="0" w:type="auto"/>
            <w:tcBorders>
              <w:top w:val="nil"/>
              <w:left w:val="nil"/>
              <w:bottom w:val="single" w:sz="8" w:space="0" w:color="0070C0"/>
              <w:right w:val="single" w:sz="8" w:space="0" w:color="0070C0"/>
            </w:tcBorders>
            <w:shd w:val="clear" w:color="000000" w:fill="FFFFFF"/>
            <w:noWrap/>
            <w:vAlign w:val="center"/>
            <w:hideMark/>
          </w:tcPr>
          <w:p w14:paraId="4362D277"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87%</w:t>
            </w:r>
          </w:p>
        </w:tc>
        <w:tc>
          <w:tcPr>
            <w:tcW w:w="1114" w:type="dxa"/>
            <w:tcBorders>
              <w:top w:val="nil"/>
              <w:left w:val="nil"/>
              <w:bottom w:val="single" w:sz="8" w:space="0" w:color="0070C0"/>
              <w:right w:val="single" w:sz="8" w:space="0" w:color="0070C0"/>
            </w:tcBorders>
            <w:shd w:val="clear" w:color="000000" w:fill="FFFFFF"/>
            <w:noWrap/>
            <w:vAlign w:val="center"/>
            <w:hideMark/>
          </w:tcPr>
          <w:p w14:paraId="4130E789"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63%</w:t>
            </w:r>
          </w:p>
        </w:tc>
      </w:tr>
      <w:tr w:rsidR="008963F5" w:rsidRPr="006F48B6" w14:paraId="213DB5D4" w14:textId="77777777" w:rsidTr="005F2A94">
        <w:trPr>
          <w:trHeight w:val="2028"/>
        </w:trPr>
        <w:tc>
          <w:tcPr>
            <w:tcW w:w="0" w:type="auto"/>
            <w:tcBorders>
              <w:top w:val="nil"/>
              <w:left w:val="single" w:sz="8" w:space="0" w:color="0070C0"/>
              <w:bottom w:val="single" w:sz="8" w:space="0" w:color="0070C0"/>
              <w:right w:val="single" w:sz="8" w:space="0" w:color="0070C0"/>
            </w:tcBorders>
            <w:shd w:val="clear" w:color="000000" w:fill="FFFFFF"/>
            <w:noWrap/>
            <w:vAlign w:val="center"/>
            <w:hideMark/>
          </w:tcPr>
          <w:p w14:paraId="0F3B9B98"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3</w:t>
            </w:r>
          </w:p>
        </w:tc>
        <w:tc>
          <w:tcPr>
            <w:tcW w:w="0" w:type="auto"/>
            <w:tcBorders>
              <w:top w:val="nil"/>
              <w:left w:val="nil"/>
              <w:bottom w:val="single" w:sz="8" w:space="0" w:color="0070C0"/>
              <w:right w:val="single" w:sz="8" w:space="0" w:color="0070C0"/>
            </w:tcBorders>
            <w:shd w:val="clear" w:color="000000" w:fill="FFFFFF"/>
            <w:vAlign w:val="center"/>
            <w:hideMark/>
          </w:tcPr>
          <w:p w14:paraId="7CCCD980" w14:textId="77777777" w:rsidR="008963F5" w:rsidRPr="006F48B6" w:rsidRDefault="008963F5" w:rsidP="005F2A94">
            <w:pP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OE-</w:t>
            </w:r>
            <w:proofErr w:type="gramStart"/>
            <w:r w:rsidRPr="006F48B6">
              <w:rPr>
                <w:rFonts w:ascii="Calibri" w:eastAsia="Times New Roman" w:hAnsi="Calibri" w:cs="Calibri"/>
                <w:color w:val="000000"/>
                <w:sz w:val="16"/>
                <w:szCs w:val="16"/>
                <w:lang w:val="es-CR" w:eastAsia="es-CR"/>
              </w:rPr>
              <w:t>03  Garantizar</w:t>
            </w:r>
            <w:proofErr w:type="gramEnd"/>
            <w:r w:rsidRPr="006F48B6">
              <w:rPr>
                <w:rFonts w:ascii="Calibri" w:eastAsia="Times New Roman" w:hAnsi="Calibri" w:cs="Calibri"/>
                <w:color w:val="000000"/>
                <w:sz w:val="16"/>
                <w:szCs w:val="16"/>
                <w:lang w:val="es-CR" w:eastAsia="es-CR"/>
              </w:rPr>
              <w:t xml:space="preserve"> la regulación efectiva y la universalidad de los servicios con base en el recursos humano necesario, competente y comprometido, apoyados por el uso de las mejores tecnologías, la gestión por resultados y la calidad regulatoria, para procurar  la transformación y eficiencia de la organización. </w:t>
            </w:r>
          </w:p>
        </w:tc>
        <w:tc>
          <w:tcPr>
            <w:tcW w:w="0" w:type="auto"/>
            <w:tcBorders>
              <w:top w:val="nil"/>
              <w:left w:val="nil"/>
              <w:bottom w:val="single" w:sz="8" w:space="0" w:color="0070C0"/>
              <w:right w:val="single" w:sz="8" w:space="0" w:color="0070C0"/>
            </w:tcBorders>
            <w:shd w:val="clear" w:color="000000" w:fill="FFFFFF"/>
            <w:vAlign w:val="center"/>
            <w:hideMark/>
          </w:tcPr>
          <w:p w14:paraId="59C1080C"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0</w:t>
            </w:r>
          </w:p>
        </w:tc>
        <w:tc>
          <w:tcPr>
            <w:tcW w:w="0" w:type="auto"/>
            <w:tcBorders>
              <w:top w:val="nil"/>
              <w:left w:val="nil"/>
              <w:bottom w:val="single" w:sz="8" w:space="0" w:color="0070C0"/>
              <w:right w:val="single" w:sz="8" w:space="0" w:color="0070C0"/>
            </w:tcBorders>
            <w:shd w:val="clear" w:color="000000" w:fill="FFFFFF"/>
            <w:vAlign w:val="center"/>
            <w:hideMark/>
          </w:tcPr>
          <w:p w14:paraId="5D5E9AA3"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 xml:space="preserve">                               - </w:t>
            </w:r>
          </w:p>
        </w:tc>
        <w:tc>
          <w:tcPr>
            <w:tcW w:w="0" w:type="auto"/>
            <w:tcBorders>
              <w:top w:val="nil"/>
              <w:left w:val="nil"/>
              <w:bottom w:val="single" w:sz="8" w:space="0" w:color="0070C0"/>
              <w:right w:val="single" w:sz="8" w:space="0" w:color="0070C0"/>
            </w:tcBorders>
            <w:shd w:val="clear" w:color="000000" w:fill="FFFFFF"/>
            <w:noWrap/>
            <w:vAlign w:val="center"/>
            <w:hideMark/>
          </w:tcPr>
          <w:p w14:paraId="115F36BC"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0%</w:t>
            </w:r>
          </w:p>
        </w:tc>
        <w:tc>
          <w:tcPr>
            <w:tcW w:w="0" w:type="auto"/>
            <w:tcBorders>
              <w:top w:val="nil"/>
              <w:left w:val="nil"/>
              <w:bottom w:val="single" w:sz="8" w:space="0" w:color="0070C0"/>
              <w:right w:val="single" w:sz="8" w:space="0" w:color="0070C0"/>
            </w:tcBorders>
            <w:shd w:val="clear" w:color="000000" w:fill="FFFFFF"/>
            <w:noWrap/>
            <w:vAlign w:val="center"/>
            <w:hideMark/>
          </w:tcPr>
          <w:p w14:paraId="0CC383C5"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0%</w:t>
            </w:r>
          </w:p>
        </w:tc>
        <w:tc>
          <w:tcPr>
            <w:tcW w:w="0" w:type="auto"/>
            <w:tcBorders>
              <w:top w:val="nil"/>
              <w:left w:val="nil"/>
              <w:bottom w:val="single" w:sz="8" w:space="0" w:color="0070C0"/>
              <w:right w:val="single" w:sz="8" w:space="0" w:color="0070C0"/>
            </w:tcBorders>
            <w:shd w:val="clear" w:color="000000" w:fill="FFFFFF"/>
            <w:noWrap/>
            <w:vAlign w:val="center"/>
            <w:hideMark/>
          </w:tcPr>
          <w:p w14:paraId="43A2DC41"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 xml:space="preserve">                           -   </w:t>
            </w:r>
          </w:p>
        </w:tc>
        <w:tc>
          <w:tcPr>
            <w:tcW w:w="0" w:type="auto"/>
            <w:tcBorders>
              <w:top w:val="nil"/>
              <w:left w:val="nil"/>
              <w:bottom w:val="single" w:sz="8" w:space="0" w:color="0070C0"/>
              <w:right w:val="single" w:sz="8" w:space="0" w:color="0070C0"/>
            </w:tcBorders>
            <w:shd w:val="clear" w:color="000000" w:fill="FFFFFF"/>
            <w:noWrap/>
            <w:vAlign w:val="center"/>
            <w:hideMark/>
          </w:tcPr>
          <w:p w14:paraId="59E89296"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 xml:space="preserve">                          -   </w:t>
            </w:r>
          </w:p>
        </w:tc>
        <w:tc>
          <w:tcPr>
            <w:tcW w:w="0" w:type="auto"/>
            <w:tcBorders>
              <w:top w:val="nil"/>
              <w:left w:val="nil"/>
              <w:bottom w:val="single" w:sz="8" w:space="0" w:color="0070C0"/>
              <w:right w:val="single" w:sz="8" w:space="0" w:color="0070C0"/>
            </w:tcBorders>
            <w:shd w:val="clear" w:color="000000" w:fill="FFFFFF"/>
            <w:noWrap/>
            <w:vAlign w:val="center"/>
            <w:hideMark/>
          </w:tcPr>
          <w:p w14:paraId="4A4C70B0"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0%</w:t>
            </w:r>
          </w:p>
        </w:tc>
        <w:tc>
          <w:tcPr>
            <w:tcW w:w="1114" w:type="dxa"/>
            <w:tcBorders>
              <w:top w:val="nil"/>
              <w:left w:val="nil"/>
              <w:bottom w:val="single" w:sz="8" w:space="0" w:color="0070C0"/>
              <w:right w:val="single" w:sz="8" w:space="0" w:color="0070C0"/>
            </w:tcBorders>
            <w:shd w:val="clear" w:color="000000" w:fill="FFFFFF"/>
            <w:noWrap/>
            <w:vAlign w:val="center"/>
            <w:hideMark/>
          </w:tcPr>
          <w:p w14:paraId="718BF4DD" w14:textId="77777777" w:rsidR="008963F5" w:rsidRPr="006F48B6" w:rsidRDefault="008963F5" w:rsidP="005F2A94">
            <w:pPr>
              <w:jc w:val="center"/>
              <w:rPr>
                <w:rFonts w:ascii="Calibri" w:eastAsia="Times New Roman" w:hAnsi="Calibri" w:cs="Calibri"/>
                <w:color w:val="000000"/>
                <w:sz w:val="16"/>
                <w:szCs w:val="16"/>
                <w:lang w:val="es-CR" w:eastAsia="es-CR"/>
              </w:rPr>
            </w:pPr>
            <w:r w:rsidRPr="006F48B6">
              <w:rPr>
                <w:rFonts w:ascii="Calibri" w:eastAsia="Times New Roman" w:hAnsi="Calibri" w:cs="Calibri"/>
                <w:color w:val="000000"/>
                <w:sz w:val="16"/>
                <w:szCs w:val="16"/>
                <w:lang w:val="es-CR" w:eastAsia="es-CR"/>
              </w:rPr>
              <w:t>0%</w:t>
            </w:r>
          </w:p>
        </w:tc>
      </w:tr>
      <w:tr w:rsidR="008963F5" w:rsidRPr="006F48B6" w14:paraId="5A9E8E05" w14:textId="77777777" w:rsidTr="005F2A94">
        <w:trPr>
          <w:trHeight w:val="300"/>
        </w:trPr>
        <w:tc>
          <w:tcPr>
            <w:tcW w:w="0" w:type="auto"/>
            <w:gridSpan w:val="2"/>
            <w:tcBorders>
              <w:top w:val="single" w:sz="8" w:space="0" w:color="0070C0"/>
              <w:left w:val="single" w:sz="8" w:space="0" w:color="0070C0"/>
              <w:bottom w:val="single" w:sz="8" w:space="0" w:color="0070C0"/>
              <w:right w:val="single" w:sz="8" w:space="0" w:color="0070C0"/>
            </w:tcBorders>
            <w:shd w:val="clear" w:color="000000" w:fill="FFFFFF"/>
            <w:noWrap/>
            <w:vAlign w:val="bottom"/>
            <w:hideMark/>
          </w:tcPr>
          <w:p w14:paraId="57753D16" w14:textId="77777777" w:rsidR="008963F5" w:rsidRPr="006F48B6" w:rsidRDefault="008963F5" w:rsidP="005F2A94">
            <w:pPr>
              <w:jc w:val="right"/>
              <w:rPr>
                <w:rFonts w:ascii="Calibri" w:eastAsia="Times New Roman" w:hAnsi="Calibri" w:cs="Calibri"/>
                <w:b/>
                <w:bCs/>
                <w:color w:val="000000"/>
                <w:sz w:val="16"/>
                <w:szCs w:val="16"/>
                <w:lang w:val="es-CR" w:eastAsia="es-CR"/>
              </w:rPr>
            </w:pPr>
            <w:proofErr w:type="gramStart"/>
            <w:r w:rsidRPr="006F48B6">
              <w:rPr>
                <w:rFonts w:ascii="Calibri" w:eastAsia="Times New Roman" w:hAnsi="Calibri" w:cs="Calibri"/>
                <w:b/>
                <w:bCs/>
                <w:color w:val="000000"/>
                <w:sz w:val="16"/>
                <w:szCs w:val="16"/>
                <w:lang w:val="es-CR" w:eastAsia="es-CR"/>
              </w:rPr>
              <w:t>Total :</w:t>
            </w:r>
            <w:proofErr w:type="gramEnd"/>
          </w:p>
        </w:tc>
        <w:tc>
          <w:tcPr>
            <w:tcW w:w="0" w:type="auto"/>
            <w:tcBorders>
              <w:top w:val="nil"/>
              <w:left w:val="nil"/>
              <w:bottom w:val="single" w:sz="8" w:space="0" w:color="0070C0"/>
              <w:right w:val="single" w:sz="8" w:space="0" w:color="0070C0"/>
            </w:tcBorders>
            <w:shd w:val="clear" w:color="000000" w:fill="FFFFFF"/>
            <w:noWrap/>
            <w:vAlign w:val="bottom"/>
            <w:hideMark/>
          </w:tcPr>
          <w:p w14:paraId="47B5623D" w14:textId="77777777" w:rsidR="008963F5" w:rsidRPr="006F48B6" w:rsidRDefault="008963F5" w:rsidP="005F2A94">
            <w:pPr>
              <w:jc w:val="center"/>
              <w:rPr>
                <w:rFonts w:ascii="Calibri" w:eastAsia="Times New Roman" w:hAnsi="Calibri" w:cs="Calibri"/>
                <w:b/>
                <w:bCs/>
                <w:color w:val="000000"/>
                <w:sz w:val="16"/>
                <w:szCs w:val="16"/>
                <w:lang w:val="es-CR" w:eastAsia="es-CR"/>
              </w:rPr>
            </w:pPr>
            <w:r w:rsidRPr="006F48B6">
              <w:rPr>
                <w:rFonts w:ascii="Calibri" w:eastAsia="Times New Roman" w:hAnsi="Calibri" w:cs="Calibri"/>
                <w:b/>
                <w:bCs/>
                <w:color w:val="000000"/>
                <w:sz w:val="16"/>
                <w:szCs w:val="16"/>
                <w:lang w:val="es-CR" w:eastAsia="es-CR"/>
              </w:rPr>
              <w:t>5</w:t>
            </w:r>
          </w:p>
        </w:tc>
        <w:tc>
          <w:tcPr>
            <w:tcW w:w="0" w:type="auto"/>
            <w:tcBorders>
              <w:top w:val="nil"/>
              <w:left w:val="nil"/>
              <w:bottom w:val="single" w:sz="8" w:space="0" w:color="0070C0"/>
              <w:right w:val="single" w:sz="8" w:space="0" w:color="0070C0"/>
            </w:tcBorders>
            <w:shd w:val="clear" w:color="000000" w:fill="FFFFFF"/>
            <w:noWrap/>
            <w:vAlign w:val="bottom"/>
            <w:hideMark/>
          </w:tcPr>
          <w:p w14:paraId="1486918F" w14:textId="77777777" w:rsidR="008963F5" w:rsidRPr="006F48B6" w:rsidRDefault="008963F5" w:rsidP="005F2A94">
            <w:pPr>
              <w:rPr>
                <w:rFonts w:ascii="Calibri" w:eastAsia="Times New Roman" w:hAnsi="Calibri" w:cs="Calibri"/>
                <w:b/>
                <w:bCs/>
                <w:color w:val="000000"/>
                <w:sz w:val="16"/>
                <w:szCs w:val="16"/>
                <w:lang w:val="es-CR" w:eastAsia="es-CR"/>
              </w:rPr>
            </w:pPr>
            <w:r w:rsidRPr="006F48B6">
              <w:rPr>
                <w:rFonts w:ascii="Calibri" w:eastAsia="Times New Roman" w:hAnsi="Calibri" w:cs="Calibri"/>
                <w:b/>
                <w:bCs/>
                <w:color w:val="000000"/>
                <w:sz w:val="16"/>
                <w:szCs w:val="16"/>
                <w:lang w:val="es-CR" w:eastAsia="es-CR"/>
              </w:rPr>
              <w:t xml:space="preserve"> ₡ 540 988 226,00 </w:t>
            </w:r>
          </w:p>
        </w:tc>
        <w:tc>
          <w:tcPr>
            <w:tcW w:w="0" w:type="auto"/>
            <w:tcBorders>
              <w:top w:val="nil"/>
              <w:left w:val="nil"/>
              <w:bottom w:val="single" w:sz="8" w:space="0" w:color="0070C0"/>
              <w:right w:val="single" w:sz="8" w:space="0" w:color="0070C0"/>
            </w:tcBorders>
            <w:shd w:val="clear" w:color="000000" w:fill="FFFFFF"/>
            <w:noWrap/>
            <w:vAlign w:val="bottom"/>
            <w:hideMark/>
          </w:tcPr>
          <w:p w14:paraId="098AD4CC" w14:textId="77777777" w:rsidR="008963F5" w:rsidRPr="006F48B6" w:rsidRDefault="008963F5" w:rsidP="005F2A94">
            <w:pPr>
              <w:jc w:val="center"/>
              <w:rPr>
                <w:rFonts w:ascii="Calibri" w:eastAsia="Times New Roman" w:hAnsi="Calibri" w:cs="Calibri"/>
                <w:b/>
                <w:bCs/>
                <w:color w:val="000000"/>
                <w:sz w:val="16"/>
                <w:szCs w:val="16"/>
                <w:lang w:val="es-CR" w:eastAsia="es-CR"/>
              </w:rPr>
            </w:pPr>
            <w:r w:rsidRPr="006F48B6">
              <w:rPr>
                <w:rFonts w:ascii="Calibri" w:eastAsia="Times New Roman" w:hAnsi="Calibri" w:cs="Calibri"/>
                <w:b/>
                <w:bCs/>
                <w:color w:val="000000"/>
                <w:sz w:val="16"/>
                <w:szCs w:val="16"/>
                <w:lang w:val="es-CR" w:eastAsia="es-CR"/>
              </w:rPr>
              <w:t>49%</w:t>
            </w:r>
          </w:p>
        </w:tc>
        <w:tc>
          <w:tcPr>
            <w:tcW w:w="0" w:type="auto"/>
            <w:tcBorders>
              <w:top w:val="nil"/>
              <w:left w:val="nil"/>
              <w:bottom w:val="single" w:sz="8" w:space="0" w:color="0070C0"/>
              <w:right w:val="single" w:sz="8" w:space="0" w:color="0070C0"/>
            </w:tcBorders>
            <w:shd w:val="clear" w:color="000000" w:fill="FFFFFF"/>
            <w:noWrap/>
            <w:vAlign w:val="bottom"/>
            <w:hideMark/>
          </w:tcPr>
          <w:p w14:paraId="2E125247" w14:textId="77777777" w:rsidR="008963F5" w:rsidRPr="006F48B6" w:rsidRDefault="008963F5" w:rsidP="005F2A94">
            <w:pPr>
              <w:jc w:val="center"/>
              <w:rPr>
                <w:rFonts w:ascii="Calibri" w:eastAsia="Times New Roman" w:hAnsi="Calibri" w:cs="Calibri"/>
                <w:b/>
                <w:bCs/>
                <w:color w:val="000000"/>
                <w:sz w:val="16"/>
                <w:szCs w:val="16"/>
                <w:lang w:val="es-CR" w:eastAsia="es-CR"/>
              </w:rPr>
            </w:pPr>
            <w:r w:rsidRPr="006F48B6">
              <w:rPr>
                <w:rFonts w:ascii="Calibri" w:eastAsia="Times New Roman" w:hAnsi="Calibri" w:cs="Calibri"/>
                <w:b/>
                <w:bCs/>
                <w:color w:val="000000"/>
                <w:sz w:val="16"/>
                <w:szCs w:val="16"/>
                <w:lang w:val="es-CR" w:eastAsia="es-CR"/>
              </w:rPr>
              <w:t>97%</w:t>
            </w:r>
          </w:p>
        </w:tc>
        <w:tc>
          <w:tcPr>
            <w:tcW w:w="0" w:type="auto"/>
            <w:tcBorders>
              <w:top w:val="nil"/>
              <w:left w:val="nil"/>
              <w:bottom w:val="single" w:sz="8" w:space="0" w:color="0070C0"/>
              <w:right w:val="single" w:sz="8" w:space="0" w:color="0070C0"/>
            </w:tcBorders>
            <w:shd w:val="clear" w:color="000000" w:fill="FFFFFF"/>
            <w:noWrap/>
            <w:vAlign w:val="bottom"/>
            <w:hideMark/>
          </w:tcPr>
          <w:p w14:paraId="0FEB422A" w14:textId="77777777" w:rsidR="008963F5" w:rsidRPr="006F48B6" w:rsidRDefault="008963F5" w:rsidP="005F2A94">
            <w:pPr>
              <w:jc w:val="center"/>
              <w:rPr>
                <w:rFonts w:ascii="Calibri" w:eastAsia="Times New Roman" w:hAnsi="Calibri" w:cs="Calibri"/>
                <w:b/>
                <w:bCs/>
                <w:color w:val="000000"/>
                <w:sz w:val="16"/>
                <w:szCs w:val="16"/>
                <w:lang w:val="es-CR" w:eastAsia="es-CR"/>
              </w:rPr>
            </w:pPr>
            <w:r w:rsidRPr="006F48B6">
              <w:rPr>
                <w:rFonts w:ascii="Calibri" w:eastAsia="Times New Roman" w:hAnsi="Calibri" w:cs="Calibri"/>
                <w:b/>
                <w:bCs/>
                <w:color w:val="000000"/>
                <w:sz w:val="16"/>
                <w:szCs w:val="16"/>
                <w:lang w:val="es-CR" w:eastAsia="es-CR"/>
              </w:rPr>
              <w:t xml:space="preserve">   347 039 060,00 </w:t>
            </w:r>
          </w:p>
        </w:tc>
        <w:tc>
          <w:tcPr>
            <w:tcW w:w="0" w:type="auto"/>
            <w:tcBorders>
              <w:top w:val="nil"/>
              <w:left w:val="nil"/>
              <w:bottom w:val="single" w:sz="8" w:space="0" w:color="0070C0"/>
              <w:right w:val="single" w:sz="8" w:space="0" w:color="0070C0"/>
            </w:tcBorders>
            <w:shd w:val="clear" w:color="000000" w:fill="FFFFFF"/>
            <w:noWrap/>
            <w:vAlign w:val="bottom"/>
            <w:hideMark/>
          </w:tcPr>
          <w:p w14:paraId="4F560CF7" w14:textId="77777777" w:rsidR="008963F5" w:rsidRPr="006F48B6" w:rsidRDefault="008963F5" w:rsidP="005F2A94">
            <w:pPr>
              <w:jc w:val="center"/>
              <w:rPr>
                <w:rFonts w:ascii="Calibri" w:eastAsia="Times New Roman" w:hAnsi="Calibri" w:cs="Calibri"/>
                <w:b/>
                <w:bCs/>
                <w:color w:val="000000"/>
                <w:sz w:val="16"/>
                <w:szCs w:val="16"/>
                <w:lang w:val="es-CR" w:eastAsia="es-CR"/>
              </w:rPr>
            </w:pPr>
            <w:r w:rsidRPr="006F48B6">
              <w:rPr>
                <w:rFonts w:ascii="Calibri" w:eastAsia="Times New Roman" w:hAnsi="Calibri" w:cs="Calibri"/>
                <w:b/>
                <w:bCs/>
                <w:color w:val="000000"/>
                <w:sz w:val="16"/>
                <w:szCs w:val="16"/>
                <w:lang w:val="es-CR" w:eastAsia="es-CR"/>
              </w:rPr>
              <w:t xml:space="preserve">  300 182 824,00 </w:t>
            </w:r>
          </w:p>
        </w:tc>
        <w:tc>
          <w:tcPr>
            <w:tcW w:w="0" w:type="auto"/>
            <w:tcBorders>
              <w:top w:val="nil"/>
              <w:left w:val="nil"/>
              <w:bottom w:val="single" w:sz="8" w:space="0" w:color="0070C0"/>
              <w:right w:val="single" w:sz="8" w:space="0" w:color="0070C0"/>
            </w:tcBorders>
            <w:shd w:val="clear" w:color="000000" w:fill="FFFFFF"/>
            <w:noWrap/>
            <w:vAlign w:val="bottom"/>
            <w:hideMark/>
          </w:tcPr>
          <w:p w14:paraId="333C330D" w14:textId="77777777" w:rsidR="008963F5" w:rsidRPr="006F48B6" w:rsidRDefault="008963F5" w:rsidP="005F2A94">
            <w:pPr>
              <w:jc w:val="center"/>
              <w:rPr>
                <w:rFonts w:ascii="Calibri" w:eastAsia="Times New Roman" w:hAnsi="Calibri" w:cs="Calibri"/>
                <w:b/>
                <w:bCs/>
                <w:color w:val="000000"/>
                <w:sz w:val="16"/>
                <w:szCs w:val="16"/>
                <w:lang w:val="es-CR" w:eastAsia="es-CR"/>
              </w:rPr>
            </w:pPr>
            <w:r w:rsidRPr="006F48B6">
              <w:rPr>
                <w:rFonts w:ascii="Calibri" w:eastAsia="Times New Roman" w:hAnsi="Calibri" w:cs="Calibri"/>
                <w:b/>
                <w:bCs/>
                <w:color w:val="000000"/>
                <w:sz w:val="16"/>
                <w:szCs w:val="16"/>
                <w:lang w:val="es-CR" w:eastAsia="es-CR"/>
              </w:rPr>
              <w:t>86%</w:t>
            </w:r>
          </w:p>
        </w:tc>
        <w:tc>
          <w:tcPr>
            <w:tcW w:w="1114" w:type="dxa"/>
            <w:tcBorders>
              <w:top w:val="nil"/>
              <w:left w:val="nil"/>
              <w:bottom w:val="single" w:sz="8" w:space="0" w:color="0070C0"/>
              <w:right w:val="single" w:sz="8" w:space="0" w:color="0070C0"/>
            </w:tcBorders>
            <w:shd w:val="clear" w:color="000000" w:fill="FFFFFF"/>
            <w:noWrap/>
            <w:vAlign w:val="bottom"/>
            <w:hideMark/>
          </w:tcPr>
          <w:p w14:paraId="277F52F7" w14:textId="77777777" w:rsidR="008963F5" w:rsidRPr="006F48B6" w:rsidRDefault="008963F5" w:rsidP="005F2A94">
            <w:pPr>
              <w:jc w:val="center"/>
              <w:rPr>
                <w:rFonts w:ascii="Calibri" w:eastAsia="Times New Roman" w:hAnsi="Calibri" w:cs="Calibri"/>
                <w:b/>
                <w:bCs/>
                <w:color w:val="000000"/>
                <w:sz w:val="16"/>
                <w:szCs w:val="16"/>
                <w:lang w:val="es-CR" w:eastAsia="es-CR"/>
              </w:rPr>
            </w:pPr>
            <w:r w:rsidRPr="006F48B6">
              <w:rPr>
                <w:rFonts w:ascii="Calibri" w:eastAsia="Times New Roman" w:hAnsi="Calibri" w:cs="Calibri"/>
                <w:b/>
                <w:bCs/>
                <w:color w:val="000000"/>
                <w:sz w:val="16"/>
                <w:szCs w:val="16"/>
                <w:lang w:val="es-CR" w:eastAsia="es-CR"/>
              </w:rPr>
              <w:t>55%</w:t>
            </w:r>
          </w:p>
        </w:tc>
      </w:tr>
    </w:tbl>
    <w:p w14:paraId="699C379F" w14:textId="77777777" w:rsidR="008963F5" w:rsidRPr="001F57FB" w:rsidRDefault="008963F5" w:rsidP="008963F5">
      <w:pPr>
        <w:ind w:left="1134" w:hanging="777"/>
        <w:jc w:val="both"/>
        <w:rPr>
          <w:rFonts w:eastAsia="Times New Roman" w:cs="Arial"/>
          <w:bCs/>
        </w:rPr>
      </w:pPr>
      <w:r w:rsidRPr="001F57FB">
        <w:rPr>
          <w:rFonts w:eastAsia="Times New Roman" w:cs="Arial"/>
          <w:b/>
          <w:bCs/>
          <w:sz w:val="18"/>
          <w:szCs w:val="22"/>
        </w:rPr>
        <w:t>Fuente</w:t>
      </w:r>
      <w:r w:rsidRPr="001F57FB">
        <w:rPr>
          <w:rFonts w:eastAsia="Times New Roman" w:cs="Arial"/>
          <w:sz w:val="18"/>
          <w:szCs w:val="22"/>
        </w:rPr>
        <w:t>:  Informe de Evaluación del Plan Operativo Institucional 202</w:t>
      </w:r>
      <w:r>
        <w:rPr>
          <w:rFonts w:eastAsia="Times New Roman" w:cs="Arial"/>
          <w:sz w:val="18"/>
          <w:szCs w:val="22"/>
        </w:rPr>
        <w:t>3.</w:t>
      </w:r>
    </w:p>
    <w:p w14:paraId="1C060600" w14:textId="77777777" w:rsidR="008963F5" w:rsidRDefault="008963F5" w:rsidP="001F57FB">
      <w:pPr>
        <w:spacing w:after="240" w:line="360" w:lineRule="auto"/>
        <w:jc w:val="both"/>
        <w:textAlignment w:val="baseline"/>
        <w:rPr>
          <w:rFonts w:eastAsia="Times New Roman" w:cs="Arial"/>
        </w:rPr>
      </w:pPr>
    </w:p>
    <w:p w14:paraId="5C161113" w14:textId="77777777" w:rsidR="008963F5" w:rsidRDefault="008963F5" w:rsidP="008963F5">
      <w:pPr>
        <w:spacing w:line="360" w:lineRule="auto"/>
        <w:ind w:right="11"/>
        <w:jc w:val="both"/>
        <w:rPr>
          <w:rFonts w:eastAsia="Times New Roman" w:cs="Times New Roman"/>
        </w:rPr>
      </w:pPr>
      <w:r w:rsidRPr="001F57FB">
        <w:rPr>
          <w:rFonts w:eastAsia="Times New Roman" w:cs="Times New Roman"/>
        </w:rPr>
        <w:t xml:space="preserve">De acuerdo </w:t>
      </w:r>
      <w:r>
        <w:rPr>
          <w:rFonts w:eastAsia="Times New Roman" w:cs="Times New Roman"/>
        </w:rPr>
        <w:t>los grados de avance</w:t>
      </w:r>
      <w:r w:rsidRPr="001F57FB">
        <w:rPr>
          <w:rFonts w:eastAsia="Times New Roman" w:cs="Times New Roman"/>
        </w:rPr>
        <w:t xml:space="preserve">, </w:t>
      </w:r>
      <w:r>
        <w:rPr>
          <w:rFonts w:eastAsia="Times New Roman" w:cs="Times New Roman"/>
        </w:rPr>
        <w:t xml:space="preserve">al </w:t>
      </w:r>
      <w:r w:rsidRPr="001F57FB">
        <w:rPr>
          <w:rFonts w:eastAsia="Times New Roman" w:cs="Times New Roman"/>
        </w:rPr>
        <w:t>finalizar el 202</w:t>
      </w:r>
      <w:r>
        <w:rPr>
          <w:rFonts w:eastAsia="Times New Roman" w:cs="Times New Roman"/>
        </w:rPr>
        <w:t>3</w:t>
      </w:r>
      <w:r w:rsidRPr="001F57FB">
        <w:rPr>
          <w:rFonts w:eastAsia="Times New Roman" w:cs="Times New Roman"/>
        </w:rPr>
        <w:t xml:space="preserve">, </w:t>
      </w:r>
      <w:r>
        <w:rPr>
          <w:rFonts w:eastAsia="Times New Roman" w:cs="Times New Roman"/>
        </w:rPr>
        <w:t>todos los p</w:t>
      </w:r>
      <w:r w:rsidRPr="001F57FB">
        <w:rPr>
          <w:rFonts w:eastAsia="Times New Roman" w:cs="Times New Roman"/>
        </w:rPr>
        <w:t>royectos se encuentran de acuerdo con lo programado.</w:t>
      </w:r>
    </w:p>
    <w:p w14:paraId="5599E536" w14:textId="77777777" w:rsidR="008963F5" w:rsidRDefault="008963F5" w:rsidP="008963F5">
      <w:pPr>
        <w:spacing w:line="360" w:lineRule="auto"/>
        <w:ind w:right="11"/>
        <w:jc w:val="both"/>
        <w:rPr>
          <w:rFonts w:eastAsia="Times New Roman" w:cs="Times New Roman"/>
        </w:rPr>
      </w:pPr>
    </w:p>
    <w:p w14:paraId="0BFB2442" w14:textId="77777777" w:rsidR="008963F5" w:rsidRDefault="008963F5" w:rsidP="008963F5">
      <w:pPr>
        <w:spacing w:line="360" w:lineRule="auto"/>
        <w:ind w:right="11"/>
        <w:jc w:val="both"/>
        <w:rPr>
          <w:rFonts w:eastAsia="Times New Roman" w:cs="Times New Roman"/>
        </w:rPr>
      </w:pPr>
    </w:p>
    <w:p w14:paraId="38D67924" w14:textId="77777777" w:rsidR="00717CA3" w:rsidRDefault="00717CA3" w:rsidP="008963F5">
      <w:pPr>
        <w:spacing w:line="360" w:lineRule="auto"/>
        <w:ind w:right="11"/>
        <w:jc w:val="both"/>
        <w:rPr>
          <w:rFonts w:eastAsia="Times New Roman" w:cs="Times New Roman"/>
        </w:rPr>
      </w:pPr>
    </w:p>
    <w:p w14:paraId="6465740D" w14:textId="77777777" w:rsidR="00717CA3" w:rsidRDefault="00717CA3" w:rsidP="008963F5">
      <w:pPr>
        <w:spacing w:line="360" w:lineRule="auto"/>
        <w:ind w:right="11"/>
        <w:jc w:val="both"/>
        <w:rPr>
          <w:rFonts w:eastAsia="Times New Roman" w:cs="Times New Roman"/>
        </w:rPr>
      </w:pPr>
    </w:p>
    <w:p w14:paraId="6F749023" w14:textId="77777777" w:rsidR="00966CBC" w:rsidRDefault="00966CBC" w:rsidP="008963F5">
      <w:pPr>
        <w:spacing w:line="360" w:lineRule="auto"/>
        <w:ind w:right="11"/>
        <w:jc w:val="both"/>
        <w:rPr>
          <w:rFonts w:eastAsia="Times New Roman" w:cs="Times New Roman"/>
        </w:rPr>
      </w:pPr>
    </w:p>
    <w:p w14:paraId="4C450D26" w14:textId="77777777" w:rsidR="008963F5" w:rsidRPr="001F57FB" w:rsidRDefault="008963F5" w:rsidP="008963F5">
      <w:pPr>
        <w:jc w:val="center"/>
        <w:rPr>
          <w:rFonts w:eastAsia="Times New Roman" w:cs="Arial"/>
          <w:b/>
          <w:bCs/>
          <w:color w:val="007588"/>
        </w:rPr>
      </w:pPr>
      <w:r w:rsidRPr="00717CA3">
        <w:rPr>
          <w:rFonts w:eastAsia="Times New Roman" w:cs="Arial"/>
          <w:b/>
          <w:bCs/>
          <w:color w:val="007588"/>
        </w:rPr>
        <w:t>Tabla N°3</w:t>
      </w:r>
    </w:p>
    <w:p w14:paraId="10165941" w14:textId="77777777" w:rsidR="008963F5" w:rsidRPr="001F57FB" w:rsidRDefault="008963F5" w:rsidP="008963F5">
      <w:pPr>
        <w:jc w:val="center"/>
        <w:rPr>
          <w:rFonts w:eastAsia="Times New Roman" w:cs="Arial"/>
          <w:b/>
          <w:color w:val="007588"/>
        </w:rPr>
      </w:pPr>
      <w:r w:rsidRPr="001F57FB">
        <w:rPr>
          <w:rFonts w:eastAsia="Times New Roman" w:cs="Arial"/>
          <w:b/>
          <w:color w:val="007588"/>
        </w:rPr>
        <w:t>Evaluación del avance de las metas por Dirección General</w:t>
      </w:r>
    </w:p>
    <w:p w14:paraId="446ABC0C" w14:textId="77777777" w:rsidR="008963F5" w:rsidRDefault="008963F5" w:rsidP="008963F5">
      <w:pPr>
        <w:ind w:right="11"/>
        <w:jc w:val="center"/>
        <w:rPr>
          <w:rFonts w:eastAsia="Times New Roman" w:cs="Arial"/>
          <w:b/>
          <w:color w:val="007588"/>
          <w:sz w:val="18"/>
          <w:szCs w:val="18"/>
        </w:rPr>
      </w:pPr>
      <w:r w:rsidRPr="001F57FB">
        <w:rPr>
          <w:rFonts w:eastAsia="Times New Roman" w:cs="Arial"/>
          <w:b/>
          <w:color w:val="007588"/>
        </w:rPr>
        <w:t xml:space="preserve"> </w:t>
      </w:r>
      <w:r w:rsidRPr="001F57FB">
        <w:rPr>
          <w:rFonts w:eastAsia="Times New Roman" w:cs="Arial"/>
          <w:b/>
          <w:color w:val="007588"/>
          <w:sz w:val="18"/>
          <w:szCs w:val="18"/>
        </w:rPr>
        <w:t>al 31 de diciembre de 202</w:t>
      </w:r>
      <w:r>
        <w:rPr>
          <w:rFonts w:eastAsia="Times New Roman" w:cs="Arial"/>
          <w:b/>
          <w:color w:val="007588"/>
          <w:sz w:val="18"/>
          <w:szCs w:val="18"/>
        </w:rPr>
        <w:t>3</w:t>
      </w:r>
    </w:p>
    <w:tbl>
      <w:tblPr>
        <w:tblW w:w="9351" w:type="dxa"/>
        <w:jc w:val="center"/>
        <w:tblCellMar>
          <w:left w:w="70" w:type="dxa"/>
          <w:right w:w="70" w:type="dxa"/>
        </w:tblCellMar>
        <w:tblLook w:val="04A0" w:firstRow="1" w:lastRow="0" w:firstColumn="1" w:lastColumn="0" w:noHBand="0" w:noVBand="1"/>
      </w:tblPr>
      <w:tblGrid>
        <w:gridCol w:w="3823"/>
        <w:gridCol w:w="1215"/>
        <w:gridCol w:w="1478"/>
        <w:gridCol w:w="1453"/>
        <w:gridCol w:w="1382"/>
      </w:tblGrid>
      <w:tr w:rsidR="008963F5" w:rsidRPr="00763AD8" w14:paraId="47E0AA0B" w14:textId="77777777" w:rsidTr="005F2A94">
        <w:trPr>
          <w:trHeight w:val="188"/>
          <w:tblHeader/>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DD8F57" w14:textId="77777777" w:rsidR="008963F5" w:rsidRPr="00BC74CC" w:rsidRDefault="008963F5" w:rsidP="005F2A94">
            <w:pPr>
              <w:jc w:val="center"/>
              <w:rPr>
                <w:rFonts w:ascii="Calibri" w:hAnsi="Calibri" w:cs="Calibri"/>
                <w:b/>
                <w:bCs/>
                <w:color w:val="000000"/>
                <w:sz w:val="20"/>
                <w:szCs w:val="20"/>
                <w:lang w:val="es-ES"/>
              </w:rPr>
            </w:pPr>
            <w:r w:rsidRPr="00BC74CC">
              <w:rPr>
                <w:rFonts w:ascii="Calibri" w:hAnsi="Calibri" w:cs="Calibri"/>
                <w:b/>
                <w:bCs/>
                <w:color w:val="000000"/>
                <w:sz w:val="20"/>
                <w:szCs w:val="20"/>
                <w:lang w:val="es-ES"/>
              </w:rPr>
              <w:t xml:space="preserve">Proyecto </w:t>
            </w: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0FBAF" w14:textId="77777777" w:rsidR="008963F5" w:rsidRPr="00BC74CC" w:rsidRDefault="008963F5" w:rsidP="005F2A94">
            <w:pPr>
              <w:jc w:val="center"/>
              <w:rPr>
                <w:rFonts w:ascii="Calibri" w:hAnsi="Calibri" w:cs="Calibri"/>
                <w:b/>
                <w:bCs/>
                <w:color w:val="000000"/>
                <w:sz w:val="20"/>
                <w:szCs w:val="20"/>
                <w:lang w:val="es-ES"/>
              </w:rPr>
            </w:pPr>
            <w:r w:rsidRPr="00BC74CC">
              <w:rPr>
                <w:rFonts w:ascii="Calibri" w:hAnsi="Calibri" w:cs="Calibri"/>
                <w:b/>
                <w:bCs/>
                <w:color w:val="000000"/>
                <w:sz w:val="20"/>
                <w:szCs w:val="20"/>
                <w:lang w:val="es-ES"/>
              </w:rPr>
              <w:t xml:space="preserve">Dirección </w:t>
            </w:r>
          </w:p>
        </w:tc>
        <w:tc>
          <w:tcPr>
            <w:tcW w:w="4313" w:type="dxa"/>
            <w:gridSpan w:val="3"/>
            <w:tcBorders>
              <w:top w:val="single" w:sz="4" w:space="0" w:color="auto"/>
              <w:left w:val="nil"/>
              <w:bottom w:val="single" w:sz="4" w:space="0" w:color="auto"/>
              <w:right w:val="single" w:sz="4" w:space="0" w:color="auto"/>
            </w:tcBorders>
            <w:shd w:val="clear" w:color="auto" w:fill="auto"/>
            <w:vAlign w:val="center"/>
            <w:hideMark/>
          </w:tcPr>
          <w:p w14:paraId="7C5444CF" w14:textId="77777777" w:rsidR="008963F5" w:rsidRPr="00BC74CC" w:rsidRDefault="008963F5" w:rsidP="005F2A94">
            <w:pPr>
              <w:jc w:val="center"/>
              <w:rPr>
                <w:rFonts w:ascii="Calibri" w:hAnsi="Calibri" w:cs="Calibri"/>
                <w:b/>
                <w:bCs/>
                <w:color w:val="000000"/>
                <w:sz w:val="20"/>
                <w:szCs w:val="20"/>
                <w:lang w:val="es-ES"/>
              </w:rPr>
            </w:pPr>
            <w:r w:rsidRPr="00BC74CC">
              <w:rPr>
                <w:rFonts w:ascii="Calibri" w:hAnsi="Calibri" w:cs="Calibri"/>
                <w:b/>
                <w:bCs/>
                <w:color w:val="000000"/>
                <w:sz w:val="20"/>
                <w:szCs w:val="20"/>
                <w:lang w:val="es-ES"/>
              </w:rPr>
              <w:t>GRADO DE AVANCE</w:t>
            </w:r>
          </w:p>
        </w:tc>
      </w:tr>
      <w:tr w:rsidR="008963F5" w:rsidRPr="00763AD8" w14:paraId="2F1A7988" w14:textId="77777777" w:rsidTr="005F2A94">
        <w:trPr>
          <w:trHeight w:val="670"/>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10E830C1" w14:textId="77777777" w:rsidR="008963F5" w:rsidRPr="00BC74CC" w:rsidRDefault="008963F5" w:rsidP="005F2A94">
            <w:pPr>
              <w:rPr>
                <w:rFonts w:ascii="Calibri" w:hAnsi="Calibri" w:cs="Calibri"/>
                <w:b/>
                <w:bCs/>
                <w:color w:val="000000"/>
                <w:sz w:val="20"/>
                <w:szCs w:val="20"/>
                <w:lang w:val="es-E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36A31DE7" w14:textId="77777777" w:rsidR="008963F5" w:rsidRPr="00BC74CC" w:rsidRDefault="008963F5" w:rsidP="005F2A94">
            <w:pPr>
              <w:rPr>
                <w:rFonts w:ascii="Calibri" w:hAnsi="Calibri" w:cs="Calibri"/>
                <w:b/>
                <w:bCs/>
                <w:color w:val="000000"/>
                <w:sz w:val="20"/>
                <w:szCs w:val="20"/>
                <w:lang w:val="es-ES"/>
              </w:rPr>
            </w:pPr>
          </w:p>
        </w:tc>
        <w:tc>
          <w:tcPr>
            <w:tcW w:w="1478" w:type="dxa"/>
            <w:tcBorders>
              <w:top w:val="nil"/>
              <w:left w:val="nil"/>
              <w:bottom w:val="single" w:sz="4" w:space="0" w:color="auto"/>
              <w:right w:val="single" w:sz="4" w:space="0" w:color="auto"/>
            </w:tcBorders>
            <w:shd w:val="clear" w:color="000000" w:fill="92D050"/>
            <w:vAlign w:val="center"/>
            <w:hideMark/>
          </w:tcPr>
          <w:p w14:paraId="2ABEECD4" w14:textId="77777777" w:rsidR="008963F5" w:rsidRPr="00BC74CC" w:rsidRDefault="008963F5" w:rsidP="005F2A94">
            <w:pPr>
              <w:jc w:val="center"/>
              <w:rPr>
                <w:rFonts w:ascii="Calibri" w:hAnsi="Calibri" w:cs="Calibri"/>
                <w:b/>
                <w:bCs/>
                <w:color w:val="000000"/>
                <w:sz w:val="20"/>
                <w:szCs w:val="20"/>
                <w:lang w:val="es-ES"/>
              </w:rPr>
            </w:pPr>
            <w:r w:rsidRPr="00BC74CC">
              <w:rPr>
                <w:rFonts w:ascii="Calibri" w:hAnsi="Calibri" w:cs="Calibri"/>
                <w:b/>
                <w:bCs/>
                <w:color w:val="000000"/>
                <w:sz w:val="20"/>
                <w:szCs w:val="20"/>
                <w:lang w:val="es-ES"/>
              </w:rPr>
              <w:t>de acuerdo con lo programado</w:t>
            </w:r>
          </w:p>
        </w:tc>
        <w:tc>
          <w:tcPr>
            <w:tcW w:w="1453" w:type="dxa"/>
            <w:tcBorders>
              <w:top w:val="nil"/>
              <w:left w:val="nil"/>
              <w:bottom w:val="single" w:sz="4" w:space="0" w:color="auto"/>
              <w:right w:val="single" w:sz="4" w:space="0" w:color="auto"/>
            </w:tcBorders>
            <w:shd w:val="clear" w:color="000000" w:fill="FFCC00"/>
            <w:vAlign w:val="center"/>
            <w:hideMark/>
          </w:tcPr>
          <w:p w14:paraId="7990468C" w14:textId="77777777" w:rsidR="008963F5" w:rsidRPr="00BC74CC" w:rsidRDefault="008963F5" w:rsidP="005F2A94">
            <w:pPr>
              <w:jc w:val="center"/>
              <w:rPr>
                <w:rFonts w:ascii="Calibri" w:hAnsi="Calibri" w:cs="Calibri"/>
                <w:b/>
                <w:bCs/>
                <w:color w:val="000000"/>
                <w:sz w:val="20"/>
                <w:szCs w:val="20"/>
                <w:lang w:val="es-ES"/>
              </w:rPr>
            </w:pPr>
            <w:r w:rsidRPr="00BC74CC">
              <w:rPr>
                <w:rFonts w:ascii="Calibri" w:hAnsi="Calibri" w:cs="Calibri"/>
                <w:b/>
                <w:bCs/>
                <w:color w:val="000000"/>
                <w:sz w:val="20"/>
                <w:szCs w:val="20"/>
                <w:lang w:val="es-ES"/>
              </w:rPr>
              <w:t>Con riesgo de incumplimiento</w:t>
            </w:r>
          </w:p>
        </w:tc>
        <w:tc>
          <w:tcPr>
            <w:tcW w:w="1382" w:type="dxa"/>
            <w:tcBorders>
              <w:top w:val="nil"/>
              <w:left w:val="nil"/>
              <w:bottom w:val="single" w:sz="4" w:space="0" w:color="auto"/>
              <w:right w:val="single" w:sz="4" w:space="0" w:color="auto"/>
            </w:tcBorders>
            <w:shd w:val="clear" w:color="000000" w:fill="CC3300"/>
            <w:vAlign w:val="center"/>
            <w:hideMark/>
          </w:tcPr>
          <w:p w14:paraId="2EEF5847" w14:textId="77777777" w:rsidR="008963F5" w:rsidRPr="00BC74CC" w:rsidRDefault="008963F5" w:rsidP="005F2A94">
            <w:pPr>
              <w:jc w:val="center"/>
              <w:rPr>
                <w:rFonts w:ascii="Calibri" w:hAnsi="Calibri" w:cs="Calibri"/>
                <w:b/>
                <w:bCs/>
                <w:color w:val="FFFFFF"/>
                <w:sz w:val="20"/>
                <w:szCs w:val="20"/>
                <w:lang w:val="es-ES"/>
              </w:rPr>
            </w:pPr>
            <w:r w:rsidRPr="00BC74CC">
              <w:rPr>
                <w:rFonts w:ascii="Calibri" w:hAnsi="Calibri" w:cs="Calibri"/>
                <w:b/>
                <w:bCs/>
                <w:color w:val="FFFFFF"/>
                <w:sz w:val="20"/>
                <w:szCs w:val="20"/>
                <w:lang w:val="es-ES"/>
              </w:rPr>
              <w:t xml:space="preserve">Atraso crítico </w:t>
            </w:r>
          </w:p>
        </w:tc>
      </w:tr>
      <w:tr w:rsidR="008963F5" w:rsidRPr="00763AD8" w14:paraId="7A5D2D18" w14:textId="77777777" w:rsidTr="005F2A94">
        <w:trPr>
          <w:trHeight w:val="188"/>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25B512CD" w14:textId="77777777" w:rsidR="008963F5" w:rsidRPr="00BC74CC" w:rsidRDefault="008963F5" w:rsidP="005F2A94">
            <w:pPr>
              <w:rPr>
                <w:rFonts w:ascii="Calibri" w:hAnsi="Calibri" w:cs="Calibri"/>
                <w:b/>
                <w:bCs/>
                <w:color w:val="000000"/>
                <w:sz w:val="20"/>
                <w:szCs w:val="20"/>
                <w:lang w:val="es-E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2E9F0563" w14:textId="77777777" w:rsidR="008963F5" w:rsidRPr="00BC74CC" w:rsidRDefault="008963F5" w:rsidP="005F2A94">
            <w:pPr>
              <w:rPr>
                <w:rFonts w:ascii="Calibri" w:hAnsi="Calibri" w:cs="Calibri"/>
                <w:b/>
                <w:bCs/>
                <w:color w:val="000000"/>
                <w:sz w:val="20"/>
                <w:szCs w:val="20"/>
                <w:lang w:val="es-ES"/>
              </w:rPr>
            </w:pPr>
          </w:p>
        </w:tc>
        <w:tc>
          <w:tcPr>
            <w:tcW w:w="1478" w:type="dxa"/>
            <w:tcBorders>
              <w:top w:val="nil"/>
              <w:left w:val="nil"/>
              <w:bottom w:val="single" w:sz="4" w:space="0" w:color="auto"/>
              <w:right w:val="single" w:sz="4" w:space="0" w:color="auto"/>
            </w:tcBorders>
            <w:shd w:val="clear" w:color="000000" w:fill="92D050"/>
            <w:vAlign w:val="center"/>
            <w:hideMark/>
          </w:tcPr>
          <w:p w14:paraId="259E624F" w14:textId="77777777" w:rsidR="008963F5" w:rsidRPr="00BC74CC" w:rsidRDefault="008963F5" w:rsidP="005F2A94">
            <w:pPr>
              <w:jc w:val="center"/>
              <w:rPr>
                <w:rFonts w:ascii="Calibri" w:hAnsi="Calibri" w:cs="Calibri"/>
                <w:b/>
                <w:bCs/>
                <w:color w:val="000000"/>
                <w:sz w:val="20"/>
                <w:szCs w:val="20"/>
                <w:lang w:val="es-ES"/>
              </w:rPr>
            </w:pPr>
            <w:r w:rsidRPr="00763AD8">
              <w:rPr>
                <w:rFonts w:ascii="Calibri" w:hAnsi="Calibri" w:cs="Calibri"/>
                <w:b/>
                <w:bCs/>
                <w:color w:val="000000"/>
                <w:sz w:val="18"/>
                <w:szCs w:val="18"/>
                <w:lang w:val="es-ES"/>
              </w:rPr>
              <w:t>+80%</w:t>
            </w:r>
          </w:p>
        </w:tc>
        <w:tc>
          <w:tcPr>
            <w:tcW w:w="1453" w:type="dxa"/>
            <w:tcBorders>
              <w:top w:val="nil"/>
              <w:left w:val="nil"/>
              <w:bottom w:val="single" w:sz="4" w:space="0" w:color="auto"/>
              <w:right w:val="single" w:sz="4" w:space="0" w:color="auto"/>
            </w:tcBorders>
            <w:shd w:val="clear" w:color="000000" w:fill="FFCC00"/>
            <w:vAlign w:val="center"/>
            <w:hideMark/>
          </w:tcPr>
          <w:p w14:paraId="482E4525" w14:textId="77777777" w:rsidR="008963F5" w:rsidRPr="00BC74CC" w:rsidRDefault="008963F5" w:rsidP="005F2A94">
            <w:pPr>
              <w:jc w:val="center"/>
              <w:rPr>
                <w:rFonts w:ascii="Calibri" w:hAnsi="Calibri" w:cs="Calibri"/>
                <w:b/>
                <w:bCs/>
                <w:color w:val="000000"/>
                <w:sz w:val="20"/>
                <w:szCs w:val="20"/>
                <w:lang w:val="es-ES"/>
              </w:rPr>
            </w:pPr>
            <w:r w:rsidRPr="00763AD8">
              <w:rPr>
                <w:rFonts w:ascii="Calibri" w:hAnsi="Calibri" w:cs="Calibri"/>
                <w:b/>
                <w:bCs/>
                <w:color w:val="000000"/>
                <w:sz w:val="18"/>
                <w:szCs w:val="18"/>
                <w:lang w:val="es-ES"/>
              </w:rPr>
              <w:t>79-51%</w:t>
            </w:r>
          </w:p>
        </w:tc>
        <w:tc>
          <w:tcPr>
            <w:tcW w:w="1382" w:type="dxa"/>
            <w:tcBorders>
              <w:top w:val="nil"/>
              <w:left w:val="nil"/>
              <w:bottom w:val="single" w:sz="4" w:space="0" w:color="auto"/>
              <w:right w:val="single" w:sz="4" w:space="0" w:color="auto"/>
            </w:tcBorders>
            <w:shd w:val="clear" w:color="000000" w:fill="C00000"/>
            <w:vAlign w:val="center"/>
            <w:hideMark/>
          </w:tcPr>
          <w:p w14:paraId="321F6B1E" w14:textId="77777777" w:rsidR="008963F5" w:rsidRPr="00BC74CC" w:rsidRDefault="008963F5" w:rsidP="005F2A94">
            <w:pPr>
              <w:jc w:val="center"/>
              <w:rPr>
                <w:rFonts w:ascii="Calibri" w:hAnsi="Calibri" w:cs="Calibri"/>
                <w:b/>
                <w:bCs/>
                <w:color w:val="FFFFFF"/>
                <w:sz w:val="20"/>
                <w:szCs w:val="20"/>
                <w:lang w:val="es-ES"/>
              </w:rPr>
            </w:pPr>
            <w:r w:rsidRPr="00763AD8">
              <w:rPr>
                <w:rFonts w:ascii="Calibri" w:hAnsi="Calibri" w:cs="Calibri"/>
                <w:b/>
                <w:bCs/>
                <w:color w:val="FFFFFF"/>
                <w:sz w:val="18"/>
                <w:szCs w:val="18"/>
                <w:lang w:val="es-ES"/>
              </w:rPr>
              <w:t>0-50%</w:t>
            </w:r>
          </w:p>
        </w:tc>
      </w:tr>
      <w:tr w:rsidR="008963F5" w:rsidRPr="00763AD8" w14:paraId="27E573C5" w14:textId="77777777" w:rsidTr="005F2A94">
        <w:trPr>
          <w:trHeight w:val="18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6397F1B2" w14:textId="77777777" w:rsidR="008963F5" w:rsidRPr="00BC74CC" w:rsidRDefault="008963F5" w:rsidP="005F2A94">
            <w:pPr>
              <w:rPr>
                <w:rFonts w:ascii="Calibri" w:hAnsi="Calibri" w:cs="Calibri"/>
                <w:sz w:val="20"/>
                <w:szCs w:val="20"/>
              </w:rPr>
            </w:pPr>
            <w:r>
              <w:rPr>
                <w:rFonts w:ascii="Calibri" w:hAnsi="Calibri" w:cs="Calibri"/>
                <w:sz w:val="20"/>
                <w:szCs w:val="20"/>
              </w:rPr>
              <w:t xml:space="preserve">CP012023. </w:t>
            </w:r>
            <w:r w:rsidRPr="00837640">
              <w:rPr>
                <w:rFonts w:ascii="Calibri" w:hAnsi="Calibri" w:cs="Calibri"/>
                <w:sz w:val="20"/>
                <w:szCs w:val="20"/>
              </w:rPr>
              <w:t>Implementación del acceso a los documentos de soporte del RNT del expediente Sutel.</w:t>
            </w:r>
          </w:p>
        </w:tc>
        <w:tc>
          <w:tcPr>
            <w:tcW w:w="1215" w:type="dxa"/>
            <w:tcBorders>
              <w:top w:val="nil"/>
              <w:left w:val="nil"/>
              <w:bottom w:val="single" w:sz="4" w:space="0" w:color="auto"/>
              <w:right w:val="single" w:sz="4" w:space="0" w:color="auto"/>
            </w:tcBorders>
            <w:shd w:val="clear" w:color="auto" w:fill="auto"/>
            <w:noWrap/>
            <w:vAlign w:val="center"/>
          </w:tcPr>
          <w:p w14:paraId="57201CCB" w14:textId="77777777" w:rsidR="008963F5" w:rsidRPr="00BC74CC" w:rsidRDefault="008963F5" w:rsidP="005F2A94">
            <w:pPr>
              <w:jc w:val="center"/>
              <w:rPr>
                <w:rFonts w:ascii="Calibri" w:hAnsi="Calibri" w:cs="Calibri"/>
                <w:color w:val="000000"/>
                <w:sz w:val="20"/>
                <w:szCs w:val="20"/>
                <w:lang w:val="es-ES"/>
              </w:rPr>
            </w:pPr>
            <w:r>
              <w:rPr>
                <w:rFonts w:ascii="Calibri" w:hAnsi="Calibri" w:cs="Calibri"/>
                <w:color w:val="000000"/>
                <w:sz w:val="20"/>
                <w:szCs w:val="20"/>
                <w:lang w:val="es-ES"/>
              </w:rPr>
              <w:t>RNT</w:t>
            </w:r>
          </w:p>
        </w:tc>
        <w:tc>
          <w:tcPr>
            <w:tcW w:w="1478" w:type="dxa"/>
            <w:tcBorders>
              <w:top w:val="nil"/>
              <w:left w:val="nil"/>
              <w:bottom w:val="single" w:sz="4" w:space="0" w:color="auto"/>
              <w:right w:val="single" w:sz="4" w:space="0" w:color="auto"/>
            </w:tcBorders>
            <w:shd w:val="clear" w:color="auto" w:fill="auto"/>
            <w:noWrap/>
            <w:vAlign w:val="center"/>
          </w:tcPr>
          <w:p w14:paraId="05FD7D81" w14:textId="77777777" w:rsidR="008963F5" w:rsidRPr="00BC74CC" w:rsidRDefault="008963F5" w:rsidP="005F2A94">
            <w:pPr>
              <w:jc w:val="center"/>
              <w:rPr>
                <w:rFonts w:ascii="Calibri" w:hAnsi="Calibri" w:cs="Calibri"/>
                <w:color w:val="000000"/>
                <w:sz w:val="20"/>
                <w:szCs w:val="20"/>
                <w:lang w:val="es-ES"/>
              </w:rPr>
            </w:pPr>
            <w:r>
              <w:rPr>
                <w:rFonts w:ascii="Calibri" w:hAnsi="Calibri" w:cs="Calibri"/>
                <w:color w:val="000000"/>
                <w:sz w:val="20"/>
                <w:szCs w:val="20"/>
                <w:lang w:val="es-ES"/>
              </w:rPr>
              <w:t>100%</w:t>
            </w:r>
          </w:p>
        </w:tc>
        <w:tc>
          <w:tcPr>
            <w:tcW w:w="1453" w:type="dxa"/>
            <w:tcBorders>
              <w:top w:val="nil"/>
              <w:left w:val="nil"/>
              <w:bottom w:val="single" w:sz="4" w:space="0" w:color="auto"/>
              <w:right w:val="single" w:sz="4" w:space="0" w:color="auto"/>
            </w:tcBorders>
            <w:shd w:val="clear" w:color="auto" w:fill="auto"/>
            <w:noWrap/>
            <w:vAlign w:val="center"/>
          </w:tcPr>
          <w:p w14:paraId="68C46499" w14:textId="77777777" w:rsidR="008963F5" w:rsidRPr="00BC74CC" w:rsidRDefault="008963F5" w:rsidP="005F2A94">
            <w:pPr>
              <w:jc w:val="center"/>
              <w:rPr>
                <w:rFonts w:ascii="Calibri" w:hAnsi="Calibri" w:cs="Calibri"/>
                <w:color w:val="000000"/>
                <w:sz w:val="20"/>
                <w:szCs w:val="20"/>
                <w:lang w:val="es-ES"/>
              </w:rPr>
            </w:pPr>
          </w:p>
        </w:tc>
        <w:tc>
          <w:tcPr>
            <w:tcW w:w="1382" w:type="dxa"/>
            <w:tcBorders>
              <w:top w:val="nil"/>
              <w:left w:val="nil"/>
              <w:bottom w:val="single" w:sz="4" w:space="0" w:color="auto"/>
              <w:right w:val="single" w:sz="4" w:space="0" w:color="auto"/>
            </w:tcBorders>
            <w:shd w:val="clear" w:color="auto" w:fill="auto"/>
            <w:noWrap/>
            <w:vAlign w:val="center"/>
          </w:tcPr>
          <w:p w14:paraId="51543E43" w14:textId="77777777" w:rsidR="008963F5" w:rsidRDefault="008963F5" w:rsidP="005F2A94">
            <w:pPr>
              <w:jc w:val="center"/>
              <w:rPr>
                <w:rFonts w:ascii="Calibri" w:hAnsi="Calibri" w:cs="Calibri"/>
                <w:color w:val="000000"/>
                <w:sz w:val="20"/>
                <w:szCs w:val="20"/>
                <w:lang w:val="es-ES"/>
              </w:rPr>
            </w:pPr>
          </w:p>
        </w:tc>
      </w:tr>
      <w:tr w:rsidR="008963F5" w:rsidRPr="00763AD8" w14:paraId="53C5DAA8" w14:textId="77777777" w:rsidTr="005F2A94">
        <w:trPr>
          <w:trHeight w:val="18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289727D5" w14:textId="77777777" w:rsidR="008963F5" w:rsidRPr="00BC74CC" w:rsidRDefault="008963F5" w:rsidP="005F2A94">
            <w:pPr>
              <w:rPr>
                <w:rFonts w:ascii="Calibri" w:hAnsi="Calibri" w:cs="Calibri"/>
                <w:color w:val="000000"/>
                <w:sz w:val="20"/>
                <w:szCs w:val="20"/>
                <w:lang w:val="es-ES"/>
              </w:rPr>
            </w:pPr>
            <w:r w:rsidRPr="00BC74CC">
              <w:rPr>
                <w:rFonts w:ascii="Calibri" w:hAnsi="Calibri" w:cs="Calibri"/>
                <w:sz w:val="20"/>
                <w:szCs w:val="20"/>
              </w:rPr>
              <w:t xml:space="preserve">QP022020. Sistema de gestión y seguimiento de reclamaciones </w:t>
            </w:r>
          </w:p>
        </w:tc>
        <w:tc>
          <w:tcPr>
            <w:tcW w:w="1215" w:type="dxa"/>
            <w:tcBorders>
              <w:top w:val="nil"/>
              <w:left w:val="nil"/>
              <w:bottom w:val="single" w:sz="4" w:space="0" w:color="auto"/>
              <w:right w:val="single" w:sz="4" w:space="0" w:color="auto"/>
            </w:tcBorders>
            <w:shd w:val="clear" w:color="auto" w:fill="auto"/>
            <w:noWrap/>
            <w:vAlign w:val="center"/>
          </w:tcPr>
          <w:p w14:paraId="49DFD2FF" w14:textId="77777777" w:rsidR="008963F5" w:rsidRPr="00BC74CC" w:rsidRDefault="008963F5" w:rsidP="005F2A94">
            <w:pPr>
              <w:jc w:val="center"/>
              <w:rPr>
                <w:rFonts w:ascii="Calibri" w:hAnsi="Calibri" w:cs="Calibri"/>
                <w:color w:val="000000"/>
                <w:sz w:val="20"/>
                <w:szCs w:val="20"/>
                <w:lang w:val="es-ES"/>
              </w:rPr>
            </w:pPr>
            <w:r w:rsidRPr="00BC74CC">
              <w:rPr>
                <w:rFonts w:ascii="Calibri" w:hAnsi="Calibri" w:cs="Calibri"/>
                <w:color w:val="000000"/>
                <w:sz w:val="20"/>
                <w:szCs w:val="20"/>
                <w:lang w:val="es-ES"/>
              </w:rPr>
              <w:t>Calidad</w:t>
            </w:r>
          </w:p>
        </w:tc>
        <w:tc>
          <w:tcPr>
            <w:tcW w:w="1478" w:type="dxa"/>
            <w:tcBorders>
              <w:top w:val="nil"/>
              <w:left w:val="nil"/>
              <w:bottom w:val="single" w:sz="4" w:space="0" w:color="auto"/>
              <w:right w:val="single" w:sz="4" w:space="0" w:color="auto"/>
            </w:tcBorders>
            <w:shd w:val="clear" w:color="auto" w:fill="auto"/>
            <w:noWrap/>
            <w:vAlign w:val="center"/>
          </w:tcPr>
          <w:p w14:paraId="2AAE5874" w14:textId="77777777" w:rsidR="008963F5" w:rsidRPr="00BC74CC" w:rsidRDefault="008963F5" w:rsidP="005F2A94">
            <w:pPr>
              <w:jc w:val="center"/>
              <w:rPr>
                <w:rFonts w:ascii="Calibri" w:hAnsi="Calibri" w:cs="Calibri"/>
                <w:color w:val="000000"/>
                <w:sz w:val="20"/>
                <w:szCs w:val="20"/>
                <w:lang w:val="es-ES"/>
              </w:rPr>
            </w:pPr>
            <w:r>
              <w:rPr>
                <w:rFonts w:ascii="Calibri" w:hAnsi="Calibri" w:cs="Calibri"/>
                <w:color w:val="000000"/>
                <w:sz w:val="20"/>
                <w:szCs w:val="20"/>
                <w:lang w:val="es-ES"/>
              </w:rPr>
              <w:t>100%</w:t>
            </w:r>
          </w:p>
        </w:tc>
        <w:tc>
          <w:tcPr>
            <w:tcW w:w="1453" w:type="dxa"/>
            <w:tcBorders>
              <w:top w:val="nil"/>
              <w:left w:val="nil"/>
              <w:bottom w:val="single" w:sz="4" w:space="0" w:color="auto"/>
              <w:right w:val="single" w:sz="4" w:space="0" w:color="auto"/>
            </w:tcBorders>
            <w:shd w:val="clear" w:color="auto" w:fill="auto"/>
            <w:noWrap/>
            <w:vAlign w:val="center"/>
          </w:tcPr>
          <w:p w14:paraId="7D842F7B" w14:textId="77777777" w:rsidR="008963F5" w:rsidRPr="00BC74CC" w:rsidRDefault="008963F5" w:rsidP="005F2A94">
            <w:pPr>
              <w:jc w:val="center"/>
              <w:rPr>
                <w:rFonts w:ascii="Calibri" w:hAnsi="Calibri" w:cs="Calibri"/>
                <w:color w:val="000000"/>
                <w:sz w:val="20"/>
                <w:szCs w:val="20"/>
                <w:lang w:val="es-ES"/>
              </w:rPr>
            </w:pPr>
          </w:p>
        </w:tc>
        <w:tc>
          <w:tcPr>
            <w:tcW w:w="1382" w:type="dxa"/>
            <w:tcBorders>
              <w:top w:val="nil"/>
              <w:left w:val="nil"/>
              <w:bottom w:val="single" w:sz="4" w:space="0" w:color="auto"/>
              <w:right w:val="single" w:sz="4" w:space="0" w:color="auto"/>
            </w:tcBorders>
            <w:shd w:val="clear" w:color="auto" w:fill="auto"/>
            <w:noWrap/>
            <w:vAlign w:val="center"/>
          </w:tcPr>
          <w:p w14:paraId="531E7D9D" w14:textId="77777777" w:rsidR="008963F5" w:rsidRPr="00BC74CC" w:rsidRDefault="008963F5" w:rsidP="005F2A94">
            <w:pPr>
              <w:jc w:val="center"/>
              <w:rPr>
                <w:rFonts w:ascii="Calibri" w:hAnsi="Calibri" w:cs="Calibri"/>
                <w:color w:val="000000"/>
                <w:sz w:val="20"/>
                <w:szCs w:val="20"/>
                <w:lang w:val="es-ES"/>
              </w:rPr>
            </w:pPr>
          </w:p>
        </w:tc>
      </w:tr>
      <w:tr w:rsidR="008963F5" w:rsidRPr="00763AD8" w14:paraId="21B1E1B9" w14:textId="77777777" w:rsidTr="005F2A94">
        <w:trPr>
          <w:trHeight w:val="18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68624B13" w14:textId="77777777" w:rsidR="008963F5" w:rsidRPr="00BC74CC" w:rsidRDefault="008963F5" w:rsidP="005F2A94">
            <w:pPr>
              <w:rPr>
                <w:rFonts w:ascii="Calibri" w:hAnsi="Calibri" w:cs="Calibri"/>
                <w:color w:val="000000"/>
                <w:sz w:val="20"/>
                <w:szCs w:val="20"/>
                <w:lang w:val="es-ES"/>
              </w:rPr>
            </w:pPr>
            <w:r w:rsidRPr="00BC74CC">
              <w:rPr>
                <w:rFonts w:ascii="Calibri" w:hAnsi="Calibri" w:cs="Calibri"/>
                <w:sz w:val="20"/>
                <w:szCs w:val="20"/>
              </w:rPr>
              <w:t>FP022018. Aplicación del Sistema de Monitoreo y Evaluación de impacto a programas y proyectos en desarrollo con cargo a FONATEL</w:t>
            </w:r>
            <w:r w:rsidRPr="00BC74CC">
              <w:rPr>
                <w:rFonts w:ascii="Calibri" w:hAnsi="Calibri" w:cs="Calibri"/>
                <w:sz w:val="20"/>
                <w:szCs w:val="20"/>
              </w:rPr>
              <w:br/>
              <w:t>Fase 3: desarrollo de la herramienta.</w:t>
            </w:r>
          </w:p>
        </w:tc>
        <w:tc>
          <w:tcPr>
            <w:tcW w:w="1215" w:type="dxa"/>
            <w:tcBorders>
              <w:top w:val="nil"/>
              <w:left w:val="nil"/>
              <w:bottom w:val="single" w:sz="4" w:space="0" w:color="auto"/>
              <w:right w:val="single" w:sz="4" w:space="0" w:color="auto"/>
            </w:tcBorders>
            <w:shd w:val="clear" w:color="auto" w:fill="auto"/>
            <w:noWrap/>
            <w:vAlign w:val="center"/>
          </w:tcPr>
          <w:p w14:paraId="1DE71543" w14:textId="77777777" w:rsidR="008963F5" w:rsidRPr="00BC74CC" w:rsidRDefault="008963F5" w:rsidP="005F2A94">
            <w:pPr>
              <w:jc w:val="center"/>
              <w:rPr>
                <w:rFonts w:ascii="Calibri" w:hAnsi="Calibri" w:cs="Calibri"/>
                <w:color w:val="000000"/>
                <w:sz w:val="20"/>
                <w:szCs w:val="20"/>
                <w:lang w:val="es-ES"/>
              </w:rPr>
            </w:pPr>
            <w:r w:rsidRPr="00BC74CC">
              <w:rPr>
                <w:rFonts w:ascii="Calibri" w:hAnsi="Calibri" w:cs="Calibri"/>
                <w:color w:val="000000"/>
                <w:sz w:val="20"/>
                <w:szCs w:val="20"/>
                <w:lang w:val="es-ES"/>
              </w:rPr>
              <w:t>Fonatel</w:t>
            </w:r>
          </w:p>
        </w:tc>
        <w:tc>
          <w:tcPr>
            <w:tcW w:w="1478" w:type="dxa"/>
            <w:tcBorders>
              <w:top w:val="nil"/>
              <w:left w:val="nil"/>
              <w:bottom w:val="single" w:sz="4" w:space="0" w:color="auto"/>
              <w:right w:val="single" w:sz="4" w:space="0" w:color="auto"/>
            </w:tcBorders>
            <w:shd w:val="clear" w:color="auto" w:fill="auto"/>
            <w:noWrap/>
            <w:vAlign w:val="center"/>
          </w:tcPr>
          <w:p w14:paraId="45275A65" w14:textId="77777777" w:rsidR="008963F5" w:rsidRPr="00BC74CC" w:rsidRDefault="008963F5" w:rsidP="005F2A94">
            <w:pPr>
              <w:jc w:val="center"/>
              <w:rPr>
                <w:rFonts w:ascii="Calibri" w:hAnsi="Calibri" w:cs="Calibri"/>
                <w:color w:val="000000"/>
                <w:sz w:val="20"/>
                <w:szCs w:val="20"/>
                <w:lang w:val="es-ES"/>
              </w:rPr>
            </w:pPr>
            <w:r>
              <w:rPr>
                <w:rFonts w:ascii="Calibri" w:hAnsi="Calibri" w:cs="Calibri"/>
                <w:color w:val="000000"/>
                <w:sz w:val="20"/>
                <w:szCs w:val="20"/>
                <w:lang w:val="es-ES"/>
              </w:rPr>
              <w:t>90%</w:t>
            </w:r>
          </w:p>
        </w:tc>
        <w:tc>
          <w:tcPr>
            <w:tcW w:w="1453" w:type="dxa"/>
            <w:tcBorders>
              <w:top w:val="nil"/>
              <w:left w:val="nil"/>
              <w:bottom w:val="single" w:sz="4" w:space="0" w:color="auto"/>
              <w:right w:val="single" w:sz="4" w:space="0" w:color="auto"/>
            </w:tcBorders>
            <w:shd w:val="clear" w:color="auto" w:fill="auto"/>
            <w:noWrap/>
            <w:vAlign w:val="center"/>
          </w:tcPr>
          <w:p w14:paraId="11C3B13B" w14:textId="77777777" w:rsidR="008963F5" w:rsidRPr="00BC74CC" w:rsidRDefault="008963F5" w:rsidP="005F2A94">
            <w:pPr>
              <w:jc w:val="center"/>
              <w:rPr>
                <w:rFonts w:ascii="Calibri" w:hAnsi="Calibri" w:cs="Calibri"/>
                <w:color w:val="000000"/>
                <w:sz w:val="20"/>
                <w:szCs w:val="20"/>
                <w:lang w:val="es-ES"/>
              </w:rPr>
            </w:pPr>
          </w:p>
        </w:tc>
        <w:tc>
          <w:tcPr>
            <w:tcW w:w="1382" w:type="dxa"/>
            <w:tcBorders>
              <w:top w:val="nil"/>
              <w:left w:val="nil"/>
              <w:bottom w:val="single" w:sz="4" w:space="0" w:color="auto"/>
              <w:right w:val="single" w:sz="4" w:space="0" w:color="auto"/>
            </w:tcBorders>
            <w:shd w:val="clear" w:color="auto" w:fill="auto"/>
            <w:noWrap/>
            <w:vAlign w:val="center"/>
          </w:tcPr>
          <w:p w14:paraId="1B72E46D" w14:textId="77777777" w:rsidR="008963F5" w:rsidRPr="00BC74CC" w:rsidRDefault="008963F5" w:rsidP="005F2A94">
            <w:pPr>
              <w:jc w:val="center"/>
              <w:rPr>
                <w:rFonts w:ascii="Calibri" w:hAnsi="Calibri" w:cs="Calibri"/>
                <w:color w:val="000000"/>
                <w:sz w:val="20"/>
                <w:szCs w:val="20"/>
                <w:lang w:val="es-ES"/>
              </w:rPr>
            </w:pPr>
          </w:p>
        </w:tc>
      </w:tr>
      <w:tr w:rsidR="008963F5" w:rsidRPr="00763AD8" w14:paraId="47B698AD" w14:textId="77777777" w:rsidTr="005F2A94">
        <w:trPr>
          <w:trHeight w:val="18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402D2B8E" w14:textId="77777777" w:rsidR="008963F5" w:rsidRPr="00BC74CC" w:rsidRDefault="008963F5" w:rsidP="005F2A94">
            <w:pPr>
              <w:rPr>
                <w:rFonts w:ascii="Calibri" w:hAnsi="Calibri" w:cs="Calibri"/>
                <w:color w:val="000000"/>
                <w:sz w:val="20"/>
                <w:szCs w:val="20"/>
                <w:lang w:val="es-ES"/>
              </w:rPr>
            </w:pPr>
            <w:r w:rsidRPr="00BC74CC">
              <w:rPr>
                <w:rFonts w:ascii="Calibri" w:hAnsi="Calibri" w:cs="Calibri"/>
                <w:sz w:val="20"/>
                <w:szCs w:val="20"/>
              </w:rPr>
              <w:t xml:space="preserve">MP022020. Plan de Fortalecimiento de las Autoridades de Competencia en el marco del proceso de ingreso a la OCDE </w:t>
            </w:r>
          </w:p>
        </w:tc>
        <w:tc>
          <w:tcPr>
            <w:tcW w:w="1215" w:type="dxa"/>
            <w:tcBorders>
              <w:top w:val="nil"/>
              <w:left w:val="nil"/>
              <w:bottom w:val="single" w:sz="4" w:space="0" w:color="auto"/>
              <w:right w:val="single" w:sz="4" w:space="0" w:color="auto"/>
            </w:tcBorders>
            <w:shd w:val="clear" w:color="auto" w:fill="auto"/>
            <w:noWrap/>
            <w:vAlign w:val="center"/>
          </w:tcPr>
          <w:p w14:paraId="1FECCD04" w14:textId="77777777" w:rsidR="008963F5" w:rsidRPr="00BC74CC" w:rsidRDefault="008963F5" w:rsidP="005F2A94">
            <w:pPr>
              <w:jc w:val="center"/>
              <w:rPr>
                <w:rFonts w:ascii="Calibri" w:hAnsi="Calibri" w:cs="Calibri"/>
                <w:color w:val="000000"/>
                <w:sz w:val="20"/>
                <w:szCs w:val="20"/>
                <w:lang w:val="es-ES"/>
              </w:rPr>
            </w:pPr>
            <w:r w:rsidRPr="00BC74CC">
              <w:rPr>
                <w:rFonts w:ascii="Calibri" w:hAnsi="Calibri" w:cs="Calibri"/>
                <w:color w:val="000000"/>
                <w:sz w:val="20"/>
                <w:szCs w:val="20"/>
                <w:lang w:val="es-ES"/>
              </w:rPr>
              <w:t>Competencia</w:t>
            </w:r>
          </w:p>
        </w:tc>
        <w:tc>
          <w:tcPr>
            <w:tcW w:w="1478" w:type="dxa"/>
            <w:tcBorders>
              <w:top w:val="nil"/>
              <w:left w:val="nil"/>
              <w:bottom w:val="single" w:sz="4" w:space="0" w:color="auto"/>
              <w:right w:val="single" w:sz="4" w:space="0" w:color="auto"/>
            </w:tcBorders>
            <w:shd w:val="clear" w:color="auto" w:fill="auto"/>
            <w:noWrap/>
            <w:vAlign w:val="center"/>
          </w:tcPr>
          <w:p w14:paraId="5A81D18B" w14:textId="77777777" w:rsidR="008963F5" w:rsidRPr="00BC74CC" w:rsidRDefault="008963F5" w:rsidP="005F2A94">
            <w:pPr>
              <w:jc w:val="center"/>
              <w:rPr>
                <w:rFonts w:ascii="Calibri" w:hAnsi="Calibri" w:cs="Calibri"/>
                <w:color w:val="000000"/>
                <w:sz w:val="20"/>
                <w:szCs w:val="20"/>
                <w:lang w:val="es-ES"/>
              </w:rPr>
            </w:pPr>
            <w:r>
              <w:rPr>
                <w:rFonts w:ascii="Calibri" w:hAnsi="Calibri" w:cs="Calibri"/>
                <w:color w:val="000000"/>
                <w:sz w:val="20"/>
                <w:szCs w:val="20"/>
                <w:lang w:val="es-ES"/>
              </w:rPr>
              <w:t>95%</w:t>
            </w:r>
          </w:p>
        </w:tc>
        <w:tc>
          <w:tcPr>
            <w:tcW w:w="1453" w:type="dxa"/>
            <w:tcBorders>
              <w:top w:val="nil"/>
              <w:left w:val="nil"/>
              <w:bottom w:val="single" w:sz="4" w:space="0" w:color="auto"/>
              <w:right w:val="single" w:sz="4" w:space="0" w:color="auto"/>
            </w:tcBorders>
            <w:shd w:val="clear" w:color="auto" w:fill="auto"/>
            <w:noWrap/>
            <w:vAlign w:val="center"/>
          </w:tcPr>
          <w:p w14:paraId="41509916" w14:textId="77777777" w:rsidR="008963F5" w:rsidRPr="00BC74CC" w:rsidRDefault="008963F5" w:rsidP="005F2A94">
            <w:pPr>
              <w:jc w:val="center"/>
              <w:rPr>
                <w:rFonts w:ascii="Calibri" w:hAnsi="Calibri" w:cs="Calibri"/>
                <w:color w:val="000000"/>
                <w:sz w:val="20"/>
                <w:szCs w:val="20"/>
                <w:lang w:val="es-ES"/>
              </w:rPr>
            </w:pPr>
          </w:p>
        </w:tc>
        <w:tc>
          <w:tcPr>
            <w:tcW w:w="1382" w:type="dxa"/>
            <w:tcBorders>
              <w:top w:val="nil"/>
              <w:left w:val="nil"/>
              <w:bottom w:val="single" w:sz="4" w:space="0" w:color="auto"/>
              <w:right w:val="single" w:sz="4" w:space="0" w:color="auto"/>
            </w:tcBorders>
            <w:shd w:val="clear" w:color="auto" w:fill="auto"/>
            <w:noWrap/>
            <w:vAlign w:val="center"/>
          </w:tcPr>
          <w:p w14:paraId="4C0DC7CB" w14:textId="77777777" w:rsidR="008963F5" w:rsidRPr="00BC74CC" w:rsidRDefault="008963F5" w:rsidP="005F2A94">
            <w:pPr>
              <w:jc w:val="center"/>
              <w:rPr>
                <w:rFonts w:ascii="Calibri" w:hAnsi="Calibri" w:cs="Calibri"/>
                <w:color w:val="000000"/>
                <w:sz w:val="20"/>
                <w:szCs w:val="20"/>
                <w:lang w:val="es-ES"/>
              </w:rPr>
            </w:pPr>
          </w:p>
        </w:tc>
      </w:tr>
      <w:tr w:rsidR="008963F5" w:rsidRPr="00763AD8" w14:paraId="14D2F773" w14:textId="77777777" w:rsidTr="005F2A94">
        <w:trPr>
          <w:trHeight w:val="18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430C0E32" w14:textId="77777777" w:rsidR="008963F5" w:rsidRPr="00BC74CC" w:rsidRDefault="008963F5" w:rsidP="005F2A94">
            <w:pPr>
              <w:rPr>
                <w:rFonts w:ascii="Calibri" w:hAnsi="Calibri" w:cs="Calibri"/>
                <w:color w:val="000000"/>
                <w:sz w:val="20"/>
                <w:szCs w:val="20"/>
                <w:lang w:val="es-ES"/>
              </w:rPr>
            </w:pPr>
            <w:r w:rsidRPr="00BC74CC">
              <w:rPr>
                <w:rFonts w:ascii="Calibri" w:hAnsi="Calibri" w:cs="Calibri"/>
                <w:sz w:val="20"/>
                <w:szCs w:val="20"/>
              </w:rPr>
              <w:t xml:space="preserve">EP022020. Sistema Nacional de Gestión y Monitoreo del Espectro </w:t>
            </w:r>
          </w:p>
        </w:tc>
        <w:tc>
          <w:tcPr>
            <w:tcW w:w="1215" w:type="dxa"/>
            <w:tcBorders>
              <w:top w:val="nil"/>
              <w:left w:val="nil"/>
              <w:bottom w:val="single" w:sz="4" w:space="0" w:color="auto"/>
              <w:right w:val="single" w:sz="4" w:space="0" w:color="auto"/>
            </w:tcBorders>
            <w:shd w:val="clear" w:color="auto" w:fill="auto"/>
            <w:noWrap/>
            <w:vAlign w:val="center"/>
          </w:tcPr>
          <w:p w14:paraId="40897CD7" w14:textId="77777777" w:rsidR="008963F5" w:rsidRPr="00BC74CC" w:rsidRDefault="008963F5" w:rsidP="005F2A94">
            <w:pPr>
              <w:jc w:val="center"/>
              <w:rPr>
                <w:rFonts w:ascii="Calibri" w:hAnsi="Calibri" w:cs="Calibri"/>
                <w:color w:val="000000"/>
                <w:sz w:val="20"/>
                <w:szCs w:val="20"/>
                <w:lang w:val="es-ES"/>
              </w:rPr>
            </w:pPr>
            <w:r w:rsidRPr="00BC74CC">
              <w:rPr>
                <w:rFonts w:ascii="Calibri" w:hAnsi="Calibri" w:cs="Calibri"/>
                <w:color w:val="000000"/>
                <w:sz w:val="20"/>
                <w:szCs w:val="20"/>
                <w:lang w:val="es-ES"/>
              </w:rPr>
              <w:t>DGC, Espectro</w:t>
            </w:r>
          </w:p>
        </w:tc>
        <w:tc>
          <w:tcPr>
            <w:tcW w:w="1478" w:type="dxa"/>
            <w:tcBorders>
              <w:top w:val="nil"/>
              <w:left w:val="nil"/>
              <w:bottom w:val="single" w:sz="4" w:space="0" w:color="auto"/>
              <w:right w:val="single" w:sz="4" w:space="0" w:color="auto"/>
            </w:tcBorders>
            <w:shd w:val="clear" w:color="auto" w:fill="auto"/>
            <w:noWrap/>
            <w:vAlign w:val="center"/>
          </w:tcPr>
          <w:p w14:paraId="7587146D" w14:textId="77777777" w:rsidR="008963F5" w:rsidRPr="00BC74CC" w:rsidRDefault="008963F5" w:rsidP="005F2A94">
            <w:pPr>
              <w:jc w:val="center"/>
              <w:rPr>
                <w:rFonts w:ascii="Calibri" w:hAnsi="Calibri" w:cs="Calibri"/>
                <w:color w:val="000000"/>
                <w:sz w:val="20"/>
                <w:szCs w:val="20"/>
                <w:lang w:val="es-ES"/>
              </w:rPr>
            </w:pPr>
            <w:r>
              <w:rPr>
                <w:rFonts w:ascii="Calibri" w:hAnsi="Calibri" w:cs="Calibri"/>
                <w:color w:val="000000"/>
                <w:sz w:val="20"/>
                <w:szCs w:val="20"/>
                <w:lang w:val="es-ES"/>
              </w:rPr>
              <w:t>100%</w:t>
            </w:r>
          </w:p>
        </w:tc>
        <w:tc>
          <w:tcPr>
            <w:tcW w:w="1453" w:type="dxa"/>
            <w:tcBorders>
              <w:top w:val="nil"/>
              <w:left w:val="nil"/>
              <w:bottom w:val="single" w:sz="4" w:space="0" w:color="auto"/>
              <w:right w:val="single" w:sz="4" w:space="0" w:color="auto"/>
            </w:tcBorders>
            <w:shd w:val="clear" w:color="auto" w:fill="auto"/>
            <w:noWrap/>
            <w:vAlign w:val="center"/>
          </w:tcPr>
          <w:p w14:paraId="5A278F02" w14:textId="77777777" w:rsidR="008963F5" w:rsidRPr="00BC74CC" w:rsidRDefault="008963F5" w:rsidP="005F2A94">
            <w:pPr>
              <w:jc w:val="center"/>
              <w:rPr>
                <w:rFonts w:ascii="Calibri" w:hAnsi="Calibri" w:cs="Calibri"/>
                <w:color w:val="000000"/>
                <w:sz w:val="20"/>
                <w:szCs w:val="20"/>
                <w:lang w:val="es-ES"/>
              </w:rPr>
            </w:pPr>
          </w:p>
        </w:tc>
        <w:tc>
          <w:tcPr>
            <w:tcW w:w="1382" w:type="dxa"/>
            <w:tcBorders>
              <w:top w:val="nil"/>
              <w:left w:val="nil"/>
              <w:bottom w:val="single" w:sz="4" w:space="0" w:color="auto"/>
              <w:right w:val="single" w:sz="4" w:space="0" w:color="auto"/>
            </w:tcBorders>
            <w:shd w:val="clear" w:color="auto" w:fill="auto"/>
            <w:noWrap/>
            <w:vAlign w:val="center"/>
          </w:tcPr>
          <w:p w14:paraId="3AA631D8" w14:textId="77777777" w:rsidR="008963F5" w:rsidRPr="00BC74CC" w:rsidRDefault="008963F5" w:rsidP="005F2A94">
            <w:pPr>
              <w:jc w:val="center"/>
              <w:rPr>
                <w:rFonts w:ascii="Calibri" w:hAnsi="Calibri" w:cs="Calibri"/>
                <w:color w:val="000000"/>
                <w:sz w:val="20"/>
                <w:szCs w:val="20"/>
                <w:lang w:val="es-ES"/>
              </w:rPr>
            </w:pPr>
          </w:p>
        </w:tc>
      </w:tr>
    </w:tbl>
    <w:p w14:paraId="671AAEFE" w14:textId="77777777" w:rsidR="008963F5" w:rsidRPr="001F57FB" w:rsidRDefault="008963F5" w:rsidP="008963F5">
      <w:pPr>
        <w:ind w:left="1434" w:right="1138" w:hanging="1077"/>
        <w:jc w:val="both"/>
        <w:rPr>
          <w:rFonts w:eastAsia="Times New Roman" w:cs="Arial"/>
          <w:bCs/>
        </w:rPr>
      </w:pPr>
      <w:r w:rsidRPr="001F57FB">
        <w:rPr>
          <w:rFonts w:eastAsia="Times New Roman" w:cs="Arial"/>
          <w:b/>
          <w:bCs/>
          <w:sz w:val="18"/>
          <w:szCs w:val="22"/>
        </w:rPr>
        <w:t>Fuente</w:t>
      </w:r>
      <w:r w:rsidRPr="001F57FB">
        <w:rPr>
          <w:rFonts w:eastAsia="Times New Roman" w:cs="Arial"/>
          <w:sz w:val="18"/>
          <w:szCs w:val="22"/>
        </w:rPr>
        <w:t xml:space="preserve">:  </w:t>
      </w:r>
      <w:r w:rsidRPr="001F57FB">
        <w:rPr>
          <w:rFonts w:eastAsia="Times New Roman" w:cs="Arial"/>
          <w:sz w:val="18"/>
          <w:szCs w:val="22"/>
        </w:rPr>
        <w:tab/>
        <w:t>Informe de Evaluación del Plan Operativo Institucional 202</w:t>
      </w:r>
      <w:r>
        <w:rPr>
          <w:rFonts w:eastAsia="Times New Roman" w:cs="Arial"/>
          <w:sz w:val="18"/>
          <w:szCs w:val="22"/>
        </w:rPr>
        <w:t>3</w:t>
      </w:r>
    </w:p>
    <w:p w14:paraId="05B82E35" w14:textId="77777777" w:rsidR="008963F5" w:rsidRDefault="008963F5" w:rsidP="008963F5">
      <w:pPr>
        <w:jc w:val="both"/>
        <w:rPr>
          <w:b/>
          <w:lang w:val="es-ES" w:eastAsia="en-US"/>
        </w:rPr>
      </w:pPr>
    </w:p>
    <w:p w14:paraId="01DDF27D" w14:textId="77777777" w:rsidR="008963F5" w:rsidRDefault="008963F5" w:rsidP="001F57FB">
      <w:pPr>
        <w:spacing w:after="240" w:line="360" w:lineRule="auto"/>
        <w:jc w:val="both"/>
        <w:textAlignment w:val="baseline"/>
        <w:rPr>
          <w:rFonts w:eastAsia="Times New Roman" w:cs="Arial"/>
        </w:rPr>
      </w:pPr>
    </w:p>
    <w:p w14:paraId="296AAB41" w14:textId="77777777" w:rsidR="008963F5" w:rsidRDefault="008963F5" w:rsidP="008963F5">
      <w:pPr>
        <w:jc w:val="both"/>
        <w:rPr>
          <w:b/>
          <w:lang w:val="es-ES" w:eastAsia="en-US"/>
        </w:rPr>
      </w:pPr>
      <w:r w:rsidRPr="008F0E22">
        <w:rPr>
          <w:b/>
          <w:lang w:val="es-ES" w:eastAsia="en-US"/>
        </w:rPr>
        <w:t>Objetivo estratégico 1</w:t>
      </w:r>
      <w:r w:rsidRPr="009F37F7">
        <w:rPr>
          <w:b/>
          <w:lang w:val="es-ES" w:eastAsia="en-US"/>
        </w:rPr>
        <w:t xml:space="preserve">: </w:t>
      </w:r>
      <w:r w:rsidRPr="00A83419">
        <w:rPr>
          <w:b/>
          <w:lang w:val="es-ES" w:eastAsia="en-US"/>
        </w:rPr>
        <w:t>Promover el pleno disfrute de los servicios de</w:t>
      </w:r>
      <w:r>
        <w:rPr>
          <w:b/>
          <w:lang w:val="es-ES" w:eastAsia="en-US"/>
        </w:rPr>
        <w:t xml:space="preserve"> </w:t>
      </w:r>
      <w:r w:rsidRPr="00A83419">
        <w:rPr>
          <w:b/>
          <w:lang w:val="es-ES" w:eastAsia="en-US"/>
        </w:rPr>
        <w:t>telecomuni</w:t>
      </w:r>
      <w:r w:rsidRPr="000D5682">
        <w:rPr>
          <w:b/>
          <w:lang w:val="es-ES" w:eastAsia="en-US"/>
        </w:rPr>
        <w:t>caciones</w:t>
      </w:r>
      <w:r w:rsidRPr="00A83419">
        <w:rPr>
          <w:b/>
          <w:lang w:val="es-ES" w:eastAsia="en-US"/>
        </w:rPr>
        <w:t xml:space="preserve"> por medio de la protección de los derechos de los usuarios y el acceso universal, para el incremento de la productividad y el bienestar de los usuarios</w:t>
      </w:r>
    </w:p>
    <w:p w14:paraId="7C38B420" w14:textId="77777777" w:rsidR="008963F5" w:rsidRDefault="008963F5" w:rsidP="008963F5">
      <w:pPr>
        <w:rPr>
          <w:lang w:val="es-ES" w:eastAsia="en-US"/>
        </w:rPr>
      </w:pPr>
    </w:p>
    <w:p w14:paraId="266335D3" w14:textId="77777777" w:rsidR="008963F5" w:rsidRDefault="008963F5" w:rsidP="008963F5">
      <w:pPr>
        <w:jc w:val="both"/>
        <w:rPr>
          <w:lang w:val="es-ES" w:eastAsia="en-US"/>
        </w:rPr>
      </w:pPr>
      <w:r w:rsidRPr="0028447E">
        <w:rPr>
          <w:lang w:val="es-ES" w:eastAsia="en-US"/>
        </w:rPr>
        <w:t xml:space="preserve">Este objetivo </w:t>
      </w:r>
      <w:r>
        <w:rPr>
          <w:lang w:val="es-ES" w:eastAsia="en-US"/>
        </w:rPr>
        <w:t>contiene aportes de 3 proyectos</w:t>
      </w:r>
      <w:r w:rsidRPr="0028447E">
        <w:rPr>
          <w:lang w:val="es-ES" w:eastAsia="en-US"/>
        </w:rPr>
        <w:t>:</w:t>
      </w:r>
      <w:r>
        <w:rPr>
          <w:lang w:val="es-ES" w:eastAsia="en-US"/>
        </w:rPr>
        <w:t xml:space="preserve"> un proyecto nuevo del RNT aprobado en la segunda modificación del POI 2023, un proyecto de la Dirección General de Calidad </w:t>
      </w:r>
      <w:r w:rsidRPr="0028447E">
        <w:rPr>
          <w:lang w:val="es-ES" w:eastAsia="en-US"/>
        </w:rPr>
        <w:t xml:space="preserve">y </w:t>
      </w:r>
      <w:r>
        <w:rPr>
          <w:lang w:val="es-ES" w:eastAsia="en-US"/>
        </w:rPr>
        <w:t>1</w:t>
      </w:r>
      <w:r w:rsidRPr="0028447E">
        <w:rPr>
          <w:lang w:val="es-ES" w:eastAsia="en-US"/>
        </w:rPr>
        <w:t xml:space="preserve"> de</w:t>
      </w:r>
      <w:r>
        <w:rPr>
          <w:lang w:val="es-ES" w:eastAsia="en-US"/>
        </w:rPr>
        <w:t>l</w:t>
      </w:r>
      <w:r w:rsidRPr="0028447E">
        <w:rPr>
          <w:lang w:val="es-ES" w:eastAsia="en-US"/>
        </w:rPr>
        <w:t xml:space="preserve"> </w:t>
      </w:r>
      <w:r>
        <w:rPr>
          <w:lang w:val="es-ES" w:eastAsia="en-US"/>
        </w:rPr>
        <w:t>Fonatel</w:t>
      </w:r>
      <w:r w:rsidRPr="0028447E">
        <w:rPr>
          <w:lang w:val="es-ES" w:eastAsia="en-US"/>
        </w:rPr>
        <w:t xml:space="preserve">; el total </w:t>
      </w:r>
      <w:r w:rsidRPr="0088502A">
        <w:rPr>
          <w:lang w:val="es-ES" w:eastAsia="en-US"/>
        </w:rPr>
        <w:t>presupuestario es de ¢</w:t>
      </w:r>
      <w:r>
        <w:rPr>
          <w:lang w:val="es-ES" w:eastAsia="en-US"/>
        </w:rPr>
        <w:t>29.132.160</w:t>
      </w:r>
      <w:r w:rsidRPr="0088502A">
        <w:rPr>
          <w:lang w:val="es-ES" w:eastAsia="en-US"/>
        </w:rPr>
        <w:t>,00 después</w:t>
      </w:r>
      <w:r>
        <w:rPr>
          <w:lang w:val="es-ES" w:eastAsia="en-US"/>
        </w:rPr>
        <w:t xml:space="preserve"> de la segunda modificación al POI 2023. </w:t>
      </w:r>
    </w:p>
    <w:p w14:paraId="1503FD96" w14:textId="77777777" w:rsidR="00006900" w:rsidRDefault="00006900" w:rsidP="008963F5">
      <w:pPr>
        <w:jc w:val="both"/>
        <w:rPr>
          <w:lang w:val="es-ES" w:eastAsia="en-US"/>
        </w:rPr>
      </w:pPr>
    </w:p>
    <w:p w14:paraId="47149F6B" w14:textId="77777777" w:rsidR="008963F5" w:rsidRPr="0028447E" w:rsidRDefault="008963F5" w:rsidP="008963F5">
      <w:pPr>
        <w:jc w:val="both"/>
        <w:rPr>
          <w:lang w:val="es-ES" w:eastAsia="en-US"/>
        </w:rPr>
      </w:pPr>
    </w:p>
    <w:p w14:paraId="7D349573" w14:textId="77777777" w:rsidR="008963F5" w:rsidRDefault="008963F5" w:rsidP="008963F5">
      <w:pPr>
        <w:jc w:val="both"/>
        <w:rPr>
          <w:lang w:val="es-ES" w:eastAsia="en-US"/>
        </w:rPr>
      </w:pPr>
      <w:r w:rsidRPr="0028447E">
        <w:rPr>
          <w:lang w:val="es-ES" w:eastAsia="en-US"/>
        </w:rPr>
        <w:t xml:space="preserve">Al </w:t>
      </w:r>
      <w:r>
        <w:rPr>
          <w:lang w:val="es-ES" w:eastAsia="en-US"/>
        </w:rPr>
        <w:t>31 de diciembre de 2023</w:t>
      </w:r>
      <w:r w:rsidRPr="0028447E">
        <w:rPr>
          <w:lang w:val="es-ES" w:eastAsia="en-US"/>
        </w:rPr>
        <w:t xml:space="preserve">, se ha ejecutado un promedio del </w:t>
      </w:r>
      <w:r>
        <w:rPr>
          <w:lang w:val="es-ES" w:eastAsia="en-US"/>
        </w:rPr>
        <w:t>97</w:t>
      </w:r>
      <w:r w:rsidRPr="0028447E">
        <w:rPr>
          <w:lang w:val="es-ES" w:eastAsia="en-US"/>
        </w:rPr>
        <w:t xml:space="preserve">% de las metas </w:t>
      </w:r>
      <w:r>
        <w:rPr>
          <w:lang w:val="es-ES" w:eastAsia="en-US"/>
        </w:rPr>
        <w:t>de los proyectos asociados a</w:t>
      </w:r>
      <w:r w:rsidRPr="0028447E">
        <w:rPr>
          <w:lang w:val="es-ES" w:eastAsia="en-US"/>
        </w:rPr>
        <w:t xml:space="preserve"> este objetivo. </w:t>
      </w:r>
      <w:r>
        <w:rPr>
          <w:lang w:val="es-ES" w:eastAsia="en-US"/>
        </w:rPr>
        <w:t xml:space="preserve">No hay recursos financieros ejecutados.  </w:t>
      </w:r>
      <w:r w:rsidRPr="0028447E">
        <w:rPr>
          <w:lang w:val="es-ES" w:eastAsia="en-US"/>
        </w:rPr>
        <w:t xml:space="preserve">El detalle se muestra en </w:t>
      </w:r>
      <w:r>
        <w:rPr>
          <w:lang w:val="es-ES" w:eastAsia="en-US"/>
        </w:rPr>
        <w:t xml:space="preserve">la </w:t>
      </w:r>
      <w:r w:rsidRPr="00717CA3">
        <w:rPr>
          <w:lang w:val="es-ES" w:eastAsia="en-US"/>
        </w:rPr>
        <w:t>tabla 4</w:t>
      </w:r>
      <w:r>
        <w:rPr>
          <w:lang w:val="es-ES" w:eastAsia="en-US"/>
        </w:rPr>
        <w:t>.</w:t>
      </w:r>
    </w:p>
    <w:p w14:paraId="655644DA" w14:textId="77777777" w:rsidR="008963F5" w:rsidRPr="001F57FB" w:rsidRDefault="008963F5" w:rsidP="008963F5">
      <w:pPr>
        <w:spacing w:line="360" w:lineRule="auto"/>
        <w:jc w:val="both"/>
        <w:rPr>
          <w:rFonts w:eastAsia="Times New Roman" w:cs="Arial"/>
          <w:lang w:val="es-ES" w:eastAsia="en-US"/>
        </w:rPr>
      </w:pPr>
    </w:p>
    <w:p w14:paraId="399C4493" w14:textId="77777777" w:rsidR="008963F5" w:rsidRDefault="008963F5" w:rsidP="008963F5">
      <w:pPr>
        <w:spacing w:line="360" w:lineRule="auto"/>
        <w:jc w:val="both"/>
        <w:rPr>
          <w:lang w:val="es-ES"/>
        </w:rPr>
      </w:pPr>
      <w:r w:rsidRPr="001F57FB">
        <w:rPr>
          <w:rFonts w:eastAsia="Times New Roman" w:cs="Arial"/>
          <w:lang w:val="es-ES"/>
        </w:rPr>
        <w:t xml:space="preserve">Si se toma como referencia el original planeado, este objetivo tenía recursos asignados por </w:t>
      </w:r>
      <w:r w:rsidRPr="004C3F3C">
        <w:rPr>
          <w:lang w:val="es-ES"/>
        </w:rPr>
        <w:t>¢</w:t>
      </w:r>
      <w:r>
        <w:rPr>
          <w:lang w:val="es-ES"/>
        </w:rPr>
        <w:t>105.243.886,00</w:t>
      </w:r>
      <w:r w:rsidRPr="001F57FB">
        <w:rPr>
          <w:rFonts w:eastAsia="Times New Roman" w:cs="Arial"/>
          <w:lang w:val="es-ES"/>
        </w:rPr>
        <w:t xml:space="preserve">, </w:t>
      </w:r>
      <w:r>
        <w:rPr>
          <w:rFonts w:eastAsia="Times New Roman" w:cs="Arial"/>
          <w:lang w:val="es-ES"/>
        </w:rPr>
        <w:t xml:space="preserve">este monto disminuyó a </w:t>
      </w:r>
      <w:r w:rsidRPr="004C3F3C">
        <w:rPr>
          <w:lang w:val="es-ES"/>
        </w:rPr>
        <w:t>¢</w:t>
      </w:r>
      <w:r>
        <w:rPr>
          <w:lang w:val="es-ES"/>
        </w:rPr>
        <w:t xml:space="preserve">29.132.160,00 con las modificaciones al POI 2023; de los cuales se pagaron </w:t>
      </w:r>
      <w:r w:rsidRPr="004C3F3C">
        <w:rPr>
          <w:lang w:val="es-ES"/>
        </w:rPr>
        <w:t>¢</w:t>
      </w:r>
      <w:r>
        <w:rPr>
          <w:lang w:val="es-ES"/>
        </w:rPr>
        <w:t>24.705.253,00.</w:t>
      </w:r>
    </w:p>
    <w:p w14:paraId="49B4F23D" w14:textId="77777777" w:rsidR="004561C4" w:rsidRPr="001F57FB" w:rsidRDefault="004561C4" w:rsidP="008963F5">
      <w:pPr>
        <w:spacing w:line="360" w:lineRule="auto"/>
        <w:jc w:val="both"/>
        <w:rPr>
          <w:rFonts w:eastAsia="Times New Roman" w:cs="Arial"/>
          <w:lang w:val="es-ES"/>
        </w:rPr>
      </w:pPr>
    </w:p>
    <w:p w14:paraId="3AFF8C07" w14:textId="77777777" w:rsidR="008963F5" w:rsidRDefault="008963F5" w:rsidP="008963F5">
      <w:pPr>
        <w:spacing w:line="360" w:lineRule="auto"/>
        <w:jc w:val="both"/>
        <w:rPr>
          <w:rFonts w:eastAsia="Times New Roman" w:cs="Arial"/>
          <w:lang w:val="es-ES"/>
        </w:rPr>
      </w:pPr>
      <w:r w:rsidRPr="001F57FB">
        <w:rPr>
          <w:rFonts w:eastAsia="Times New Roman" w:cs="Arial"/>
          <w:lang w:val="es-ES"/>
        </w:rPr>
        <w:t>Después de la modificación al POI 202</w:t>
      </w:r>
      <w:r>
        <w:rPr>
          <w:rFonts w:eastAsia="Times New Roman" w:cs="Arial"/>
          <w:lang w:val="es-ES"/>
        </w:rPr>
        <w:t>3</w:t>
      </w:r>
      <w:r w:rsidRPr="001F57FB">
        <w:rPr>
          <w:rFonts w:eastAsia="Times New Roman" w:cs="Arial"/>
          <w:lang w:val="es-ES"/>
        </w:rPr>
        <w:t xml:space="preserve">, el proyecto </w:t>
      </w:r>
      <w:r>
        <w:rPr>
          <w:rFonts w:eastAsia="Times New Roman" w:cs="Arial"/>
          <w:lang w:val="es-ES"/>
        </w:rPr>
        <w:t xml:space="preserve">QP022020, sobre la Gestión de Reclamaciones disminuyó su contenido presupuestario en su totalidad, ya que se aprobó un cambio para desarrollar internamente el sistema. </w:t>
      </w:r>
    </w:p>
    <w:p w14:paraId="38F01FE1" w14:textId="77777777" w:rsidR="004561C4" w:rsidRPr="001F57FB" w:rsidRDefault="004561C4" w:rsidP="008963F5">
      <w:pPr>
        <w:spacing w:line="360" w:lineRule="auto"/>
        <w:jc w:val="both"/>
        <w:rPr>
          <w:rFonts w:eastAsia="Times New Roman" w:cs="Arial"/>
          <w:lang w:val="es-ES"/>
        </w:rPr>
      </w:pPr>
    </w:p>
    <w:p w14:paraId="78ABAD19" w14:textId="77777777" w:rsidR="008963F5" w:rsidRDefault="008963F5" w:rsidP="008963F5">
      <w:pPr>
        <w:spacing w:line="360" w:lineRule="auto"/>
        <w:jc w:val="both"/>
        <w:rPr>
          <w:rFonts w:eastAsia="Times New Roman" w:cs="Arial"/>
          <w:lang w:val="es-ES"/>
        </w:rPr>
      </w:pPr>
      <w:r>
        <w:rPr>
          <w:rFonts w:eastAsia="Times New Roman" w:cs="Arial"/>
          <w:lang w:val="es-ES"/>
        </w:rPr>
        <w:t xml:space="preserve">También se aprobaron dos modificaciones que variaron el tiempo y los recursos del SIMEF pasando de </w:t>
      </w:r>
      <w:r w:rsidRPr="001F57FB">
        <w:rPr>
          <w:rFonts w:eastAsia="Times New Roman" w:cs="Arial"/>
          <w:lang w:val="es-ES"/>
        </w:rPr>
        <w:t>¢</w:t>
      </w:r>
      <w:r>
        <w:rPr>
          <w:rFonts w:eastAsia="Times New Roman" w:cs="Arial"/>
          <w:lang w:val="es-ES"/>
        </w:rPr>
        <w:t xml:space="preserve">94.842.240,00 iniciales a </w:t>
      </w:r>
      <w:r w:rsidRPr="001F57FB">
        <w:rPr>
          <w:rFonts w:eastAsia="Times New Roman" w:cs="Arial"/>
          <w:lang w:val="es-ES"/>
        </w:rPr>
        <w:t>¢</w:t>
      </w:r>
      <w:r>
        <w:rPr>
          <w:rFonts w:eastAsia="Times New Roman" w:cs="Arial"/>
          <w:lang w:val="es-ES"/>
        </w:rPr>
        <w:t xml:space="preserve">29.132.160,00. Principalmente por problemas en el desarrollo de los entregables reportados por el contratista a cargo del sistema. </w:t>
      </w:r>
    </w:p>
    <w:p w14:paraId="240F65AB" w14:textId="77777777" w:rsidR="003B11B9" w:rsidRDefault="003B11B9" w:rsidP="003B11B9">
      <w:pPr>
        <w:tabs>
          <w:tab w:val="left" w:pos="3030"/>
        </w:tabs>
        <w:jc w:val="center"/>
        <w:rPr>
          <w:rFonts w:eastAsia="Times New Roman" w:cs="Arial"/>
          <w:b/>
          <w:color w:val="007588"/>
          <w:sz w:val="22"/>
          <w:szCs w:val="22"/>
          <w:lang w:val="es-ES" w:eastAsia="en-US"/>
        </w:rPr>
      </w:pPr>
    </w:p>
    <w:p w14:paraId="06579194" w14:textId="3872B826" w:rsidR="003B11B9" w:rsidRPr="001F57FB" w:rsidRDefault="003B11B9" w:rsidP="003B11B9">
      <w:pPr>
        <w:tabs>
          <w:tab w:val="left" w:pos="3030"/>
        </w:tabs>
        <w:jc w:val="center"/>
        <w:rPr>
          <w:rFonts w:eastAsia="Times New Roman" w:cs="Arial"/>
          <w:b/>
          <w:color w:val="007588"/>
          <w:sz w:val="22"/>
          <w:szCs w:val="22"/>
          <w:lang w:val="es-ES" w:eastAsia="en-US"/>
        </w:rPr>
      </w:pPr>
      <w:r w:rsidRPr="00717CA3">
        <w:rPr>
          <w:rFonts w:eastAsia="Times New Roman" w:cs="Arial"/>
          <w:b/>
          <w:color w:val="007588"/>
          <w:sz w:val="22"/>
          <w:szCs w:val="22"/>
          <w:lang w:val="es-ES" w:eastAsia="en-US"/>
        </w:rPr>
        <w:t>Tabla N°4</w:t>
      </w:r>
    </w:p>
    <w:p w14:paraId="68787D75" w14:textId="77777777" w:rsidR="003B11B9" w:rsidRPr="001F57FB" w:rsidRDefault="003B11B9" w:rsidP="003B11B9">
      <w:pPr>
        <w:jc w:val="center"/>
        <w:rPr>
          <w:rFonts w:eastAsia="Times New Roman" w:cs="Arial"/>
          <w:b/>
          <w:color w:val="007588"/>
          <w:sz w:val="22"/>
          <w:szCs w:val="22"/>
          <w:lang w:val="es-ES" w:eastAsia="en-US"/>
        </w:rPr>
      </w:pPr>
      <w:r w:rsidRPr="001F57FB">
        <w:rPr>
          <w:rFonts w:eastAsia="Times New Roman" w:cs="Arial"/>
          <w:b/>
          <w:color w:val="007588"/>
          <w:sz w:val="22"/>
          <w:szCs w:val="22"/>
          <w:lang w:val="es-ES" w:eastAsia="en-US"/>
        </w:rPr>
        <w:t>Detalle de metas y proyectos</w:t>
      </w:r>
    </w:p>
    <w:p w14:paraId="7171CF29" w14:textId="77777777" w:rsidR="003B11B9" w:rsidRPr="001F57FB" w:rsidRDefault="003B11B9" w:rsidP="003B11B9">
      <w:pPr>
        <w:jc w:val="center"/>
        <w:rPr>
          <w:rFonts w:eastAsia="Times New Roman" w:cs="Arial"/>
          <w:b/>
          <w:color w:val="007588"/>
          <w:sz w:val="22"/>
          <w:szCs w:val="22"/>
          <w:lang w:val="es-ES" w:eastAsia="en-US"/>
        </w:rPr>
      </w:pPr>
      <w:r w:rsidRPr="001F57FB">
        <w:rPr>
          <w:rFonts w:eastAsia="Times New Roman" w:cs="Arial"/>
          <w:b/>
          <w:color w:val="007588"/>
          <w:sz w:val="22"/>
          <w:szCs w:val="22"/>
          <w:lang w:val="es-ES" w:eastAsia="en-US"/>
        </w:rPr>
        <w:t>Objetivo Estratégico 1</w:t>
      </w:r>
    </w:p>
    <w:tbl>
      <w:tblPr>
        <w:tblW w:w="0" w:type="auto"/>
        <w:tblInd w:w="-714" w:type="dxa"/>
        <w:tblCellMar>
          <w:left w:w="70" w:type="dxa"/>
          <w:right w:w="70" w:type="dxa"/>
        </w:tblCellMar>
        <w:tblLook w:val="04A0" w:firstRow="1" w:lastRow="0" w:firstColumn="1" w:lastColumn="0" w:noHBand="0" w:noVBand="1"/>
      </w:tblPr>
      <w:tblGrid>
        <w:gridCol w:w="902"/>
        <w:gridCol w:w="2209"/>
        <w:gridCol w:w="2010"/>
        <w:gridCol w:w="454"/>
        <w:gridCol w:w="543"/>
        <w:gridCol w:w="996"/>
        <w:gridCol w:w="926"/>
        <w:gridCol w:w="763"/>
        <w:gridCol w:w="1261"/>
      </w:tblGrid>
      <w:tr w:rsidR="003B11B9" w:rsidRPr="00C91C24" w14:paraId="52405FCF" w14:textId="77777777" w:rsidTr="005F2A94">
        <w:trPr>
          <w:trHeight w:val="525"/>
          <w:tblHeader/>
        </w:trPr>
        <w:tc>
          <w:tcPr>
            <w:tcW w:w="0" w:type="auto"/>
            <w:vMerge w:val="restart"/>
            <w:tcBorders>
              <w:top w:val="single" w:sz="4" w:space="0" w:color="0070C0"/>
              <w:left w:val="single" w:sz="4" w:space="0" w:color="0070C0"/>
              <w:bottom w:val="single" w:sz="4" w:space="0" w:color="0070C0"/>
              <w:right w:val="single" w:sz="4" w:space="0" w:color="0070C0"/>
            </w:tcBorders>
            <w:shd w:val="clear" w:color="000000" w:fill="0070C0"/>
            <w:vAlign w:val="center"/>
            <w:hideMark/>
          </w:tcPr>
          <w:p w14:paraId="109FABEB" w14:textId="77777777" w:rsidR="003B11B9" w:rsidRPr="00C91C24" w:rsidRDefault="003B11B9" w:rsidP="005F2A94">
            <w:pPr>
              <w:jc w:val="center"/>
              <w:rPr>
                <w:rFonts w:ascii="Calibri" w:eastAsia="Times New Roman" w:hAnsi="Calibri" w:cs="Calibri"/>
                <w:b/>
                <w:bCs/>
                <w:color w:val="FFFFFF"/>
                <w:sz w:val="18"/>
                <w:szCs w:val="18"/>
                <w:lang w:val="es-CR" w:eastAsia="es-CR"/>
              </w:rPr>
            </w:pPr>
            <w:r w:rsidRPr="00C91C24">
              <w:rPr>
                <w:rFonts w:ascii="Calibri" w:eastAsia="Times New Roman" w:hAnsi="Calibri" w:cs="Calibri"/>
                <w:b/>
                <w:bCs/>
                <w:color w:val="FFFFFF"/>
                <w:sz w:val="18"/>
                <w:szCs w:val="18"/>
                <w:lang w:val="es-CR" w:eastAsia="es-CR"/>
              </w:rPr>
              <w:t>COD.</w:t>
            </w:r>
          </w:p>
        </w:tc>
        <w:tc>
          <w:tcPr>
            <w:tcW w:w="0" w:type="auto"/>
            <w:vMerge w:val="restart"/>
            <w:tcBorders>
              <w:top w:val="single" w:sz="4" w:space="0" w:color="0070C0"/>
              <w:left w:val="single" w:sz="4" w:space="0" w:color="0070C0"/>
              <w:bottom w:val="single" w:sz="4" w:space="0" w:color="0070C0"/>
              <w:right w:val="single" w:sz="4" w:space="0" w:color="0070C0"/>
            </w:tcBorders>
            <w:shd w:val="clear" w:color="000000" w:fill="0070C0"/>
            <w:vAlign w:val="center"/>
            <w:hideMark/>
          </w:tcPr>
          <w:p w14:paraId="58931EC0" w14:textId="77777777" w:rsidR="003B11B9" w:rsidRPr="00C91C24" w:rsidRDefault="003B11B9" w:rsidP="005F2A94">
            <w:pPr>
              <w:jc w:val="center"/>
              <w:rPr>
                <w:rFonts w:ascii="Calibri" w:eastAsia="Times New Roman" w:hAnsi="Calibri" w:cs="Calibri"/>
                <w:b/>
                <w:bCs/>
                <w:color w:val="FFFFFF"/>
                <w:sz w:val="18"/>
                <w:szCs w:val="18"/>
                <w:lang w:val="es-CR" w:eastAsia="es-CR"/>
              </w:rPr>
            </w:pPr>
            <w:r w:rsidRPr="00C91C24">
              <w:rPr>
                <w:rFonts w:ascii="Calibri" w:eastAsia="Times New Roman" w:hAnsi="Calibri" w:cs="Calibri"/>
                <w:b/>
                <w:bCs/>
                <w:color w:val="FFFFFF"/>
                <w:sz w:val="18"/>
                <w:szCs w:val="18"/>
                <w:lang w:val="es-CR" w:eastAsia="es-CR"/>
              </w:rPr>
              <w:t>NOMBRE PROYECTO</w:t>
            </w:r>
          </w:p>
        </w:tc>
        <w:tc>
          <w:tcPr>
            <w:tcW w:w="0" w:type="auto"/>
            <w:gridSpan w:val="3"/>
            <w:tcBorders>
              <w:top w:val="single" w:sz="4" w:space="0" w:color="0070C0"/>
              <w:left w:val="nil"/>
              <w:bottom w:val="single" w:sz="4" w:space="0" w:color="0070C0"/>
              <w:right w:val="single" w:sz="4" w:space="0" w:color="0070C0"/>
            </w:tcBorders>
            <w:shd w:val="clear" w:color="000000" w:fill="0070C0"/>
            <w:vAlign w:val="center"/>
            <w:hideMark/>
          </w:tcPr>
          <w:p w14:paraId="1F0F976D" w14:textId="77777777" w:rsidR="003B11B9" w:rsidRPr="00C91C24" w:rsidRDefault="003B11B9" w:rsidP="005F2A94">
            <w:pPr>
              <w:jc w:val="center"/>
              <w:rPr>
                <w:rFonts w:ascii="Calibri" w:eastAsia="Times New Roman" w:hAnsi="Calibri" w:cs="Calibri"/>
                <w:b/>
                <w:bCs/>
                <w:color w:val="FFFFFF"/>
                <w:sz w:val="18"/>
                <w:szCs w:val="18"/>
                <w:lang w:val="es-CR" w:eastAsia="es-CR"/>
              </w:rPr>
            </w:pPr>
            <w:r w:rsidRPr="00C91C24">
              <w:rPr>
                <w:rFonts w:ascii="Calibri" w:eastAsia="Times New Roman" w:hAnsi="Calibri" w:cs="Calibri"/>
                <w:b/>
                <w:bCs/>
                <w:color w:val="FFFFFF"/>
                <w:sz w:val="18"/>
                <w:szCs w:val="18"/>
                <w:lang w:val="es-CR" w:eastAsia="es-CR"/>
              </w:rPr>
              <w:t xml:space="preserve">Cumplimiento sobre metas físicas </w:t>
            </w:r>
            <w:r w:rsidRPr="00C91C24">
              <w:rPr>
                <w:rFonts w:ascii="Calibri" w:eastAsia="Times New Roman" w:hAnsi="Calibri" w:cs="Calibri"/>
                <w:b/>
                <w:bCs/>
                <w:color w:val="FFFFFF"/>
                <w:sz w:val="18"/>
                <w:szCs w:val="18"/>
                <w:lang w:val="es-CR" w:eastAsia="es-CR"/>
              </w:rPr>
              <w:br/>
              <w:t>al 31 de diciembre de 2023</w:t>
            </w:r>
          </w:p>
        </w:tc>
        <w:tc>
          <w:tcPr>
            <w:tcW w:w="0" w:type="auto"/>
            <w:gridSpan w:val="3"/>
            <w:tcBorders>
              <w:top w:val="single" w:sz="4" w:space="0" w:color="0070C0"/>
              <w:left w:val="nil"/>
              <w:bottom w:val="single" w:sz="4" w:space="0" w:color="0070C0"/>
              <w:right w:val="single" w:sz="4" w:space="0" w:color="0070C0"/>
            </w:tcBorders>
            <w:shd w:val="clear" w:color="000000" w:fill="0070C0"/>
            <w:vAlign w:val="center"/>
            <w:hideMark/>
          </w:tcPr>
          <w:p w14:paraId="3430E4C0" w14:textId="77777777" w:rsidR="003B11B9" w:rsidRPr="00C91C24" w:rsidRDefault="003B11B9" w:rsidP="005F2A94">
            <w:pPr>
              <w:jc w:val="center"/>
              <w:rPr>
                <w:rFonts w:ascii="Calibri" w:eastAsia="Times New Roman" w:hAnsi="Calibri" w:cs="Calibri"/>
                <w:b/>
                <w:bCs/>
                <w:color w:val="FFFFFF"/>
                <w:sz w:val="18"/>
                <w:szCs w:val="18"/>
                <w:lang w:val="es-CR" w:eastAsia="es-CR"/>
              </w:rPr>
            </w:pPr>
            <w:r w:rsidRPr="00C91C24">
              <w:rPr>
                <w:rFonts w:ascii="Calibri" w:eastAsia="Times New Roman" w:hAnsi="Calibri" w:cs="Calibri"/>
                <w:b/>
                <w:bCs/>
                <w:color w:val="FFFFFF"/>
                <w:sz w:val="18"/>
                <w:szCs w:val="18"/>
                <w:lang w:val="es-CR" w:eastAsia="es-CR"/>
              </w:rPr>
              <w:t>Ejecución presupuestaria de las metas</w:t>
            </w:r>
          </w:p>
        </w:tc>
        <w:tc>
          <w:tcPr>
            <w:tcW w:w="0" w:type="auto"/>
            <w:vMerge w:val="restart"/>
            <w:tcBorders>
              <w:top w:val="single" w:sz="4" w:space="0" w:color="0070C0"/>
              <w:left w:val="single" w:sz="4" w:space="0" w:color="0070C0"/>
              <w:bottom w:val="single" w:sz="4" w:space="0" w:color="0070C0"/>
              <w:right w:val="single" w:sz="4" w:space="0" w:color="0070C0"/>
            </w:tcBorders>
            <w:shd w:val="clear" w:color="000000" w:fill="0070C0"/>
            <w:vAlign w:val="center"/>
            <w:hideMark/>
          </w:tcPr>
          <w:p w14:paraId="52C45D69" w14:textId="77777777" w:rsidR="003B11B9" w:rsidRPr="00C91C24" w:rsidRDefault="003B11B9" w:rsidP="005F2A94">
            <w:pPr>
              <w:jc w:val="center"/>
              <w:rPr>
                <w:rFonts w:ascii="Calibri" w:eastAsia="Times New Roman" w:hAnsi="Calibri" w:cs="Calibri"/>
                <w:b/>
                <w:bCs/>
                <w:color w:val="FFFFFF"/>
                <w:sz w:val="18"/>
                <w:szCs w:val="18"/>
                <w:lang w:val="es-CR" w:eastAsia="es-CR"/>
              </w:rPr>
            </w:pPr>
            <w:r w:rsidRPr="00C91C24">
              <w:rPr>
                <w:rFonts w:ascii="Calibri" w:eastAsia="Times New Roman" w:hAnsi="Calibri" w:cs="Calibri"/>
                <w:b/>
                <w:bCs/>
                <w:color w:val="FFFFFF"/>
                <w:sz w:val="18"/>
                <w:szCs w:val="18"/>
                <w:lang w:val="es-CR" w:eastAsia="es-CR"/>
              </w:rPr>
              <w:t>ÁREA RESPONSABLE</w:t>
            </w:r>
          </w:p>
        </w:tc>
      </w:tr>
      <w:tr w:rsidR="003B11B9" w:rsidRPr="00C91C24" w14:paraId="397631A3" w14:textId="77777777" w:rsidTr="005F2A94">
        <w:trPr>
          <w:trHeight w:val="516"/>
        </w:trPr>
        <w:tc>
          <w:tcPr>
            <w:tcW w:w="0" w:type="auto"/>
            <w:vMerge/>
            <w:tcBorders>
              <w:top w:val="single" w:sz="4" w:space="0" w:color="0070C0"/>
              <w:left w:val="single" w:sz="4" w:space="0" w:color="0070C0"/>
              <w:bottom w:val="single" w:sz="4" w:space="0" w:color="0070C0"/>
              <w:right w:val="single" w:sz="4" w:space="0" w:color="0070C0"/>
            </w:tcBorders>
            <w:vAlign w:val="center"/>
            <w:hideMark/>
          </w:tcPr>
          <w:p w14:paraId="0AA859CD" w14:textId="77777777" w:rsidR="003B11B9" w:rsidRPr="00C91C24" w:rsidRDefault="003B11B9" w:rsidP="005F2A94">
            <w:pPr>
              <w:rPr>
                <w:rFonts w:ascii="Calibri" w:eastAsia="Times New Roman" w:hAnsi="Calibri" w:cs="Calibri"/>
                <w:b/>
                <w:bCs/>
                <w:color w:val="FFFFFF"/>
                <w:sz w:val="18"/>
                <w:szCs w:val="18"/>
                <w:lang w:val="es-CR" w:eastAsia="es-CR"/>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14:paraId="7789B987" w14:textId="77777777" w:rsidR="003B11B9" w:rsidRPr="00C91C24" w:rsidRDefault="003B11B9" w:rsidP="005F2A94">
            <w:pPr>
              <w:rPr>
                <w:rFonts w:ascii="Calibri" w:eastAsia="Times New Roman" w:hAnsi="Calibri" w:cs="Calibri"/>
                <w:b/>
                <w:bCs/>
                <w:color w:val="FFFFFF"/>
                <w:sz w:val="18"/>
                <w:szCs w:val="18"/>
                <w:lang w:val="es-CR" w:eastAsia="es-CR"/>
              </w:rPr>
            </w:pPr>
          </w:p>
        </w:tc>
        <w:tc>
          <w:tcPr>
            <w:tcW w:w="0" w:type="auto"/>
            <w:tcBorders>
              <w:top w:val="nil"/>
              <w:left w:val="nil"/>
              <w:bottom w:val="single" w:sz="4" w:space="0" w:color="0070C0"/>
              <w:right w:val="single" w:sz="4" w:space="0" w:color="0070C0"/>
            </w:tcBorders>
            <w:shd w:val="clear" w:color="000000" w:fill="E5F1F3"/>
            <w:vAlign w:val="center"/>
            <w:hideMark/>
          </w:tcPr>
          <w:p w14:paraId="799F68C0" w14:textId="77777777" w:rsidR="003B11B9" w:rsidRPr="00C91C24" w:rsidRDefault="003B11B9" w:rsidP="005F2A94">
            <w:pPr>
              <w:jc w:val="center"/>
              <w:rPr>
                <w:rFonts w:ascii="Calibri" w:eastAsia="Times New Roman" w:hAnsi="Calibri" w:cs="Calibri"/>
                <w:b/>
                <w:bCs/>
                <w:sz w:val="18"/>
                <w:szCs w:val="18"/>
                <w:lang w:val="es-CR" w:eastAsia="es-CR"/>
              </w:rPr>
            </w:pPr>
            <w:r w:rsidRPr="00C91C24">
              <w:rPr>
                <w:rFonts w:ascii="Calibri" w:eastAsia="Times New Roman" w:hAnsi="Calibri" w:cs="Calibri"/>
                <w:b/>
                <w:bCs/>
                <w:sz w:val="18"/>
                <w:szCs w:val="18"/>
                <w:lang w:val="es-CR" w:eastAsia="es-CR"/>
              </w:rPr>
              <w:t xml:space="preserve">Planeado </w:t>
            </w:r>
          </w:p>
        </w:tc>
        <w:tc>
          <w:tcPr>
            <w:tcW w:w="0" w:type="auto"/>
            <w:tcBorders>
              <w:top w:val="nil"/>
              <w:left w:val="nil"/>
              <w:bottom w:val="single" w:sz="4" w:space="0" w:color="0070C0"/>
              <w:right w:val="single" w:sz="4" w:space="0" w:color="0070C0"/>
            </w:tcBorders>
            <w:shd w:val="clear" w:color="000000" w:fill="E5F1F3"/>
            <w:vAlign w:val="center"/>
            <w:hideMark/>
          </w:tcPr>
          <w:p w14:paraId="73827F90" w14:textId="77777777" w:rsidR="003B11B9" w:rsidRPr="00C91C24" w:rsidRDefault="003B11B9" w:rsidP="005F2A94">
            <w:pPr>
              <w:jc w:val="center"/>
              <w:rPr>
                <w:rFonts w:ascii="Calibri" w:eastAsia="Times New Roman" w:hAnsi="Calibri" w:cs="Calibri"/>
                <w:b/>
                <w:bCs/>
                <w:sz w:val="18"/>
                <w:szCs w:val="18"/>
                <w:lang w:val="es-CR" w:eastAsia="es-CR"/>
              </w:rPr>
            </w:pPr>
            <w:r w:rsidRPr="00C91C24">
              <w:rPr>
                <w:rFonts w:ascii="Calibri" w:eastAsia="Times New Roman" w:hAnsi="Calibri" w:cs="Calibri"/>
                <w:b/>
                <w:bCs/>
                <w:sz w:val="18"/>
                <w:szCs w:val="18"/>
                <w:lang w:val="es-CR" w:eastAsia="es-CR"/>
              </w:rPr>
              <w:t>I S</w:t>
            </w:r>
          </w:p>
        </w:tc>
        <w:tc>
          <w:tcPr>
            <w:tcW w:w="0" w:type="auto"/>
            <w:tcBorders>
              <w:top w:val="nil"/>
              <w:left w:val="nil"/>
              <w:bottom w:val="single" w:sz="4" w:space="0" w:color="0070C0"/>
              <w:right w:val="single" w:sz="4" w:space="0" w:color="0070C0"/>
            </w:tcBorders>
            <w:shd w:val="clear" w:color="000000" w:fill="E5F1F3"/>
            <w:vAlign w:val="center"/>
            <w:hideMark/>
          </w:tcPr>
          <w:p w14:paraId="7064B437" w14:textId="77777777" w:rsidR="003B11B9" w:rsidRPr="00C91C24" w:rsidRDefault="003B11B9" w:rsidP="005F2A94">
            <w:pPr>
              <w:jc w:val="center"/>
              <w:rPr>
                <w:rFonts w:ascii="Calibri" w:eastAsia="Times New Roman" w:hAnsi="Calibri" w:cs="Calibri"/>
                <w:b/>
                <w:bCs/>
                <w:sz w:val="18"/>
                <w:szCs w:val="18"/>
                <w:lang w:val="es-CR" w:eastAsia="es-CR"/>
              </w:rPr>
            </w:pPr>
            <w:r w:rsidRPr="00C91C24">
              <w:rPr>
                <w:rFonts w:ascii="Calibri" w:eastAsia="Times New Roman" w:hAnsi="Calibri" w:cs="Calibri"/>
                <w:b/>
                <w:bCs/>
                <w:sz w:val="18"/>
                <w:szCs w:val="18"/>
                <w:lang w:val="es-CR" w:eastAsia="es-CR"/>
              </w:rPr>
              <w:t>II S</w:t>
            </w:r>
          </w:p>
        </w:tc>
        <w:tc>
          <w:tcPr>
            <w:tcW w:w="0" w:type="auto"/>
            <w:tcBorders>
              <w:top w:val="nil"/>
              <w:left w:val="nil"/>
              <w:bottom w:val="single" w:sz="4" w:space="0" w:color="0070C0"/>
              <w:right w:val="single" w:sz="4" w:space="0" w:color="0070C0"/>
            </w:tcBorders>
            <w:shd w:val="clear" w:color="000000" w:fill="FFF2CC"/>
            <w:vAlign w:val="center"/>
            <w:hideMark/>
          </w:tcPr>
          <w:p w14:paraId="62629A63" w14:textId="77777777" w:rsidR="003B11B9" w:rsidRPr="00C91C24" w:rsidRDefault="003B11B9" w:rsidP="005F2A94">
            <w:pPr>
              <w:jc w:val="center"/>
              <w:rPr>
                <w:rFonts w:ascii="Calibri" w:eastAsia="Times New Roman" w:hAnsi="Calibri" w:cs="Calibri"/>
                <w:b/>
                <w:bCs/>
                <w:sz w:val="18"/>
                <w:szCs w:val="18"/>
                <w:lang w:val="es-CR" w:eastAsia="es-CR"/>
              </w:rPr>
            </w:pPr>
            <w:r w:rsidRPr="00C91C24">
              <w:rPr>
                <w:rFonts w:ascii="Calibri" w:eastAsia="Times New Roman" w:hAnsi="Calibri" w:cs="Calibri"/>
                <w:b/>
                <w:bCs/>
                <w:sz w:val="18"/>
                <w:szCs w:val="18"/>
                <w:lang w:val="es-CR" w:eastAsia="es-CR"/>
              </w:rPr>
              <w:t xml:space="preserve"> Monto ajustado por la CGR (TC$) </w:t>
            </w:r>
          </w:p>
        </w:tc>
        <w:tc>
          <w:tcPr>
            <w:tcW w:w="0" w:type="auto"/>
            <w:tcBorders>
              <w:top w:val="nil"/>
              <w:left w:val="nil"/>
              <w:bottom w:val="single" w:sz="4" w:space="0" w:color="0070C0"/>
              <w:right w:val="single" w:sz="4" w:space="0" w:color="0070C0"/>
            </w:tcBorders>
            <w:shd w:val="clear" w:color="000000" w:fill="FFF2CC"/>
            <w:vAlign w:val="center"/>
            <w:hideMark/>
          </w:tcPr>
          <w:p w14:paraId="7BC9C444" w14:textId="77777777" w:rsidR="003B11B9" w:rsidRPr="00C91C24" w:rsidRDefault="003B11B9" w:rsidP="005F2A94">
            <w:pPr>
              <w:jc w:val="center"/>
              <w:rPr>
                <w:rFonts w:ascii="Calibri" w:eastAsia="Times New Roman" w:hAnsi="Calibri" w:cs="Calibri"/>
                <w:b/>
                <w:bCs/>
                <w:sz w:val="18"/>
                <w:szCs w:val="18"/>
                <w:lang w:val="es-CR" w:eastAsia="es-CR"/>
              </w:rPr>
            </w:pPr>
            <w:r w:rsidRPr="00C91C24">
              <w:rPr>
                <w:rFonts w:ascii="Calibri" w:eastAsia="Times New Roman" w:hAnsi="Calibri" w:cs="Calibri"/>
                <w:b/>
                <w:bCs/>
                <w:sz w:val="18"/>
                <w:szCs w:val="18"/>
                <w:lang w:val="es-CR" w:eastAsia="es-CR"/>
              </w:rPr>
              <w:t xml:space="preserve"> Monto después de cambios </w:t>
            </w:r>
          </w:p>
        </w:tc>
        <w:tc>
          <w:tcPr>
            <w:tcW w:w="0" w:type="auto"/>
            <w:tcBorders>
              <w:top w:val="nil"/>
              <w:left w:val="nil"/>
              <w:bottom w:val="single" w:sz="4" w:space="0" w:color="0070C0"/>
              <w:right w:val="single" w:sz="4" w:space="0" w:color="0070C0"/>
            </w:tcBorders>
            <w:shd w:val="clear" w:color="000000" w:fill="FFF2CC"/>
            <w:vAlign w:val="center"/>
            <w:hideMark/>
          </w:tcPr>
          <w:p w14:paraId="067B7206" w14:textId="77777777" w:rsidR="003B11B9" w:rsidRPr="00C91C24" w:rsidRDefault="003B11B9" w:rsidP="005F2A94">
            <w:pPr>
              <w:jc w:val="center"/>
              <w:rPr>
                <w:rFonts w:ascii="Calibri" w:eastAsia="Times New Roman" w:hAnsi="Calibri" w:cs="Calibri"/>
                <w:b/>
                <w:bCs/>
                <w:sz w:val="18"/>
                <w:szCs w:val="18"/>
                <w:lang w:val="es-CR" w:eastAsia="es-CR"/>
              </w:rPr>
            </w:pPr>
            <w:r w:rsidRPr="00C91C24">
              <w:rPr>
                <w:rFonts w:ascii="Calibri" w:eastAsia="Times New Roman" w:hAnsi="Calibri" w:cs="Calibri"/>
                <w:b/>
                <w:bCs/>
                <w:sz w:val="18"/>
                <w:szCs w:val="18"/>
                <w:lang w:val="es-CR" w:eastAsia="es-CR"/>
              </w:rPr>
              <w:t xml:space="preserve"> pagado </w:t>
            </w: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14:paraId="48D1F379" w14:textId="77777777" w:rsidR="003B11B9" w:rsidRPr="00C91C24" w:rsidRDefault="003B11B9" w:rsidP="005F2A94">
            <w:pPr>
              <w:rPr>
                <w:rFonts w:ascii="Calibri" w:eastAsia="Times New Roman" w:hAnsi="Calibri" w:cs="Calibri"/>
                <w:b/>
                <w:bCs/>
                <w:color w:val="FFFFFF"/>
                <w:sz w:val="18"/>
                <w:szCs w:val="18"/>
                <w:lang w:val="es-CR" w:eastAsia="es-CR"/>
              </w:rPr>
            </w:pPr>
          </w:p>
        </w:tc>
      </w:tr>
      <w:tr w:rsidR="003B11B9" w:rsidRPr="00C91C24" w14:paraId="16D55622" w14:textId="77777777" w:rsidTr="005F2A94">
        <w:trPr>
          <w:trHeight w:val="720"/>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065B1B67" w14:textId="77777777" w:rsidR="003B11B9" w:rsidRPr="00C91C24" w:rsidRDefault="003B11B9" w:rsidP="005F2A94">
            <w:pP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CP01</w:t>
            </w:r>
            <w:r w:rsidRPr="00C91C24">
              <w:rPr>
                <w:rFonts w:ascii="Calibri" w:eastAsia="Times New Roman" w:hAnsi="Calibri" w:cs="Calibri"/>
                <w:sz w:val="18"/>
                <w:szCs w:val="18"/>
                <w:lang w:val="es-CR" w:eastAsia="es-CR"/>
              </w:rPr>
              <w:br/>
              <w:t>2023</w:t>
            </w:r>
          </w:p>
        </w:tc>
        <w:tc>
          <w:tcPr>
            <w:tcW w:w="0" w:type="auto"/>
            <w:tcBorders>
              <w:top w:val="nil"/>
              <w:left w:val="nil"/>
              <w:bottom w:val="single" w:sz="4" w:space="0" w:color="0070C0"/>
              <w:right w:val="single" w:sz="4" w:space="0" w:color="0070C0"/>
            </w:tcBorders>
            <w:shd w:val="clear" w:color="auto" w:fill="auto"/>
            <w:vAlign w:val="center"/>
            <w:hideMark/>
          </w:tcPr>
          <w:p w14:paraId="7036E215" w14:textId="77777777" w:rsidR="003B11B9" w:rsidRPr="00C91C24" w:rsidRDefault="003B11B9" w:rsidP="005F2A94">
            <w:pP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Implementación del acceso a los documentos de soporte del RNT del expediente Sutel.</w:t>
            </w:r>
          </w:p>
        </w:tc>
        <w:tc>
          <w:tcPr>
            <w:tcW w:w="0" w:type="auto"/>
            <w:tcBorders>
              <w:top w:val="nil"/>
              <w:left w:val="nil"/>
              <w:bottom w:val="single" w:sz="4" w:space="0" w:color="0070C0"/>
              <w:right w:val="single" w:sz="4" w:space="0" w:color="0070C0"/>
            </w:tcBorders>
            <w:shd w:val="clear" w:color="auto" w:fill="auto"/>
            <w:vAlign w:val="center"/>
            <w:hideMark/>
          </w:tcPr>
          <w:p w14:paraId="048C2B28" w14:textId="77777777" w:rsidR="003B11B9" w:rsidRPr="00C91C24" w:rsidRDefault="003B11B9" w:rsidP="005F2A94">
            <w:pP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 xml:space="preserve">1) Instrumentos de planificación del proyecto </w:t>
            </w:r>
          </w:p>
        </w:tc>
        <w:tc>
          <w:tcPr>
            <w:tcW w:w="0" w:type="auto"/>
            <w:tcBorders>
              <w:top w:val="nil"/>
              <w:left w:val="nil"/>
              <w:bottom w:val="single" w:sz="4" w:space="0" w:color="0070C0"/>
              <w:right w:val="single" w:sz="4" w:space="0" w:color="0070C0"/>
            </w:tcBorders>
            <w:shd w:val="clear" w:color="auto" w:fill="auto"/>
            <w:vAlign w:val="center"/>
            <w:hideMark/>
          </w:tcPr>
          <w:p w14:paraId="106043D3" w14:textId="77777777" w:rsidR="003B11B9" w:rsidRPr="00C91C24" w:rsidRDefault="003B11B9" w:rsidP="005F2A94">
            <w:pPr>
              <w:jc w:val="cente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NA</w:t>
            </w:r>
          </w:p>
        </w:tc>
        <w:tc>
          <w:tcPr>
            <w:tcW w:w="0" w:type="auto"/>
            <w:tcBorders>
              <w:top w:val="nil"/>
              <w:left w:val="nil"/>
              <w:bottom w:val="single" w:sz="4" w:space="0" w:color="0070C0"/>
              <w:right w:val="single" w:sz="4" w:space="0" w:color="0070C0"/>
            </w:tcBorders>
            <w:shd w:val="clear" w:color="auto" w:fill="auto"/>
            <w:vAlign w:val="center"/>
            <w:hideMark/>
          </w:tcPr>
          <w:p w14:paraId="5816A229" w14:textId="77777777" w:rsidR="003B11B9" w:rsidRPr="00C91C24" w:rsidRDefault="003B11B9" w:rsidP="005F2A94">
            <w:pPr>
              <w:jc w:val="cente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100%</w:t>
            </w:r>
          </w:p>
        </w:tc>
        <w:tc>
          <w:tcPr>
            <w:tcW w:w="0" w:type="auto"/>
            <w:tcBorders>
              <w:top w:val="nil"/>
              <w:left w:val="nil"/>
              <w:bottom w:val="single" w:sz="4" w:space="0" w:color="0070C0"/>
              <w:right w:val="single" w:sz="4" w:space="0" w:color="0070C0"/>
            </w:tcBorders>
            <w:shd w:val="clear" w:color="auto" w:fill="auto"/>
            <w:vAlign w:val="center"/>
            <w:hideMark/>
          </w:tcPr>
          <w:p w14:paraId="7757D4AF" w14:textId="77777777" w:rsidR="003B11B9" w:rsidRPr="00C91C24" w:rsidRDefault="003B11B9" w:rsidP="005F2A94">
            <w:pPr>
              <w:jc w:val="center"/>
              <w:rPr>
                <w:rFonts w:ascii="Calibri" w:eastAsia="Times New Roman" w:hAnsi="Calibri" w:cs="Calibri"/>
                <w:b/>
                <w:bCs/>
                <w:sz w:val="18"/>
                <w:szCs w:val="18"/>
                <w:lang w:val="es-CR" w:eastAsia="es-CR"/>
              </w:rPr>
            </w:pPr>
            <w:r w:rsidRPr="00C91C24">
              <w:rPr>
                <w:rFonts w:ascii="Calibri" w:eastAsia="Times New Roman" w:hAnsi="Calibri" w:cs="Calibri"/>
                <w:b/>
                <w:bCs/>
                <w:sz w:val="18"/>
                <w:szCs w:val="18"/>
                <w:lang w:val="es-CR" w:eastAsia="es-CR"/>
              </w:rPr>
              <w:t xml:space="preserve">                           -   </w:t>
            </w:r>
          </w:p>
        </w:tc>
        <w:tc>
          <w:tcPr>
            <w:tcW w:w="0" w:type="auto"/>
            <w:tcBorders>
              <w:top w:val="nil"/>
              <w:left w:val="nil"/>
              <w:bottom w:val="single" w:sz="4" w:space="0" w:color="0070C0"/>
              <w:right w:val="single" w:sz="4" w:space="0" w:color="0070C0"/>
            </w:tcBorders>
            <w:shd w:val="clear" w:color="auto" w:fill="auto"/>
            <w:vAlign w:val="center"/>
            <w:hideMark/>
          </w:tcPr>
          <w:p w14:paraId="7F873CF3" w14:textId="77777777" w:rsidR="003B11B9" w:rsidRPr="00C91C24" w:rsidRDefault="003B11B9" w:rsidP="005F2A94">
            <w:pPr>
              <w:jc w:val="center"/>
              <w:rPr>
                <w:rFonts w:ascii="Calibri" w:eastAsia="Times New Roman" w:hAnsi="Calibri" w:cs="Calibri"/>
                <w:b/>
                <w:bCs/>
                <w:sz w:val="18"/>
                <w:szCs w:val="18"/>
                <w:lang w:val="es-CR" w:eastAsia="es-CR"/>
              </w:rPr>
            </w:pPr>
            <w:r w:rsidRPr="00C91C24">
              <w:rPr>
                <w:rFonts w:ascii="Calibri" w:eastAsia="Times New Roman" w:hAnsi="Calibri" w:cs="Calibri"/>
                <w:b/>
                <w:bCs/>
                <w:sz w:val="18"/>
                <w:szCs w:val="18"/>
                <w:lang w:val="es-CR" w:eastAsia="es-CR"/>
              </w:rPr>
              <w:t xml:space="preserve">                           -   </w:t>
            </w:r>
          </w:p>
        </w:tc>
        <w:tc>
          <w:tcPr>
            <w:tcW w:w="0" w:type="auto"/>
            <w:tcBorders>
              <w:top w:val="nil"/>
              <w:left w:val="nil"/>
              <w:bottom w:val="single" w:sz="4" w:space="0" w:color="0070C0"/>
              <w:right w:val="single" w:sz="4" w:space="0" w:color="0070C0"/>
            </w:tcBorders>
            <w:shd w:val="clear" w:color="auto" w:fill="auto"/>
            <w:vAlign w:val="center"/>
            <w:hideMark/>
          </w:tcPr>
          <w:p w14:paraId="023A2E64" w14:textId="77777777" w:rsidR="003B11B9" w:rsidRPr="00C91C24" w:rsidRDefault="003B11B9" w:rsidP="005F2A94">
            <w:pPr>
              <w:jc w:val="cente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 xml:space="preserve">                          -   </w:t>
            </w:r>
          </w:p>
        </w:tc>
        <w:tc>
          <w:tcPr>
            <w:tcW w:w="0" w:type="auto"/>
            <w:tcBorders>
              <w:top w:val="nil"/>
              <w:left w:val="nil"/>
              <w:bottom w:val="single" w:sz="4" w:space="0" w:color="0070C0"/>
              <w:right w:val="single" w:sz="4" w:space="0" w:color="0070C0"/>
            </w:tcBorders>
            <w:shd w:val="clear" w:color="auto" w:fill="auto"/>
            <w:vAlign w:val="center"/>
            <w:hideMark/>
          </w:tcPr>
          <w:p w14:paraId="0D126C67" w14:textId="77777777" w:rsidR="003B11B9" w:rsidRPr="00C91C24" w:rsidRDefault="003B11B9" w:rsidP="005F2A94">
            <w:pPr>
              <w:jc w:val="cente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RNT</w:t>
            </w:r>
          </w:p>
        </w:tc>
      </w:tr>
      <w:tr w:rsidR="003B11B9" w:rsidRPr="00C91C24" w14:paraId="4A04761B" w14:textId="77777777" w:rsidTr="005F2A94">
        <w:trPr>
          <w:trHeight w:val="1258"/>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1560EFE" w14:textId="77777777" w:rsidR="003B11B9" w:rsidRPr="00C91C24" w:rsidRDefault="003B11B9" w:rsidP="005F2A94">
            <w:pP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QP022020</w:t>
            </w:r>
          </w:p>
        </w:tc>
        <w:tc>
          <w:tcPr>
            <w:tcW w:w="0" w:type="auto"/>
            <w:tcBorders>
              <w:top w:val="nil"/>
              <w:left w:val="nil"/>
              <w:bottom w:val="single" w:sz="4" w:space="0" w:color="0070C0"/>
              <w:right w:val="single" w:sz="4" w:space="0" w:color="0070C0"/>
            </w:tcBorders>
            <w:shd w:val="clear" w:color="auto" w:fill="auto"/>
            <w:vAlign w:val="center"/>
            <w:hideMark/>
          </w:tcPr>
          <w:p w14:paraId="2D89D6CA" w14:textId="77777777" w:rsidR="003B11B9" w:rsidRPr="00C91C24" w:rsidRDefault="003B11B9" w:rsidP="005F2A94">
            <w:pP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 xml:space="preserve">Sistema de gestión y seguimiento de reclamaciones </w:t>
            </w:r>
          </w:p>
        </w:tc>
        <w:tc>
          <w:tcPr>
            <w:tcW w:w="0" w:type="auto"/>
            <w:tcBorders>
              <w:top w:val="nil"/>
              <w:left w:val="nil"/>
              <w:bottom w:val="single" w:sz="4" w:space="0" w:color="0070C0"/>
              <w:right w:val="single" w:sz="4" w:space="0" w:color="0070C0"/>
            </w:tcBorders>
            <w:shd w:val="clear" w:color="auto" w:fill="auto"/>
            <w:vAlign w:val="center"/>
            <w:hideMark/>
          </w:tcPr>
          <w:p w14:paraId="1C01E188" w14:textId="77777777" w:rsidR="003B11B9" w:rsidRPr="00C91C24" w:rsidRDefault="003B11B9" w:rsidP="005F2A94">
            <w:pP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1) Gestión de cambios del proyecto</w:t>
            </w:r>
            <w:r w:rsidRPr="00C91C24">
              <w:rPr>
                <w:rFonts w:ascii="Calibri" w:eastAsia="Times New Roman" w:hAnsi="Calibri" w:cs="Calibri"/>
                <w:sz w:val="18"/>
                <w:szCs w:val="18"/>
                <w:lang w:val="es-CR" w:eastAsia="es-CR"/>
              </w:rPr>
              <w:br/>
              <w:t xml:space="preserve">2) Borrador del informe interno de las opciones técnicas de publicación WEB </w:t>
            </w:r>
          </w:p>
        </w:tc>
        <w:tc>
          <w:tcPr>
            <w:tcW w:w="0" w:type="auto"/>
            <w:tcBorders>
              <w:top w:val="nil"/>
              <w:left w:val="nil"/>
              <w:bottom w:val="single" w:sz="4" w:space="0" w:color="0070C0"/>
              <w:right w:val="single" w:sz="4" w:space="0" w:color="0070C0"/>
            </w:tcBorders>
            <w:shd w:val="clear" w:color="auto" w:fill="auto"/>
            <w:vAlign w:val="center"/>
            <w:hideMark/>
          </w:tcPr>
          <w:p w14:paraId="0F35EDF2" w14:textId="77777777" w:rsidR="003B11B9" w:rsidRPr="00C91C24" w:rsidRDefault="003B11B9" w:rsidP="005F2A94">
            <w:pPr>
              <w:jc w:val="cente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25%</w:t>
            </w:r>
          </w:p>
        </w:tc>
        <w:tc>
          <w:tcPr>
            <w:tcW w:w="0" w:type="auto"/>
            <w:tcBorders>
              <w:top w:val="nil"/>
              <w:left w:val="nil"/>
              <w:bottom w:val="single" w:sz="4" w:space="0" w:color="0070C0"/>
              <w:right w:val="single" w:sz="4" w:space="0" w:color="0070C0"/>
            </w:tcBorders>
            <w:shd w:val="clear" w:color="auto" w:fill="auto"/>
            <w:vAlign w:val="center"/>
            <w:hideMark/>
          </w:tcPr>
          <w:p w14:paraId="22F61C58" w14:textId="77777777" w:rsidR="003B11B9" w:rsidRPr="00C91C24" w:rsidRDefault="003B11B9" w:rsidP="005F2A94">
            <w:pPr>
              <w:jc w:val="cente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100%</w:t>
            </w:r>
          </w:p>
        </w:tc>
        <w:tc>
          <w:tcPr>
            <w:tcW w:w="0" w:type="auto"/>
            <w:tcBorders>
              <w:top w:val="nil"/>
              <w:left w:val="nil"/>
              <w:bottom w:val="single" w:sz="4" w:space="0" w:color="0070C0"/>
              <w:right w:val="single" w:sz="4" w:space="0" w:color="0070C0"/>
            </w:tcBorders>
            <w:shd w:val="clear" w:color="auto" w:fill="auto"/>
            <w:vAlign w:val="center"/>
            <w:hideMark/>
          </w:tcPr>
          <w:p w14:paraId="56AA195F" w14:textId="77777777" w:rsidR="003B11B9" w:rsidRPr="00C91C24" w:rsidRDefault="003B11B9" w:rsidP="005F2A94">
            <w:pPr>
              <w:jc w:val="center"/>
              <w:rPr>
                <w:rFonts w:ascii="Calibri" w:eastAsia="Times New Roman" w:hAnsi="Calibri" w:cs="Calibri"/>
                <w:color w:val="000000"/>
                <w:sz w:val="18"/>
                <w:szCs w:val="18"/>
                <w:lang w:val="es-CR" w:eastAsia="es-CR"/>
              </w:rPr>
            </w:pPr>
            <w:r w:rsidRPr="00C91C24">
              <w:rPr>
                <w:rFonts w:ascii="Calibri" w:eastAsia="Times New Roman" w:hAnsi="Calibri" w:cs="Calibri"/>
                <w:color w:val="000000"/>
                <w:sz w:val="18"/>
                <w:szCs w:val="18"/>
                <w:lang w:val="es-CR" w:eastAsia="es-CR"/>
              </w:rPr>
              <w:t xml:space="preserve">    10 401 646,00 </w:t>
            </w:r>
          </w:p>
        </w:tc>
        <w:tc>
          <w:tcPr>
            <w:tcW w:w="0" w:type="auto"/>
            <w:tcBorders>
              <w:top w:val="nil"/>
              <w:left w:val="nil"/>
              <w:bottom w:val="single" w:sz="4" w:space="0" w:color="0070C0"/>
              <w:right w:val="single" w:sz="4" w:space="0" w:color="0070C0"/>
            </w:tcBorders>
            <w:shd w:val="clear" w:color="auto" w:fill="auto"/>
            <w:vAlign w:val="center"/>
            <w:hideMark/>
          </w:tcPr>
          <w:p w14:paraId="569C38F3" w14:textId="77777777" w:rsidR="003B11B9" w:rsidRPr="00C91C24" w:rsidRDefault="003B11B9" w:rsidP="005F2A94">
            <w:pPr>
              <w:jc w:val="center"/>
              <w:rPr>
                <w:rFonts w:ascii="Calibri" w:eastAsia="Times New Roman" w:hAnsi="Calibri" w:cs="Calibri"/>
                <w:color w:val="000000"/>
                <w:sz w:val="18"/>
                <w:szCs w:val="18"/>
                <w:lang w:val="es-CR" w:eastAsia="es-CR"/>
              </w:rPr>
            </w:pPr>
            <w:r w:rsidRPr="00C91C24">
              <w:rPr>
                <w:rFonts w:ascii="Calibri" w:eastAsia="Times New Roman" w:hAnsi="Calibri" w:cs="Calibri"/>
                <w:color w:val="000000"/>
                <w:sz w:val="18"/>
                <w:szCs w:val="18"/>
                <w:lang w:val="es-CR" w:eastAsia="es-CR"/>
              </w:rPr>
              <w:t xml:space="preserve">                           -   </w:t>
            </w:r>
          </w:p>
        </w:tc>
        <w:tc>
          <w:tcPr>
            <w:tcW w:w="0" w:type="auto"/>
            <w:tcBorders>
              <w:top w:val="nil"/>
              <w:left w:val="nil"/>
              <w:bottom w:val="single" w:sz="4" w:space="0" w:color="0070C0"/>
              <w:right w:val="single" w:sz="4" w:space="0" w:color="0070C0"/>
            </w:tcBorders>
            <w:shd w:val="clear" w:color="auto" w:fill="auto"/>
            <w:vAlign w:val="center"/>
            <w:hideMark/>
          </w:tcPr>
          <w:p w14:paraId="4241A5EF" w14:textId="77777777" w:rsidR="003B11B9" w:rsidRPr="00C91C24" w:rsidRDefault="003B11B9" w:rsidP="005F2A94">
            <w:pPr>
              <w:jc w:val="center"/>
              <w:rPr>
                <w:rFonts w:ascii="Calibri" w:eastAsia="Times New Roman" w:hAnsi="Calibri" w:cs="Calibri"/>
                <w:color w:val="000000"/>
                <w:sz w:val="18"/>
                <w:szCs w:val="18"/>
                <w:lang w:val="es-CR" w:eastAsia="es-CR"/>
              </w:rPr>
            </w:pPr>
            <w:r w:rsidRPr="00C91C24">
              <w:rPr>
                <w:rFonts w:ascii="Calibri" w:eastAsia="Times New Roman" w:hAnsi="Calibri" w:cs="Calibri"/>
                <w:color w:val="000000"/>
                <w:sz w:val="18"/>
                <w:szCs w:val="18"/>
                <w:lang w:val="es-CR" w:eastAsia="es-CR"/>
              </w:rPr>
              <w:t xml:space="preserve">                          -   </w:t>
            </w:r>
          </w:p>
        </w:tc>
        <w:tc>
          <w:tcPr>
            <w:tcW w:w="0" w:type="auto"/>
            <w:tcBorders>
              <w:top w:val="nil"/>
              <w:left w:val="nil"/>
              <w:bottom w:val="single" w:sz="4" w:space="0" w:color="0070C0"/>
              <w:right w:val="single" w:sz="4" w:space="0" w:color="0070C0"/>
            </w:tcBorders>
            <w:shd w:val="clear" w:color="auto" w:fill="auto"/>
            <w:vAlign w:val="center"/>
            <w:hideMark/>
          </w:tcPr>
          <w:p w14:paraId="6B878BA0" w14:textId="77777777" w:rsidR="003B11B9" w:rsidRPr="00C91C24" w:rsidRDefault="003B11B9" w:rsidP="005F2A94">
            <w:pPr>
              <w:jc w:val="center"/>
              <w:rPr>
                <w:rFonts w:ascii="Calibri" w:eastAsia="Times New Roman" w:hAnsi="Calibri" w:cs="Calibri"/>
                <w:color w:val="000000"/>
                <w:sz w:val="18"/>
                <w:szCs w:val="18"/>
                <w:lang w:val="es-CR" w:eastAsia="es-CR"/>
              </w:rPr>
            </w:pPr>
            <w:r w:rsidRPr="00C91C24">
              <w:rPr>
                <w:rFonts w:ascii="Calibri" w:eastAsia="Times New Roman" w:hAnsi="Calibri" w:cs="Calibri"/>
                <w:color w:val="000000"/>
                <w:sz w:val="18"/>
                <w:szCs w:val="18"/>
                <w:lang w:val="es-CR" w:eastAsia="es-CR"/>
              </w:rPr>
              <w:t>DGC</w:t>
            </w:r>
          </w:p>
        </w:tc>
      </w:tr>
      <w:tr w:rsidR="003B11B9" w:rsidRPr="00C91C24" w14:paraId="7E84AE64" w14:textId="77777777" w:rsidTr="005F2A94">
        <w:trPr>
          <w:trHeight w:val="1680"/>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2833C2C0" w14:textId="77777777" w:rsidR="003B11B9" w:rsidRPr="00C91C24" w:rsidRDefault="003B11B9" w:rsidP="005F2A94">
            <w:pP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lastRenderedPageBreak/>
              <w:t>FP022018</w:t>
            </w:r>
          </w:p>
        </w:tc>
        <w:tc>
          <w:tcPr>
            <w:tcW w:w="0" w:type="auto"/>
            <w:tcBorders>
              <w:top w:val="nil"/>
              <w:left w:val="nil"/>
              <w:bottom w:val="single" w:sz="4" w:space="0" w:color="0070C0"/>
              <w:right w:val="single" w:sz="4" w:space="0" w:color="0070C0"/>
            </w:tcBorders>
            <w:shd w:val="clear" w:color="auto" w:fill="auto"/>
            <w:vAlign w:val="center"/>
            <w:hideMark/>
          </w:tcPr>
          <w:p w14:paraId="64C30A87" w14:textId="77777777" w:rsidR="003B11B9" w:rsidRPr="00C91C24" w:rsidRDefault="003B11B9" w:rsidP="005F2A94">
            <w:pP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Aplicación del Sistema de Monitoreo y Evaluación de impacto a programas y proyectos en desarrollo con cargo a FONATEL</w:t>
            </w:r>
            <w:r w:rsidRPr="00C91C24">
              <w:rPr>
                <w:rFonts w:ascii="Calibri" w:eastAsia="Times New Roman" w:hAnsi="Calibri" w:cs="Calibri"/>
                <w:sz w:val="18"/>
                <w:szCs w:val="18"/>
                <w:lang w:val="es-CR" w:eastAsia="es-CR"/>
              </w:rPr>
              <w:br/>
              <w:t>Fase 3: desarrollo de la herramienta.</w:t>
            </w:r>
          </w:p>
        </w:tc>
        <w:tc>
          <w:tcPr>
            <w:tcW w:w="0" w:type="auto"/>
            <w:tcBorders>
              <w:top w:val="nil"/>
              <w:left w:val="nil"/>
              <w:bottom w:val="single" w:sz="4" w:space="0" w:color="0070C0"/>
              <w:right w:val="single" w:sz="4" w:space="0" w:color="0070C0"/>
            </w:tcBorders>
            <w:shd w:val="clear" w:color="auto" w:fill="auto"/>
            <w:vAlign w:val="center"/>
            <w:hideMark/>
          </w:tcPr>
          <w:p w14:paraId="2977C186" w14:textId="77777777" w:rsidR="003B11B9" w:rsidRPr="00C91C24" w:rsidRDefault="003B11B9" w:rsidP="005F2A94">
            <w:pP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1) desarrollo de la herramienta (puesta en producción en enero 2024): pago de 2 entregables según cronograma en 2023</w:t>
            </w:r>
            <w:r w:rsidRPr="00C91C24">
              <w:rPr>
                <w:rFonts w:ascii="Calibri" w:eastAsia="Times New Roman" w:hAnsi="Calibri" w:cs="Calibri"/>
                <w:sz w:val="18"/>
                <w:szCs w:val="18"/>
                <w:lang w:val="es-CR" w:eastAsia="es-CR"/>
              </w:rPr>
              <w:br/>
              <w:t>2) Entregables adicionales de enero a julio 2024</w:t>
            </w:r>
          </w:p>
        </w:tc>
        <w:tc>
          <w:tcPr>
            <w:tcW w:w="0" w:type="auto"/>
            <w:tcBorders>
              <w:top w:val="nil"/>
              <w:left w:val="nil"/>
              <w:bottom w:val="single" w:sz="4" w:space="0" w:color="0070C0"/>
              <w:right w:val="single" w:sz="4" w:space="0" w:color="0070C0"/>
            </w:tcBorders>
            <w:shd w:val="clear" w:color="auto" w:fill="auto"/>
            <w:vAlign w:val="center"/>
            <w:hideMark/>
          </w:tcPr>
          <w:p w14:paraId="7247FB68" w14:textId="77777777" w:rsidR="003B11B9" w:rsidRPr="00C91C24" w:rsidRDefault="003B11B9" w:rsidP="005F2A94">
            <w:pPr>
              <w:jc w:val="cente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53%</w:t>
            </w:r>
          </w:p>
        </w:tc>
        <w:tc>
          <w:tcPr>
            <w:tcW w:w="0" w:type="auto"/>
            <w:tcBorders>
              <w:top w:val="nil"/>
              <w:left w:val="nil"/>
              <w:bottom w:val="single" w:sz="4" w:space="0" w:color="0070C0"/>
              <w:right w:val="single" w:sz="4" w:space="0" w:color="0070C0"/>
            </w:tcBorders>
            <w:shd w:val="clear" w:color="auto" w:fill="auto"/>
            <w:vAlign w:val="center"/>
            <w:hideMark/>
          </w:tcPr>
          <w:p w14:paraId="4E84BACB" w14:textId="77777777" w:rsidR="003B11B9" w:rsidRPr="00C91C24" w:rsidRDefault="003B11B9" w:rsidP="005F2A94">
            <w:pPr>
              <w:jc w:val="center"/>
              <w:rPr>
                <w:rFonts w:ascii="Calibri" w:eastAsia="Times New Roman" w:hAnsi="Calibri" w:cs="Calibri"/>
                <w:sz w:val="18"/>
                <w:szCs w:val="18"/>
                <w:lang w:val="es-CR" w:eastAsia="es-CR"/>
              </w:rPr>
            </w:pPr>
            <w:r w:rsidRPr="00C91C24">
              <w:rPr>
                <w:rFonts w:ascii="Calibri" w:eastAsia="Times New Roman" w:hAnsi="Calibri" w:cs="Calibri"/>
                <w:sz w:val="18"/>
                <w:szCs w:val="18"/>
                <w:lang w:val="es-CR" w:eastAsia="es-CR"/>
              </w:rPr>
              <w:t>90%</w:t>
            </w:r>
          </w:p>
        </w:tc>
        <w:tc>
          <w:tcPr>
            <w:tcW w:w="0" w:type="auto"/>
            <w:tcBorders>
              <w:top w:val="nil"/>
              <w:left w:val="nil"/>
              <w:bottom w:val="single" w:sz="4" w:space="0" w:color="0070C0"/>
              <w:right w:val="single" w:sz="4" w:space="0" w:color="0070C0"/>
            </w:tcBorders>
            <w:shd w:val="clear" w:color="auto" w:fill="auto"/>
            <w:vAlign w:val="center"/>
            <w:hideMark/>
          </w:tcPr>
          <w:p w14:paraId="54FEDAE2" w14:textId="77777777" w:rsidR="003B11B9" w:rsidRPr="00C91C24" w:rsidRDefault="003B11B9" w:rsidP="005F2A94">
            <w:pPr>
              <w:jc w:val="center"/>
              <w:rPr>
                <w:rFonts w:ascii="Calibri" w:eastAsia="Times New Roman" w:hAnsi="Calibri" w:cs="Calibri"/>
                <w:color w:val="000000"/>
                <w:sz w:val="18"/>
                <w:szCs w:val="18"/>
                <w:lang w:val="es-CR" w:eastAsia="es-CR"/>
              </w:rPr>
            </w:pPr>
            <w:r w:rsidRPr="00C91C24">
              <w:rPr>
                <w:rFonts w:ascii="Calibri" w:eastAsia="Times New Roman" w:hAnsi="Calibri" w:cs="Calibri"/>
                <w:color w:val="000000"/>
                <w:sz w:val="18"/>
                <w:szCs w:val="18"/>
                <w:lang w:val="es-CR" w:eastAsia="es-CR"/>
              </w:rPr>
              <w:t xml:space="preserve">    94 842 240,00 </w:t>
            </w:r>
          </w:p>
        </w:tc>
        <w:tc>
          <w:tcPr>
            <w:tcW w:w="0" w:type="auto"/>
            <w:tcBorders>
              <w:top w:val="nil"/>
              <w:left w:val="nil"/>
              <w:bottom w:val="single" w:sz="4" w:space="0" w:color="0070C0"/>
              <w:right w:val="single" w:sz="4" w:space="0" w:color="0070C0"/>
            </w:tcBorders>
            <w:shd w:val="clear" w:color="auto" w:fill="auto"/>
            <w:vAlign w:val="center"/>
            <w:hideMark/>
          </w:tcPr>
          <w:p w14:paraId="501FE179" w14:textId="77777777" w:rsidR="003B11B9" w:rsidRPr="00C91C24" w:rsidRDefault="003B11B9" w:rsidP="005F2A94">
            <w:pPr>
              <w:jc w:val="center"/>
              <w:rPr>
                <w:rFonts w:ascii="Calibri" w:eastAsia="Times New Roman" w:hAnsi="Calibri" w:cs="Calibri"/>
                <w:color w:val="000000"/>
                <w:sz w:val="18"/>
                <w:szCs w:val="18"/>
                <w:lang w:val="es-CR" w:eastAsia="es-CR"/>
              </w:rPr>
            </w:pPr>
            <w:r w:rsidRPr="00C91C24">
              <w:rPr>
                <w:rFonts w:ascii="Calibri" w:eastAsia="Times New Roman" w:hAnsi="Calibri" w:cs="Calibri"/>
                <w:color w:val="000000"/>
                <w:sz w:val="18"/>
                <w:szCs w:val="18"/>
                <w:lang w:val="es-CR" w:eastAsia="es-CR"/>
              </w:rPr>
              <w:t xml:space="preserve">     29 132 160,00 </w:t>
            </w:r>
          </w:p>
        </w:tc>
        <w:tc>
          <w:tcPr>
            <w:tcW w:w="0" w:type="auto"/>
            <w:tcBorders>
              <w:top w:val="nil"/>
              <w:left w:val="nil"/>
              <w:bottom w:val="single" w:sz="4" w:space="0" w:color="0070C0"/>
              <w:right w:val="single" w:sz="4" w:space="0" w:color="0070C0"/>
            </w:tcBorders>
            <w:shd w:val="clear" w:color="auto" w:fill="auto"/>
            <w:vAlign w:val="center"/>
            <w:hideMark/>
          </w:tcPr>
          <w:p w14:paraId="7219C2D5" w14:textId="77777777" w:rsidR="003B11B9" w:rsidRPr="00C91C24" w:rsidRDefault="003B11B9" w:rsidP="005F2A94">
            <w:pPr>
              <w:jc w:val="center"/>
              <w:rPr>
                <w:rFonts w:ascii="Calibri" w:eastAsia="Times New Roman" w:hAnsi="Calibri" w:cs="Calibri"/>
                <w:color w:val="000000"/>
                <w:sz w:val="18"/>
                <w:szCs w:val="18"/>
                <w:lang w:val="es-CR" w:eastAsia="es-CR"/>
              </w:rPr>
            </w:pPr>
            <w:r w:rsidRPr="00C91C24">
              <w:rPr>
                <w:rFonts w:ascii="Calibri" w:eastAsia="Times New Roman" w:hAnsi="Calibri" w:cs="Calibri"/>
                <w:color w:val="000000"/>
                <w:sz w:val="18"/>
                <w:szCs w:val="18"/>
                <w:lang w:val="es-CR" w:eastAsia="es-CR"/>
              </w:rPr>
              <w:t xml:space="preserve">   24 705 253,00 </w:t>
            </w:r>
          </w:p>
        </w:tc>
        <w:tc>
          <w:tcPr>
            <w:tcW w:w="0" w:type="auto"/>
            <w:tcBorders>
              <w:top w:val="nil"/>
              <w:left w:val="nil"/>
              <w:bottom w:val="single" w:sz="4" w:space="0" w:color="0070C0"/>
              <w:right w:val="single" w:sz="4" w:space="0" w:color="0070C0"/>
            </w:tcBorders>
            <w:shd w:val="clear" w:color="auto" w:fill="auto"/>
            <w:vAlign w:val="center"/>
            <w:hideMark/>
          </w:tcPr>
          <w:p w14:paraId="61546A73" w14:textId="77777777" w:rsidR="003B11B9" w:rsidRPr="00C91C24" w:rsidRDefault="003B11B9" w:rsidP="005F2A94">
            <w:pPr>
              <w:jc w:val="center"/>
              <w:rPr>
                <w:rFonts w:ascii="Calibri" w:eastAsia="Times New Roman" w:hAnsi="Calibri" w:cs="Calibri"/>
                <w:color w:val="000000"/>
                <w:sz w:val="18"/>
                <w:szCs w:val="18"/>
                <w:lang w:val="es-CR" w:eastAsia="es-CR"/>
              </w:rPr>
            </w:pPr>
            <w:r w:rsidRPr="00C91C24">
              <w:rPr>
                <w:rFonts w:ascii="Calibri" w:eastAsia="Times New Roman" w:hAnsi="Calibri" w:cs="Calibri"/>
                <w:color w:val="000000"/>
                <w:sz w:val="18"/>
                <w:szCs w:val="18"/>
                <w:lang w:val="es-CR" w:eastAsia="es-CR"/>
              </w:rPr>
              <w:t>DGF</w:t>
            </w:r>
          </w:p>
        </w:tc>
      </w:tr>
      <w:tr w:rsidR="003B11B9" w:rsidRPr="00C91C24" w14:paraId="1BC3D1A5" w14:textId="77777777" w:rsidTr="005F2A94">
        <w:trPr>
          <w:trHeight w:val="555"/>
        </w:trPr>
        <w:tc>
          <w:tcPr>
            <w:tcW w:w="0" w:type="auto"/>
            <w:gridSpan w:val="3"/>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32332C1" w14:textId="77777777" w:rsidR="003B11B9" w:rsidRPr="00C91C24" w:rsidRDefault="003B11B9" w:rsidP="005F2A94">
            <w:pPr>
              <w:jc w:val="right"/>
              <w:rPr>
                <w:rFonts w:ascii="Calibri" w:eastAsia="Times New Roman" w:hAnsi="Calibri" w:cs="Calibri"/>
                <w:b/>
                <w:bCs/>
                <w:sz w:val="18"/>
                <w:szCs w:val="18"/>
                <w:lang w:val="es-CR" w:eastAsia="es-CR"/>
              </w:rPr>
            </w:pPr>
            <w:r w:rsidRPr="00C91C24">
              <w:rPr>
                <w:rFonts w:ascii="Calibri" w:eastAsia="Times New Roman" w:hAnsi="Calibri" w:cs="Calibri"/>
                <w:b/>
                <w:bCs/>
                <w:sz w:val="18"/>
                <w:szCs w:val="18"/>
                <w:lang w:val="es-CR" w:eastAsia="es-CR"/>
              </w:rPr>
              <w:t xml:space="preserve">TOTAL </w:t>
            </w:r>
          </w:p>
        </w:tc>
        <w:tc>
          <w:tcPr>
            <w:tcW w:w="0" w:type="auto"/>
            <w:tcBorders>
              <w:top w:val="nil"/>
              <w:left w:val="nil"/>
              <w:bottom w:val="single" w:sz="4" w:space="0" w:color="0070C0"/>
              <w:right w:val="single" w:sz="4" w:space="0" w:color="0070C0"/>
            </w:tcBorders>
            <w:shd w:val="clear" w:color="auto" w:fill="auto"/>
            <w:vAlign w:val="center"/>
            <w:hideMark/>
          </w:tcPr>
          <w:p w14:paraId="385EFCD7" w14:textId="77777777" w:rsidR="003B11B9" w:rsidRPr="00C91C24" w:rsidRDefault="003B11B9" w:rsidP="005F2A94">
            <w:pPr>
              <w:jc w:val="center"/>
              <w:rPr>
                <w:rFonts w:ascii="Calibri" w:eastAsia="Times New Roman" w:hAnsi="Calibri" w:cs="Calibri"/>
                <w:b/>
                <w:bCs/>
                <w:color w:val="000000"/>
                <w:sz w:val="18"/>
                <w:szCs w:val="18"/>
                <w:lang w:val="es-CR" w:eastAsia="es-CR"/>
              </w:rPr>
            </w:pPr>
            <w:r w:rsidRPr="00C91C24">
              <w:rPr>
                <w:rFonts w:ascii="Calibri" w:eastAsia="Times New Roman" w:hAnsi="Calibri" w:cs="Calibri"/>
                <w:b/>
                <w:bCs/>
                <w:color w:val="000000"/>
                <w:sz w:val="18"/>
                <w:szCs w:val="18"/>
                <w:lang w:val="es-CR" w:eastAsia="es-CR"/>
              </w:rPr>
              <w:t>39%</w:t>
            </w:r>
          </w:p>
        </w:tc>
        <w:tc>
          <w:tcPr>
            <w:tcW w:w="0" w:type="auto"/>
            <w:tcBorders>
              <w:top w:val="nil"/>
              <w:left w:val="nil"/>
              <w:bottom w:val="single" w:sz="4" w:space="0" w:color="0070C0"/>
              <w:right w:val="single" w:sz="4" w:space="0" w:color="0070C0"/>
            </w:tcBorders>
            <w:shd w:val="clear" w:color="auto" w:fill="auto"/>
            <w:vAlign w:val="center"/>
            <w:hideMark/>
          </w:tcPr>
          <w:p w14:paraId="2F169F12" w14:textId="77777777" w:rsidR="003B11B9" w:rsidRPr="00C91C24" w:rsidRDefault="003B11B9" w:rsidP="005F2A94">
            <w:pPr>
              <w:jc w:val="center"/>
              <w:rPr>
                <w:rFonts w:ascii="Calibri" w:eastAsia="Times New Roman" w:hAnsi="Calibri" w:cs="Calibri"/>
                <w:b/>
                <w:bCs/>
                <w:color w:val="000000"/>
                <w:sz w:val="18"/>
                <w:szCs w:val="18"/>
                <w:lang w:val="es-CR" w:eastAsia="es-CR"/>
              </w:rPr>
            </w:pPr>
            <w:r w:rsidRPr="00C91C24">
              <w:rPr>
                <w:rFonts w:ascii="Calibri" w:eastAsia="Times New Roman" w:hAnsi="Calibri" w:cs="Calibri"/>
                <w:b/>
                <w:bCs/>
                <w:color w:val="000000"/>
                <w:sz w:val="18"/>
                <w:szCs w:val="18"/>
                <w:lang w:val="es-CR" w:eastAsia="es-CR"/>
              </w:rPr>
              <w:t>95%</w:t>
            </w:r>
          </w:p>
        </w:tc>
        <w:tc>
          <w:tcPr>
            <w:tcW w:w="0" w:type="auto"/>
            <w:tcBorders>
              <w:top w:val="nil"/>
              <w:left w:val="nil"/>
              <w:bottom w:val="single" w:sz="4" w:space="0" w:color="0070C0"/>
              <w:right w:val="single" w:sz="4" w:space="0" w:color="0070C0"/>
            </w:tcBorders>
            <w:shd w:val="clear" w:color="auto" w:fill="auto"/>
            <w:vAlign w:val="center"/>
            <w:hideMark/>
          </w:tcPr>
          <w:p w14:paraId="11E13CA6" w14:textId="77777777" w:rsidR="003B11B9" w:rsidRPr="00C91C24" w:rsidRDefault="003B11B9" w:rsidP="005F2A94">
            <w:pPr>
              <w:jc w:val="center"/>
              <w:rPr>
                <w:rFonts w:ascii="Calibri" w:eastAsia="Times New Roman" w:hAnsi="Calibri" w:cs="Calibri"/>
                <w:b/>
                <w:bCs/>
                <w:color w:val="000000"/>
                <w:sz w:val="18"/>
                <w:szCs w:val="18"/>
                <w:lang w:val="es-CR" w:eastAsia="es-CR"/>
              </w:rPr>
            </w:pPr>
            <w:r w:rsidRPr="00C91C24">
              <w:rPr>
                <w:rFonts w:ascii="Calibri" w:eastAsia="Times New Roman" w:hAnsi="Calibri" w:cs="Calibri"/>
                <w:b/>
                <w:bCs/>
                <w:color w:val="000000"/>
                <w:sz w:val="18"/>
                <w:szCs w:val="18"/>
                <w:lang w:val="es-CR" w:eastAsia="es-CR"/>
              </w:rPr>
              <w:t xml:space="preserve">  105 243 886,00 </w:t>
            </w:r>
          </w:p>
        </w:tc>
        <w:tc>
          <w:tcPr>
            <w:tcW w:w="0" w:type="auto"/>
            <w:tcBorders>
              <w:top w:val="nil"/>
              <w:left w:val="nil"/>
              <w:bottom w:val="single" w:sz="4" w:space="0" w:color="0070C0"/>
              <w:right w:val="single" w:sz="4" w:space="0" w:color="0070C0"/>
            </w:tcBorders>
            <w:shd w:val="clear" w:color="auto" w:fill="auto"/>
            <w:vAlign w:val="center"/>
            <w:hideMark/>
          </w:tcPr>
          <w:p w14:paraId="08E06E3F" w14:textId="77777777" w:rsidR="003B11B9" w:rsidRPr="00C91C24" w:rsidRDefault="003B11B9" w:rsidP="005F2A94">
            <w:pPr>
              <w:jc w:val="center"/>
              <w:rPr>
                <w:rFonts w:ascii="Calibri" w:eastAsia="Times New Roman" w:hAnsi="Calibri" w:cs="Calibri"/>
                <w:b/>
                <w:bCs/>
                <w:color w:val="000000"/>
                <w:sz w:val="18"/>
                <w:szCs w:val="18"/>
                <w:lang w:val="es-CR" w:eastAsia="es-CR"/>
              </w:rPr>
            </w:pPr>
            <w:r w:rsidRPr="00C91C24">
              <w:rPr>
                <w:rFonts w:ascii="Calibri" w:eastAsia="Times New Roman" w:hAnsi="Calibri" w:cs="Calibri"/>
                <w:b/>
                <w:bCs/>
                <w:color w:val="000000"/>
                <w:sz w:val="18"/>
                <w:szCs w:val="18"/>
                <w:lang w:val="es-CR" w:eastAsia="es-CR"/>
              </w:rPr>
              <w:t xml:space="preserve">     29 132 160,00 </w:t>
            </w:r>
          </w:p>
        </w:tc>
        <w:tc>
          <w:tcPr>
            <w:tcW w:w="0" w:type="auto"/>
            <w:tcBorders>
              <w:top w:val="nil"/>
              <w:left w:val="nil"/>
              <w:bottom w:val="single" w:sz="4" w:space="0" w:color="0070C0"/>
              <w:right w:val="single" w:sz="4" w:space="0" w:color="0070C0"/>
            </w:tcBorders>
            <w:shd w:val="clear" w:color="auto" w:fill="auto"/>
            <w:vAlign w:val="center"/>
            <w:hideMark/>
          </w:tcPr>
          <w:p w14:paraId="24F2145F" w14:textId="77777777" w:rsidR="003B11B9" w:rsidRPr="00C91C24" w:rsidRDefault="003B11B9" w:rsidP="005F2A94">
            <w:pPr>
              <w:jc w:val="center"/>
              <w:rPr>
                <w:rFonts w:ascii="Calibri" w:eastAsia="Times New Roman" w:hAnsi="Calibri" w:cs="Calibri"/>
                <w:b/>
                <w:bCs/>
                <w:color w:val="000000"/>
                <w:sz w:val="18"/>
                <w:szCs w:val="18"/>
                <w:lang w:val="es-CR" w:eastAsia="es-CR"/>
              </w:rPr>
            </w:pPr>
            <w:r w:rsidRPr="00C91C24">
              <w:rPr>
                <w:rFonts w:ascii="Calibri" w:eastAsia="Times New Roman" w:hAnsi="Calibri" w:cs="Calibri"/>
                <w:b/>
                <w:bCs/>
                <w:color w:val="000000"/>
                <w:sz w:val="18"/>
                <w:szCs w:val="18"/>
                <w:lang w:val="es-CR" w:eastAsia="es-CR"/>
              </w:rPr>
              <w:t xml:space="preserve">   24 705 253,00 </w:t>
            </w:r>
          </w:p>
        </w:tc>
        <w:tc>
          <w:tcPr>
            <w:tcW w:w="0" w:type="auto"/>
            <w:tcBorders>
              <w:top w:val="nil"/>
              <w:left w:val="nil"/>
              <w:bottom w:val="single" w:sz="4" w:space="0" w:color="0070C0"/>
              <w:right w:val="single" w:sz="4" w:space="0" w:color="0070C0"/>
            </w:tcBorders>
            <w:shd w:val="clear" w:color="auto" w:fill="auto"/>
            <w:vAlign w:val="center"/>
            <w:hideMark/>
          </w:tcPr>
          <w:p w14:paraId="76043DCD" w14:textId="77777777" w:rsidR="003B11B9" w:rsidRPr="00C91C24" w:rsidRDefault="003B11B9" w:rsidP="005F2A94">
            <w:pPr>
              <w:jc w:val="center"/>
              <w:rPr>
                <w:rFonts w:ascii="Calibri" w:eastAsia="Times New Roman" w:hAnsi="Calibri" w:cs="Calibri"/>
                <w:b/>
                <w:bCs/>
                <w:color w:val="000000"/>
                <w:sz w:val="18"/>
                <w:szCs w:val="18"/>
                <w:lang w:val="es-CR" w:eastAsia="es-CR"/>
              </w:rPr>
            </w:pPr>
            <w:r w:rsidRPr="00C91C24">
              <w:rPr>
                <w:rFonts w:ascii="Calibri" w:eastAsia="Times New Roman" w:hAnsi="Calibri" w:cs="Calibri"/>
                <w:b/>
                <w:bCs/>
                <w:color w:val="000000"/>
                <w:sz w:val="18"/>
                <w:szCs w:val="18"/>
                <w:lang w:val="es-CR" w:eastAsia="es-CR"/>
              </w:rPr>
              <w:t> </w:t>
            </w:r>
          </w:p>
        </w:tc>
      </w:tr>
    </w:tbl>
    <w:p w14:paraId="4932B045" w14:textId="77777777" w:rsidR="003B11B9" w:rsidRPr="001F57FB" w:rsidRDefault="003B11B9" w:rsidP="003B11B9">
      <w:pPr>
        <w:ind w:left="709" w:hanging="709"/>
        <w:jc w:val="both"/>
        <w:rPr>
          <w:rFonts w:eastAsia="Times New Roman" w:cs="Arial"/>
          <w:sz w:val="18"/>
          <w:szCs w:val="22"/>
        </w:rPr>
      </w:pPr>
      <w:r w:rsidRPr="001F57FB">
        <w:rPr>
          <w:rFonts w:eastAsia="Times New Roman" w:cs="Arial"/>
          <w:b/>
          <w:bCs/>
          <w:sz w:val="18"/>
          <w:szCs w:val="22"/>
        </w:rPr>
        <w:t>Fuente</w:t>
      </w:r>
      <w:r w:rsidRPr="001F57FB">
        <w:rPr>
          <w:rFonts w:eastAsia="Times New Roman" w:cs="Arial"/>
          <w:sz w:val="18"/>
          <w:szCs w:val="22"/>
        </w:rPr>
        <w:t>: Informe de Evaluación del Plan Operativo Institucional 202</w:t>
      </w:r>
      <w:r>
        <w:rPr>
          <w:rFonts w:eastAsia="Times New Roman" w:cs="Arial"/>
          <w:sz w:val="18"/>
          <w:szCs w:val="22"/>
        </w:rPr>
        <w:t>3</w:t>
      </w:r>
    </w:p>
    <w:p w14:paraId="7FA45C1A" w14:textId="77777777" w:rsidR="008963F5" w:rsidRDefault="008963F5" w:rsidP="001F57FB">
      <w:pPr>
        <w:spacing w:after="240" w:line="360" w:lineRule="auto"/>
        <w:jc w:val="both"/>
        <w:textAlignment w:val="baseline"/>
        <w:rPr>
          <w:rFonts w:eastAsia="Times New Roman" w:cs="Arial"/>
        </w:rPr>
      </w:pPr>
    </w:p>
    <w:p w14:paraId="349FDE6A" w14:textId="77777777" w:rsidR="003B11B9" w:rsidRPr="004561C4" w:rsidRDefault="003B11B9" w:rsidP="004561C4">
      <w:pPr>
        <w:spacing w:after="240" w:line="360" w:lineRule="auto"/>
        <w:jc w:val="both"/>
        <w:textAlignment w:val="baseline"/>
        <w:rPr>
          <w:rFonts w:eastAsia="Times New Roman" w:cs="Arial"/>
          <w:b/>
          <w:bCs/>
        </w:rPr>
      </w:pPr>
      <w:r w:rsidRPr="004561C4">
        <w:rPr>
          <w:rFonts w:eastAsia="Times New Roman" w:cs="Arial"/>
          <w:b/>
          <w:bCs/>
        </w:rPr>
        <w:t>Objetivo estratégico 2: Aplicar una regulación efectiva y eficiente para asegurar el uso eficiente del espectro, incentivar la inversión, la innovación, mejorar la calidad, asequibilidad y disponibilidad de los servicios de telecomunicaciones, fomentando y salvaguardando la competencia y libre concurrencia del mercado</w:t>
      </w:r>
    </w:p>
    <w:p w14:paraId="74245A7A" w14:textId="77777777" w:rsidR="003B11B9" w:rsidRDefault="003B11B9" w:rsidP="003B11B9">
      <w:pPr>
        <w:spacing w:line="360" w:lineRule="auto"/>
        <w:jc w:val="both"/>
        <w:rPr>
          <w:b/>
          <w:lang w:val="es-ES" w:eastAsia="en-US"/>
        </w:rPr>
      </w:pPr>
    </w:p>
    <w:p w14:paraId="31AFEF96" w14:textId="77777777" w:rsidR="003B11B9" w:rsidRDefault="003B11B9" w:rsidP="004561C4">
      <w:pPr>
        <w:spacing w:line="276" w:lineRule="auto"/>
        <w:jc w:val="both"/>
        <w:rPr>
          <w:lang w:val="es-ES" w:eastAsia="en-US"/>
        </w:rPr>
      </w:pPr>
      <w:r w:rsidRPr="0028447E">
        <w:rPr>
          <w:lang w:val="es-ES" w:eastAsia="en-US"/>
        </w:rPr>
        <w:t>Este objetiv</w:t>
      </w:r>
      <w:r>
        <w:rPr>
          <w:lang w:val="es-ES" w:eastAsia="en-US"/>
        </w:rPr>
        <w:t>o contiene aportes de</w:t>
      </w:r>
      <w:r w:rsidRPr="0028447E">
        <w:rPr>
          <w:lang w:val="es-ES" w:eastAsia="en-US"/>
        </w:rPr>
        <w:t xml:space="preserve"> </w:t>
      </w:r>
      <w:r>
        <w:rPr>
          <w:lang w:val="es-ES" w:eastAsia="en-US"/>
        </w:rPr>
        <w:t>2</w:t>
      </w:r>
      <w:r w:rsidRPr="0028447E">
        <w:rPr>
          <w:lang w:val="es-ES" w:eastAsia="en-US"/>
        </w:rPr>
        <w:t xml:space="preserve"> </w:t>
      </w:r>
      <w:r>
        <w:rPr>
          <w:lang w:val="es-ES" w:eastAsia="en-US"/>
        </w:rPr>
        <w:t>proyectos POI</w:t>
      </w:r>
      <w:r w:rsidRPr="0028447E">
        <w:rPr>
          <w:lang w:val="es-ES" w:eastAsia="en-US"/>
        </w:rPr>
        <w:t xml:space="preserve">; </w:t>
      </w:r>
      <w:r>
        <w:rPr>
          <w:lang w:val="es-ES" w:eastAsia="en-US"/>
        </w:rPr>
        <w:t xml:space="preserve">las cuales están a cargo de la Dirección General de Competencia y de la </w:t>
      </w:r>
      <w:r w:rsidRPr="00AA2CF9">
        <w:rPr>
          <w:lang w:val="es-ES" w:eastAsia="en-US"/>
        </w:rPr>
        <w:t xml:space="preserve">unidad de Espectro Radioeléctrico. El presupuesto después de la primera modificación del POI 2023 es de ¢317.906.900,00 y </w:t>
      </w:r>
      <w:r>
        <w:rPr>
          <w:lang w:val="es-ES" w:eastAsia="en-US"/>
        </w:rPr>
        <w:t>durante el</w:t>
      </w:r>
      <w:r w:rsidRPr="00AA2CF9">
        <w:rPr>
          <w:lang w:val="es-ES" w:eastAsia="en-US"/>
        </w:rPr>
        <w:t xml:space="preserve"> 2023 </w:t>
      </w:r>
      <w:r>
        <w:rPr>
          <w:lang w:val="es-ES" w:eastAsia="en-US"/>
        </w:rPr>
        <w:t>se ejecutaron el 87% de los recursos.</w:t>
      </w:r>
    </w:p>
    <w:p w14:paraId="45870B4F" w14:textId="77777777" w:rsidR="003B11B9" w:rsidRPr="0028447E" w:rsidRDefault="003B11B9" w:rsidP="004561C4">
      <w:pPr>
        <w:spacing w:line="276" w:lineRule="auto"/>
        <w:jc w:val="both"/>
        <w:rPr>
          <w:lang w:val="es-ES" w:eastAsia="en-US"/>
        </w:rPr>
      </w:pPr>
    </w:p>
    <w:p w14:paraId="68C9A9EB" w14:textId="77777777" w:rsidR="003B11B9" w:rsidRDefault="003B11B9" w:rsidP="003B11B9">
      <w:pPr>
        <w:jc w:val="both"/>
        <w:rPr>
          <w:lang w:val="es-ES" w:eastAsia="en-US"/>
        </w:rPr>
      </w:pPr>
      <w:r w:rsidRPr="0028447E">
        <w:rPr>
          <w:lang w:val="es-ES" w:eastAsia="en-US"/>
        </w:rPr>
        <w:t xml:space="preserve">Al </w:t>
      </w:r>
      <w:r>
        <w:rPr>
          <w:lang w:val="es-ES" w:eastAsia="en-US"/>
        </w:rPr>
        <w:t>31 de diciembre de 2023 se</w:t>
      </w:r>
      <w:r w:rsidRPr="0028447E">
        <w:rPr>
          <w:lang w:val="es-ES" w:eastAsia="en-US"/>
        </w:rPr>
        <w:t xml:space="preserve"> ejecuta</w:t>
      </w:r>
      <w:r>
        <w:rPr>
          <w:lang w:val="es-ES" w:eastAsia="en-US"/>
        </w:rPr>
        <w:t>ron</w:t>
      </w:r>
      <w:r w:rsidRPr="0028447E">
        <w:rPr>
          <w:lang w:val="es-ES" w:eastAsia="en-US"/>
        </w:rPr>
        <w:t xml:space="preserve"> en promedio el </w:t>
      </w:r>
      <w:r>
        <w:rPr>
          <w:lang w:val="es-ES" w:eastAsia="en-US"/>
        </w:rPr>
        <w:t>97</w:t>
      </w:r>
      <w:r w:rsidRPr="0028447E">
        <w:rPr>
          <w:lang w:val="es-ES" w:eastAsia="en-US"/>
        </w:rPr>
        <w:t xml:space="preserve">% de las metas </w:t>
      </w:r>
      <w:r>
        <w:rPr>
          <w:lang w:val="es-ES" w:eastAsia="en-US"/>
        </w:rPr>
        <w:t>de los proyectos asociados a</w:t>
      </w:r>
      <w:r w:rsidRPr="0028447E">
        <w:rPr>
          <w:lang w:val="es-ES" w:eastAsia="en-US"/>
        </w:rPr>
        <w:t xml:space="preserve"> este objetivo. El detalle se muestra e</w:t>
      </w:r>
      <w:r>
        <w:rPr>
          <w:lang w:val="es-ES" w:eastAsia="en-US"/>
        </w:rPr>
        <w:t xml:space="preserve">n la </w:t>
      </w:r>
      <w:r w:rsidRPr="00717CA3">
        <w:rPr>
          <w:lang w:val="es-ES" w:eastAsia="en-US"/>
        </w:rPr>
        <w:t>tabla 5</w:t>
      </w:r>
      <w:r w:rsidRPr="0028447E">
        <w:rPr>
          <w:lang w:val="es-ES" w:eastAsia="en-US"/>
        </w:rPr>
        <w:t>.</w:t>
      </w:r>
    </w:p>
    <w:p w14:paraId="1B887C82" w14:textId="77777777" w:rsidR="003B11B9" w:rsidRDefault="003B11B9" w:rsidP="003B11B9">
      <w:pPr>
        <w:rPr>
          <w:lang w:val="es-ES" w:eastAsia="en-US"/>
        </w:rPr>
      </w:pPr>
    </w:p>
    <w:p w14:paraId="5E1D3C6D" w14:textId="421B24B9" w:rsidR="003B11B9" w:rsidRDefault="003B11B9" w:rsidP="003B11B9">
      <w:pPr>
        <w:spacing w:line="360" w:lineRule="auto"/>
        <w:jc w:val="both"/>
        <w:rPr>
          <w:lang w:val="es-ES"/>
        </w:rPr>
      </w:pPr>
      <w:r>
        <w:rPr>
          <w:lang w:val="es-ES"/>
        </w:rPr>
        <w:t>Con</w:t>
      </w:r>
      <w:r w:rsidRPr="00F06AE2">
        <w:rPr>
          <w:lang w:val="es-ES"/>
        </w:rPr>
        <w:t xml:space="preserve"> el ajuste por tipo de cambio dispuesto por la Contraloría General de la República al presupuesto ordinario 2023 </w:t>
      </w:r>
      <w:r>
        <w:rPr>
          <w:lang w:val="es-ES"/>
        </w:rPr>
        <w:t>el monto de este objetivo era de</w:t>
      </w:r>
      <w:r w:rsidRPr="00F06AE2">
        <w:rPr>
          <w:lang w:val="es-ES"/>
        </w:rPr>
        <w:t xml:space="preserve"> ¢435.744.340,00</w:t>
      </w:r>
      <w:r>
        <w:rPr>
          <w:lang w:val="es-ES"/>
        </w:rPr>
        <w:t xml:space="preserve"> después </w:t>
      </w:r>
      <w:r>
        <w:rPr>
          <w:lang w:val="es-ES"/>
        </w:rPr>
        <w:lastRenderedPageBreak/>
        <w:t xml:space="preserve">de los cambios, el monto fue de </w:t>
      </w:r>
      <w:r w:rsidRPr="00F06AE2">
        <w:rPr>
          <w:lang w:val="es-ES"/>
        </w:rPr>
        <w:t>¢</w:t>
      </w:r>
      <w:r>
        <w:rPr>
          <w:lang w:val="es-ES"/>
        </w:rPr>
        <w:t>317.906.900,00</w:t>
      </w:r>
      <w:r w:rsidRPr="00F06AE2">
        <w:rPr>
          <w:lang w:val="es-ES"/>
        </w:rPr>
        <w:t>.</w:t>
      </w:r>
      <w:r>
        <w:rPr>
          <w:lang w:val="es-ES"/>
        </w:rPr>
        <w:t xml:space="preserve"> En total, se pagaron </w:t>
      </w:r>
      <w:r w:rsidRPr="00F06AE2">
        <w:rPr>
          <w:lang w:val="es-ES"/>
        </w:rPr>
        <w:t>¢</w:t>
      </w:r>
      <w:r>
        <w:rPr>
          <w:lang w:val="es-ES"/>
        </w:rPr>
        <w:t>275.477.571,00 que equivale a un 87%</w:t>
      </w:r>
      <w:r w:rsidR="004561C4">
        <w:rPr>
          <w:lang w:val="es-ES"/>
        </w:rPr>
        <w:t>.</w:t>
      </w:r>
    </w:p>
    <w:p w14:paraId="4BE8C460" w14:textId="77777777" w:rsidR="004561C4" w:rsidRPr="004561C4" w:rsidRDefault="004561C4" w:rsidP="003B11B9">
      <w:pPr>
        <w:spacing w:line="360" w:lineRule="auto"/>
        <w:jc w:val="both"/>
        <w:rPr>
          <w:lang w:val="es-ES"/>
        </w:rPr>
      </w:pPr>
    </w:p>
    <w:p w14:paraId="22A3FA17" w14:textId="77777777" w:rsidR="003B11B9" w:rsidRDefault="003B11B9" w:rsidP="004561C4">
      <w:pPr>
        <w:spacing w:line="360" w:lineRule="auto"/>
        <w:jc w:val="both"/>
        <w:rPr>
          <w:lang w:val="es-ES"/>
        </w:rPr>
      </w:pPr>
      <w:r w:rsidRPr="00F06AE2">
        <w:rPr>
          <w:lang w:val="es-ES"/>
        </w:rPr>
        <w:t xml:space="preserve">El proyecto MP022020 de la Dirección General de </w:t>
      </w:r>
      <w:r w:rsidRPr="001516CB">
        <w:rPr>
          <w:lang w:val="es-ES"/>
        </w:rPr>
        <w:t xml:space="preserve">Competencia no varió con respecto a lo programado inicialmente y ejecutó </w:t>
      </w:r>
      <w:r w:rsidRPr="004561C4">
        <w:rPr>
          <w:lang w:val="es-ES"/>
        </w:rPr>
        <w:t>¢</w:t>
      </w:r>
      <w:r w:rsidRPr="001516CB">
        <w:rPr>
          <w:lang w:val="es-ES"/>
        </w:rPr>
        <w:t>136.672.125,00 que corresponde a un 91% de</w:t>
      </w:r>
      <w:r>
        <w:rPr>
          <w:lang w:val="es-ES"/>
        </w:rPr>
        <w:t xml:space="preserve"> los recursos planeados. </w:t>
      </w:r>
    </w:p>
    <w:p w14:paraId="07BE0BB1" w14:textId="77777777" w:rsidR="003B11B9" w:rsidRDefault="003B11B9" w:rsidP="004561C4">
      <w:pPr>
        <w:spacing w:line="360" w:lineRule="auto"/>
        <w:jc w:val="both"/>
        <w:rPr>
          <w:lang w:val="es-ES"/>
        </w:rPr>
      </w:pPr>
    </w:p>
    <w:p w14:paraId="20D335C8" w14:textId="77777777" w:rsidR="003B11B9" w:rsidRPr="004561C4" w:rsidRDefault="003B11B9" w:rsidP="004561C4">
      <w:pPr>
        <w:spacing w:line="360" w:lineRule="auto"/>
        <w:jc w:val="both"/>
        <w:rPr>
          <w:lang w:val="es-ES"/>
        </w:rPr>
      </w:pPr>
      <w:r>
        <w:rPr>
          <w:lang w:val="es-ES"/>
        </w:rPr>
        <w:t xml:space="preserve">La diferencia de </w:t>
      </w:r>
      <w:r w:rsidRPr="004561C4">
        <w:rPr>
          <w:lang w:val="es-ES"/>
        </w:rPr>
        <w:t>¢12.969.815,00 se debe que los montos adjudicados fueron menores a los planeados inicialmente en el POI.</w:t>
      </w:r>
    </w:p>
    <w:p w14:paraId="61C30123" w14:textId="77777777" w:rsidR="003B11B9" w:rsidRPr="00F06AE2" w:rsidRDefault="003B11B9" w:rsidP="004561C4">
      <w:pPr>
        <w:spacing w:line="360" w:lineRule="auto"/>
        <w:jc w:val="both"/>
        <w:rPr>
          <w:lang w:val="es-ES"/>
        </w:rPr>
      </w:pPr>
    </w:p>
    <w:p w14:paraId="110F807F" w14:textId="77777777" w:rsidR="003B11B9" w:rsidRDefault="003B11B9" w:rsidP="004561C4">
      <w:pPr>
        <w:spacing w:line="360" w:lineRule="auto"/>
        <w:jc w:val="both"/>
        <w:rPr>
          <w:lang w:val="es-ES"/>
        </w:rPr>
      </w:pPr>
      <w:r>
        <w:rPr>
          <w:lang w:val="es-ES"/>
        </w:rPr>
        <w:t>En el caso del proyecto EP022020, que corresponde al Sistema de Monitoreo del Espectro, a</w:t>
      </w:r>
      <w:r w:rsidRPr="00F06AE2">
        <w:rPr>
          <w:lang w:val="es-ES"/>
        </w:rPr>
        <w:t xml:space="preserve">l considerar el ajuste por tipo de cambio solicitado por la Contraloría General de la República y la modificación aprobada el </w:t>
      </w:r>
      <w:r>
        <w:rPr>
          <w:lang w:val="es-ES"/>
        </w:rPr>
        <w:t>monto para el proyecto en 2023 es</w:t>
      </w:r>
      <w:r w:rsidRPr="00F06AE2">
        <w:rPr>
          <w:lang w:val="es-ES"/>
        </w:rPr>
        <w:t xml:space="preserve"> ¢</w:t>
      </w:r>
      <w:r>
        <w:rPr>
          <w:lang w:val="es-ES"/>
        </w:rPr>
        <w:t xml:space="preserve">168.264.960; que corresponde a la reducción del monto total aprobado para el proyecto en dólares y al pago de la primera cuota en 2023. </w:t>
      </w:r>
    </w:p>
    <w:p w14:paraId="771AECEB" w14:textId="77777777" w:rsidR="003B11B9" w:rsidRDefault="003B11B9" w:rsidP="004561C4">
      <w:pPr>
        <w:spacing w:line="360" w:lineRule="auto"/>
        <w:jc w:val="both"/>
        <w:rPr>
          <w:lang w:val="es-ES"/>
        </w:rPr>
      </w:pPr>
    </w:p>
    <w:p w14:paraId="1AC14761" w14:textId="77777777" w:rsidR="003B11B9" w:rsidRDefault="003B11B9" w:rsidP="004561C4">
      <w:pPr>
        <w:spacing w:line="360" w:lineRule="auto"/>
        <w:jc w:val="both"/>
        <w:rPr>
          <w:lang w:val="es-ES"/>
        </w:rPr>
      </w:pPr>
      <w:r>
        <w:rPr>
          <w:lang w:val="es-ES"/>
        </w:rPr>
        <w:t xml:space="preserve">El monto ajustado por la CGR totalizó en </w:t>
      </w:r>
      <w:r w:rsidRPr="00F06AE2">
        <w:rPr>
          <w:lang w:val="es-ES"/>
        </w:rPr>
        <w:t>¢</w:t>
      </w:r>
      <w:r>
        <w:rPr>
          <w:lang w:val="es-ES"/>
        </w:rPr>
        <w:t xml:space="preserve">286.102.400,00 y con la modificación solicitada, se disminuyeron </w:t>
      </w:r>
      <w:r w:rsidRPr="00F06AE2">
        <w:rPr>
          <w:lang w:val="es-ES"/>
        </w:rPr>
        <w:t>¢</w:t>
      </w:r>
      <w:r>
        <w:rPr>
          <w:lang w:val="es-ES"/>
        </w:rPr>
        <w:t>117.837.440,00.</w:t>
      </w:r>
    </w:p>
    <w:p w14:paraId="03DC1368" w14:textId="77777777" w:rsidR="003B11B9" w:rsidRDefault="003B11B9" w:rsidP="003B11B9">
      <w:pPr>
        <w:jc w:val="both"/>
        <w:rPr>
          <w:lang w:val="es-ES"/>
        </w:rPr>
      </w:pPr>
    </w:p>
    <w:p w14:paraId="2CE134FB" w14:textId="77777777" w:rsidR="003B11B9" w:rsidRDefault="003B11B9" w:rsidP="004561C4">
      <w:pPr>
        <w:spacing w:line="360" w:lineRule="auto"/>
        <w:jc w:val="both"/>
        <w:rPr>
          <w:lang w:val="es-ES"/>
        </w:rPr>
      </w:pPr>
      <w:r>
        <w:rPr>
          <w:lang w:val="es-ES"/>
        </w:rPr>
        <w:t xml:space="preserve">En total, para el 2023 se pagaron $262.914,00 a un tipo de cambio de </w:t>
      </w:r>
      <w:r w:rsidRPr="00F06AE2">
        <w:rPr>
          <w:lang w:val="es-ES"/>
        </w:rPr>
        <w:t>¢</w:t>
      </w:r>
      <w:r>
        <w:rPr>
          <w:lang w:val="es-ES"/>
        </w:rPr>
        <w:t xml:space="preserve">528 por dólar, es decir, </w:t>
      </w:r>
      <w:r w:rsidRPr="00F06AE2">
        <w:rPr>
          <w:lang w:val="es-ES"/>
        </w:rPr>
        <w:t>¢</w:t>
      </w:r>
      <w:r>
        <w:rPr>
          <w:lang w:val="es-ES"/>
        </w:rPr>
        <w:t xml:space="preserve">138.805.446,00; lo que generó una diferencia de </w:t>
      </w:r>
      <w:r w:rsidRPr="00F06AE2">
        <w:rPr>
          <w:lang w:val="es-ES"/>
        </w:rPr>
        <w:t>¢</w:t>
      </w:r>
      <w:r>
        <w:rPr>
          <w:lang w:val="es-ES"/>
        </w:rPr>
        <w:t xml:space="preserve">29.459.514,00 entre el monto modificado (estimado a </w:t>
      </w:r>
      <w:r w:rsidRPr="00F06AE2">
        <w:rPr>
          <w:lang w:val="es-ES"/>
        </w:rPr>
        <w:t>¢</w:t>
      </w:r>
      <w:r>
        <w:rPr>
          <w:lang w:val="es-ES"/>
        </w:rPr>
        <w:t xml:space="preserve">640 por $1) y el pagado. </w:t>
      </w:r>
    </w:p>
    <w:p w14:paraId="56BA3D80" w14:textId="77777777" w:rsidR="003B11B9" w:rsidRDefault="003B11B9" w:rsidP="004561C4">
      <w:pPr>
        <w:spacing w:line="360" w:lineRule="auto"/>
        <w:jc w:val="both"/>
        <w:rPr>
          <w:lang w:val="es-ES"/>
        </w:rPr>
      </w:pPr>
    </w:p>
    <w:p w14:paraId="41D639CE" w14:textId="77777777" w:rsidR="003B11B9" w:rsidRDefault="003B11B9" w:rsidP="004561C4">
      <w:pPr>
        <w:spacing w:line="360" w:lineRule="auto"/>
        <w:jc w:val="both"/>
        <w:rPr>
          <w:lang w:val="es-ES"/>
        </w:rPr>
      </w:pPr>
      <w:r>
        <w:rPr>
          <w:lang w:val="es-ES"/>
        </w:rPr>
        <w:lastRenderedPageBreak/>
        <w:t xml:space="preserve">Si el monto pagado se compara con el original ajustado a solicitud de la Contraloría, la diferencia es de </w:t>
      </w:r>
      <w:r w:rsidRPr="00F06AE2">
        <w:rPr>
          <w:lang w:val="es-ES"/>
        </w:rPr>
        <w:t>¢</w:t>
      </w:r>
      <w:r>
        <w:rPr>
          <w:lang w:val="es-ES"/>
        </w:rPr>
        <w:t xml:space="preserve">147.296.954,00. </w:t>
      </w:r>
    </w:p>
    <w:p w14:paraId="1D5B12B4" w14:textId="77777777" w:rsidR="003B11B9" w:rsidRPr="00F06AE2" w:rsidRDefault="003B11B9" w:rsidP="004561C4">
      <w:pPr>
        <w:spacing w:line="360" w:lineRule="auto"/>
        <w:jc w:val="both"/>
        <w:rPr>
          <w:lang w:val="es-ES"/>
        </w:rPr>
      </w:pPr>
    </w:p>
    <w:p w14:paraId="527479AA" w14:textId="77777777" w:rsidR="003B11B9" w:rsidRPr="001F57FB" w:rsidRDefault="003B11B9" w:rsidP="003B11B9">
      <w:pPr>
        <w:tabs>
          <w:tab w:val="left" w:pos="2535"/>
        </w:tabs>
        <w:spacing w:line="360" w:lineRule="auto"/>
        <w:jc w:val="center"/>
        <w:rPr>
          <w:rFonts w:eastAsia="Times New Roman" w:cs="Arial"/>
          <w:b/>
          <w:color w:val="007588"/>
          <w:lang w:val="es-ES" w:eastAsia="en-US"/>
        </w:rPr>
      </w:pPr>
      <w:r w:rsidRPr="0075320E">
        <w:rPr>
          <w:rFonts w:eastAsia="Times New Roman" w:cs="Arial"/>
          <w:b/>
          <w:color w:val="007588"/>
          <w:lang w:val="es-ES" w:eastAsia="en-US"/>
        </w:rPr>
        <w:t>Tabla N°5</w:t>
      </w:r>
    </w:p>
    <w:p w14:paraId="596C42D3" w14:textId="77777777" w:rsidR="003B11B9" w:rsidRPr="001F57FB" w:rsidRDefault="003B11B9" w:rsidP="003B11B9">
      <w:pPr>
        <w:jc w:val="center"/>
        <w:rPr>
          <w:rFonts w:eastAsia="Times New Roman" w:cs="Arial"/>
          <w:b/>
          <w:color w:val="007588"/>
          <w:lang w:val="es-ES" w:eastAsia="en-US"/>
        </w:rPr>
      </w:pPr>
      <w:r w:rsidRPr="001F57FB">
        <w:rPr>
          <w:rFonts w:eastAsia="Times New Roman" w:cs="Arial"/>
          <w:b/>
          <w:color w:val="007588"/>
          <w:lang w:val="es-ES" w:eastAsia="en-US"/>
        </w:rPr>
        <w:t>Detalle de metas y proyectos</w:t>
      </w:r>
    </w:p>
    <w:p w14:paraId="294C9137" w14:textId="77777777" w:rsidR="003B11B9" w:rsidRPr="001F57FB" w:rsidRDefault="003B11B9" w:rsidP="003B11B9">
      <w:pPr>
        <w:jc w:val="center"/>
        <w:rPr>
          <w:rFonts w:eastAsia="Times New Roman" w:cs="Arial"/>
          <w:b/>
          <w:color w:val="007588"/>
          <w:lang w:val="es-ES" w:eastAsia="en-US"/>
        </w:rPr>
      </w:pPr>
      <w:r w:rsidRPr="001F57FB">
        <w:rPr>
          <w:rFonts w:eastAsia="Times New Roman" w:cs="Arial"/>
          <w:b/>
          <w:color w:val="007588"/>
          <w:lang w:val="es-ES" w:eastAsia="en-US"/>
        </w:rPr>
        <w:t>Objetivo Estratégico 2</w:t>
      </w:r>
    </w:p>
    <w:tbl>
      <w:tblPr>
        <w:tblW w:w="0" w:type="auto"/>
        <w:tblCellMar>
          <w:left w:w="70" w:type="dxa"/>
          <w:right w:w="70" w:type="dxa"/>
        </w:tblCellMar>
        <w:tblLook w:val="04A0" w:firstRow="1" w:lastRow="0" w:firstColumn="1" w:lastColumn="0" w:noHBand="0" w:noVBand="1"/>
      </w:tblPr>
      <w:tblGrid>
        <w:gridCol w:w="935"/>
        <w:gridCol w:w="1975"/>
        <w:gridCol w:w="1620"/>
        <w:gridCol w:w="454"/>
        <w:gridCol w:w="543"/>
        <w:gridCol w:w="944"/>
        <w:gridCol w:w="885"/>
        <w:gridCol w:w="746"/>
        <w:gridCol w:w="1248"/>
      </w:tblGrid>
      <w:tr w:rsidR="003B11B9" w:rsidRPr="00D76176" w14:paraId="56ACDBC2" w14:textId="77777777" w:rsidTr="005F2A94">
        <w:trPr>
          <w:trHeight w:val="564"/>
          <w:tblHeader/>
        </w:trPr>
        <w:tc>
          <w:tcPr>
            <w:tcW w:w="0" w:type="auto"/>
            <w:vMerge w:val="restart"/>
            <w:tcBorders>
              <w:top w:val="single" w:sz="4" w:space="0" w:color="0070C0"/>
              <w:left w:val="single" w:sz="4" w:space="0" w:color="0070C0"/>
              <w:bottom w:val="single" w:sz="4" w:space="0" w:color="0070C0"/>
              <w:right w:val="single" w:sz="4" w:space="0" w:color="0070C0"/>
            </w:tcBorders>
            <w:shd w:val="clear" w:color="000000" w:fill="0070C0"/>
            <w:vAlign w:val="center"/>
            <w:hideMark/>
          </w:tcPr>
          <w:p w14:paraId="75AE3781" w14:textId="77777777" w:rsidR="003B11B9" w:rsidRPr="00D76176" w:rsidRDefault="003B11B9" w:rsidP="005F2A94">
            <w:pPr>
              <w:jc w:val="center"/>
              <w:rPr>
                <w:rFonts w:ascii="Calibri" w:eastAsia="Times New Roman" w:hAnsi="Calibri" w:cs="Calibri"/>
                <w:b/>
                <w:bCs/>
                <w:color w:val="FFFFFF"/>
                <w:sz w:val="18"/>
                <w:szCs w:val="18"/>
                <w:lang w:val="es-CR" w:eastAsia="es-CR"/>
              </w:rPr>
            </w:pPr>
            <w:r w:rsidRPr="00D76176">
              <w:rPr>
                <w:rFonts w:ascii="Calibri" w:eastAsia="Times New Roman" w:hAnsi="Calibri" w:cs="Calibri"/>
                <w:b/>
                <w:bCs/>
                <w:color w:val="FFFFFF"/>
                <w:sz w:val="18"/>
                <w:szCs w:val="18"/>
                <w:lang w:val="es-CR" w:eastAsia="es-CR"/>
              </w:rPr>
              <w:t>COD.</w:t>
            </w:r>
          </w:p>
        </w:tc>
        <w:tc>
          <w:tcPr>
            <w:tcW w:w="0" w:type="auto"/>
            <w:vMerge w:val="restart"/>
            <w:tcBorders>
              <w:top w:val="single" w:sz="4" w:space="0" w:color="0070C0"/>
              <w:left w:val="single" w:sz="4" w:space="0" w:color="0070C0"/>
              <w:bottom w:val="single" w:sz="4" w:space="0" w:color="0070C0"/>
              <w:right w:val="single" w:sz="4" w:space="0" w:color="0070C0"/>
            </w:tcBorders>
            <w:shd w:val="clear" w:color="000000" w:fill="0070C0"/>
            <w:vAlign w:val="center"/>
            <w:hideMark/>
          </w:tcPr>
          <w:p w14:paraId="37944D38" w14:textId="77777777" w:rsidR="003B11B9" w:rsidRPr="00D76176" w:rsidRDefault="003B11B9" w:rsidP="005F2A94">
            <w:pPr>
              <w:jc w:val="center"/>
              <w:rPr>
                <w:rFonts w:ascii="Calibri" w:eastAsia="Times New Roman" w:hAnsi="Calibri" w:cs="Calibri"/>
                <w:b/>
                <w:bCs/>
                <w:color w:val="FFFFFF"/>
                <w:sz w:val="18"/>
                <w:szCs w:val="18"/>
                <w:lang w:val="es-CR" w:eastAsia="es-CR"/>
              </w:rPr>
            </w:pPr>
            <w:r w:rsidRPr="00D76176">
              <w:rPr>
                <w:rFonts w:ascii="Calibri" w:eastAsia="Times New Roman" w:hAnsi="Calibri" w:cs="Calibri"/>
                <w:b/>
                <w:bCs/>
                <w:color w:val="FFFFFF"/>
                <w:sz w:val="18"/>
                <w:szCs w:val="18"/>
                <w:lang w:val="es-CR" w:eastAsia="es-CR"/>
              </w:rPr>
              <w:t>NOMBRE PROYECTO</w:t>
            </w:r>
          </w:p>
        </w:tc>
        <w:tc>
          <w:tcPr>
            <w:tcW w:w="0" w:type="auto"/>
            <w:gridSpan w:val="3"/>
            <w:tcBorders>
              <w:top w:val="single" w:sz="4" w:space="0" w:color="0070C0"/>
              <w:left w:val="nil"/>
              <w:bottom w:val="single" w:sz="4" w:space="0" w:color="0070C0"/>
              <w:right w:val="single" w:sz="4" w:space="0" w:color="0070C0"/>
            </w:tcBorders>
            <w:shd w:val="clear" w:color="000000" w:fill="0070C0"/>
            <w:vAlign w:val="center"/>
            <w:hideMark/>
          </w:tcPr>
          <w:p w14:paraId="4F6332D6" w14:textId="77777777" w:rsidR="003B11B9" w:rsidRPr="00D76176" w:rsidRDefault="003B11B9" w:rsidP="005F2A94">
            <w:pPr>
              <w:jc w:val="center"/>
              <w:rPr>
                <w:rFonts w:ascii="Calibri" w:eastAsia="Times New Roman" w:hAnsi="Calibri" w:cs="Calibri"/>
                <w:b/>
                <w:bCs/>
                <w:color w:val="FFFFFF"/>
                <w:sz w:val="18"/>
                <w:szCs w:val="18"/>
                <w:lang w:val="es-CR" w:eastAsia="es-CR"/>
              </w:rPr>
            </w:pPr>
            <w:r w:rsidRPr="00D76176">
              <w:rPr>
                <w:rFonts w:ascii="Calibri" w:eastAsia="Times New Roman" w:hAnsi="Calibri" w:cs="Calibri"/>
                <w:b/>
                <w:bCs/>
                <w:color w:val="FFFFFF"/>
                <w:sz w:val="18"/>
                <w:szCs w:val="18"/>
                <w:lang w:val="es-CR" w:eastAsia="es-CR"/>
              </w:rPr>
              <w:t xml:space="preserve">Cumplimiento sobre metas físicas </w:t>
            </w:r>
            <w:r w:rsidRPr="00D76176">
              <w:rPr>
                <w:rFonts w:ascii="Calibri" w:eastAsia="Times New Roman" w:hAnsi="Calibri" w:cs="Calibri"/>
                <w:b/>
                <w:bCs/>
                <w:color w:val="FFFFFF"/>
                <w:sz w:val="18"/>
                <w:szCs w:val="18"/>
                <w:lang w:val="es-CR" w:eastAsia="es-CR"/>
              </w:rPr>
              <w:br/>
              <w:t>al 31 de diciembre de 2023</w:t>
            </w:r>
          </w:p>
        </w:tc>
        <w:tc>
          <w:tcPr>
            <w:tcW w:w="0" w:type="auto"/>
            <w:gridSpan w:val="3"/>
            <w:tcBorders>
              <w:top w:val="single" w:sz="4" w:space="0" w:color="0070C0"/>
              <w:left w:val="nil"/>
              <w:bottom w:val="single" w:sz="4" w:space="0" w:color="0070C0"/>
              <w:right w:val="single" w:sz="4" w:space="0" w:color="0070C0"/>
            </w:tcBorders>
            <w:shd w:val="clear" w:color="000000" w:fill="0070C0"/>
            <w:vAlign w:val="center"/>
            <w:hideMark/>
          </w:tcPr>
          <w:p w14:paraId="2BA21F40" w14:textId="77777777" w:rsidR="003B11B9" w:rsidRPr="00D76176" w:rsidRDefault="003B11B9" w:rsidP="005F2A94">
            <w:pPr>
              <w:jc w:val="center"/>
              <w:rPr>
                <w:rFonts w:ascii="Calibri" w:eastAsia="Times New Roman" w:hAnsi="Calibri" w:cs="Calibri"/>
                <w:b/>
                <w:bCs/>
                <w:color w:val="FFFFFF"/>
                <w:sz w:val="18"/>
                <w:szCs w:val="18"/>
                <w:lang w:val="es-CR" w:eastAsia="es-CR"/>
              </w:rPr>
            </w:pPr>
            <w:r w:rsidRPr="00D76176">
              <w:rPr>
                <w:rFonts w:ascii="Calibri" w:eastAsia="Times New Roman" w:hAnsi="Calibri" w:cs="Calibri"/>
                <w:b/>
                <w:bCs/>
                <w:color w:val="FFFFFF"/>
                <w:sz w:val="18"/>
                <w:szCs w:val="18"/>
                <w:lang w:val="es-CR" w:eastAsia="es-CR"/>
              </w:rPr>
              <w:t>Ejecución presupuestaria de las metas</w:t>
            </w:r>
          </w:p>
        </w:tc>
        <w:tc>
          <w:tcPr>
            <w:tcW w:w="0" w:type="auto"/>
            <w:vMerge w:val="restart"/>
            <w:tcBorders>
              <w:top w:val="single" w:sz="4" w:space="0" w:color="0070C0"/>
              <w:left w:val="single" w:sz="4" w:space="0" w:color="0070C0"/>
              <w:bottom w:val="single" w:sz="4" w:space="0" w:color="0070C0"/>
              <w:right w:val="single" w:sz="4" w:space="0" w:color="0070C0"/>
            </w:tcBorders>
            <w:shd w:val="clear" w:color="000000" w:fill="0070C0"/>
            <w:vAlign w:val="center"/>
            <w:hideMark/>
          </w:tcPr>
          <w:p w14:paraId="0595961F" w14:textId="77777777" w:rsidR="003B11B9" w:rsidRPr="00D76176" w:rsidRDefault="003B11B9" w:rsidP="005F2A94">
            <w:pPr>
              <w:jc w:val="center"/>
              <w:rPr>
                <w:rFonts w:ascii="Calibri" w:eastAsia="Times New Roman" w:hAnsi="Calibri" w:cs="Calibri"/>
                <w:b/>
                <w:bCs/>
                <w:color w:val="FFFFFF"/>
                <w:sz w:val="18"/>
                <w:szCs w:val="18"/>
                <w:lang w:val="es-CR" w:eastAsia="es-CR"/>
              </w:rPr>
            </w:pPr>
            <w:r w:rsidRPr="00D76176">
              <w:rPr>
                <w:rFonts w:ascii="Calibri" w:eastAsia="Times New Roman" w:hAnsi="Calibri" w:cs="Calibri"/>
                <w:b/>
                <w:bCs/>
                <w:color w:val="FFFFFF"/>
                <w:sz w:val="18"/>
                <w:szCs w:val="18"/>
                <w:lang w:val="es-CR" w:eastAsia="es-CR"/>
              </w:rPr>
              <w:t>ÁREA RESPONSABLE</w:t>
            </w:r>
          </w:p>
        </w:tc>
      </w:tr>
      <w:tr w:rsidR="003B11B9" w:rsidRPr="00D76176" w14:paraId="454B7AA9" w14:textId="77777777" w:rsidTr="005F2A94">
        <w:trPr>
          <w:trHeight w:val="576"/>
        </w:trPr>
        <w:tc>
          <w:tcPr>
            <w:tcW w:w="0" w:type="auto"/>
            <w:vMerge/>
            <w:tcBorders>
              <w:top w:val="single" w:sz="4" w:space="0" w:color="0070C0"/>
              <w:left w:val="single" w:sz="4" w:space="0" w:color="0070C0"/>
              <w:bottom w:val="single" w:sz="4" w:space="0" w:color="0070C0"/>
              <w:right w:val="single" w:sz="4" w:space="0" w:color="0070C0"/>
            </w:tcBorders>
            <w:vAlign w:val="center"/>
            <w:hideMark/>
          </w:tcPr>
          <w:p w14:paraId="407779AB" w14:textId="77777777" w:rsidR="003B11B9" w:rsidRPr="00D76176" w:rsidRDefault="003B11B9" w:rsidP="005F2A94">
            <w:pPr>
              <w:rPr>
                <w:rFonts w:ascii="Calibri" w:eastAsia="Times New Roman" w:hAnsi="Calibri" w:cs="Calibri"/>
                <w:b/>
                <w:bCs/>
                <w:color w:val="FFFFFF"/>
                <w:sz w:val="18"/>
                <w:szCs w:val="18"/>
                <w:lang w:val="es-CR" w:eastAsia="es-CR"/>
              </w:rPr>
            </w:pP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14:paraId="428366F1" w14:textId="77777777" w:rsidR="003B11B9" w:rsidRPr="00D76176" w:rsidRDefault="003B11B9" w:rsidP="005F2A94">
            <w:pPr>
              <w:rPr>
                <w:rFonts w:ascii="Calibri" w:eastAsia="Times New Roman" w:hAnsi="Calibri" w:cs="Calibri"/>
                <w:b/>
                <w:bCs/>
                <w:color w:val="FFFFFF"/>
                <w:sz w:val="18"/>
                <w:szCs w:val="18"/>
                <w:lang w:val="es-CR" w:eastAsia="es-CR"/>
              </w:rPr>
            </w:pPr>
          </w:p>
        </w:tc>
        <w:tc>
          <w:tcPr>
            <w:tcW w:w="0" w:type="auto"/>
            <w:tcBorders>
              <w:top w:val="nil"/>
              <w:left w:val="nil"/>
              <w:bottom w:val="single" w:sz="4" w:space="0" w:color="0070C0"/>
              <w:right w:val="single" w:sz="4" w:space="0" w:color="0070C0"/>
            </w:tcBorders>
            <w:shd w:val="clear" w:color="000000" w:fill="E5F1F3"/>
            <w:vAlign w:val="center"/>
            <w:hideMark/>
          </w:tcPr>
          <w:p w14:paraId="461112E0" w14:textId="77777777" w:rsidR="003B11B9" w:rsidRPr="00D76176" w:rsidRDefault="003B11B9" w:rsidP="005F2A94">
            <w:pPr>
              <w:jc w:val="center"/>
              <w:rPr>
                <w:rFonts w:ascii="Calibri" w:eastAsia="Times New Roman" w:hAnsi="Calibri" w:cs="Calibri"/>
                <w:b/>
                <w:bCs/>
                <w:sz w:val="18"/>
                <w:szCs w:val="18"/>
                <w:lang w:val="es-CR" w:eastAsia="es-CR"/>
              </w:rPr>
            </w:pPr>
            <w:r w:rsidRPr="00D76176">
              <w:rPr>
                <w:rFonts w:ascii="Calibri" w:eastAsia="Times New Roman" w:hAnsi="Calibri" w:cs="Calibri"/>
                <w:b/>
                <w:bCs/>
                <w:sz w:val="18"/>
                <w:szCs w:val="18"/>
                <w:lang w:val="es-CR" w:eastAsia="es-CR"/>
              </w:rPr>
              <w:t xml:space="preserve">Planeado </w:t>
            </w:r>
          </w:p>
        </w:tc>
        <w:tc>
          <w:tcPr>
            <w:tcW w:w="0" w:type="auto"/>
            <w:tcBorders>
              <w:top w:val="nil"/>
              <w:left w:val="nil"/>
              <w:bottom w:val="single" w:sz="4" w:space="0" w:color="0070C0"/>
              <w:right w:val="single" w:sz="4" w:space="0" w:color="0070C0"/>
            </w:tcBorders>
            <w:shd w:val="clear" w:color="000000" w:fill="E5F1F3"/>
            <w:vAlign w:val="center"/>
            <w:hideMark/>
          </w:tcPr>
          <w:p w14:paraId="180E07B9" w14:textId="77777777" w:rsidR="003B11B9" w:rsidRPr="00D76176" w:rsidRDefault="003B11B9" w:rsidP="005F2A94">
            <w:pPr>
              <w:jc w:val="center"/>
              <w:rPr>
                <w:rFonts w:ascii="Calibri" w:eastAsia="Times New Roman" w:hAnsi="Calibri" w:cs="Calibri"/>
                <w:b/>
                <w:bCs/>
                <w:sz w:val="18"/>
                <w:szCs w:val="18"/>
                <w:lang w:val="es-CR" w:eastAsia="es-CR"/>
              </w:rPr>
            </w:pPr>
            <w:r w:rsidRPr="00D76176">
              <w:rPr>
                <w:rFonts w:ascii="Calibri" w:eastAsia="Times New Roman" w:hAnsi="Calibri" w:cs="Calibri"/>
                <w:b/>
                <w:bCs/>
                <w:sz w:val="18"/>
                <w:szCs w:val="18"/>
                <w:lang w:val="es-CR" w:eastAsia="es-CR"/>
              </w:rPr>
              <w:t>I S</w:t>
            </w:r>
          </w:p>
        </w:tc>
        <w:tc>
          <w:tcPr>
            <w:tcW w:w="0" w:type="auto"/>
            <w:tcBorders>
              <w:top w:val="nil"/>
              <w:left w:val="nil"/>
              <w:bottom w:val="single" w:sz="4" w:space="0" w:color="0070C0"/>
              <w:right w:val="single" w:sz="4" w:space="0" w:color="0070C0"/>
            </w:tcBorders>
            <w:shd w:val="clear" w:color="000000" w:fill="E5F1F3"/>
            <w:vAlign w:val="center"/>
            <w:hideMark/>
          </w:tcPr>
          <w:p w14:paraId="6D4B10B5" w14:textId="77777777" w:rsidR="003B11B9" w:rsidRPr="00D76176" w:rsidRDefault="003B11B9" w:rsidP="005F2A94">
            <w:pPr>
              <w:jc w:val="center"/>
              <w:rPr>
                <w:rFonts w:ascii="Calibri" w:eastAsia="Times New Roman" w:hAnsi="Calibri" w:cs="Calibri"/>
                <w:b/>
                <w:bCs/>
                <w:sz w:val="18"/>
                <w:szCs w:val="18"/>
                <w:lang w:val="es-CR" w:eastAsia="es-CR"/>
              </w:rPr>
            </w:pPr>
            <w:r w:rsidRPr="00D76176">
              <w:rPr>
                <w:rFonts w:ascii="Calibri" w:eastAsia="Times New Roman" w:hAnsi="Calibri" w:cs="Calibri"/>
                <w:b/>
                <w:bCs/>
                <w:sz w:val="18"/>
                <w:szCs w:val="18"/>
                <w:lang w:val="es-CR" w:eastAsia="es-CR"/>
              </w:rPr>
              <w:t>II S</w:t>
            </w:r>
          </w:p>
        </w:tc>
        <w:tc>
          <w:tcPr>
            <w:tcW w:w="0" w:type="auto"/>
            <w:tcBorders>
              <w:top w:val="nil"/>
              <w:left w:val="nil"/>
              <w:bottom w:val="single" w:sz="4" w:space="0" w:color="0070C0"/>
              <w:right w:val="single" w:sz="4" w:space="0" w:color="0070C0"/>
            </w:tcBorders>
            <w:shd w:val="clear" w:color="000000" w:fill="FFF2CC"/>
            <w:vAlign w:val="center"/>
            <w:hideMark/>
          </w:tcPr>
          <w:p w14:paraId="73CCDB0C" w14:textId="77777777" w:rsidR="003B11B9" w:rsidRPr="00D76176" w:rsidRDefault="003B11B9" w:rsidP="005F2A94">
            <w:pPr>
              <w:jc w:val="center"/>
              <w:rPr>
                <w:rFonts w:ascii="Calibri" w:eastAsia="Times New Roman" w:hAnsi="Calibri" w:cs="Calibri"/>
                <w:b/>
                <w:bCs/>
                <w:sz w:val="18"/>
                <w:szCs w:val="18"/>
                <w:lang w:val="es-CR" w:eastAsia="es-CR"/>
              </w:rPr>
            </w:pPr>
            <w:r w:rsidRPr="00D76176">
              <w:rPr>
                <w:rFonts w:ascii="Calibri" w:eastAsia="Times New Roman" w:hAnsi="Calibri" w:cs="Calibri"/>
                <w:b/>
                <w:bCs/>
                <w:sz w:val="18"/>
                <w:szCs w:val="18"/>
                <w:lang w:val="es-CR" w:eastAsia="es-CR"/>
              </w:rPr>
              <w:t xml:space="preserve"> Monto ajustado por la CGR (TC$) </w:t>
            </w:r>
          </w:p>
        </w:tc>
        <w:tc>
          <w:tcPr>
            <w:tcW w:w="0" w:type="auto"/>
            <w:tcBorders>
              <w:top w:val="nil"/>
              <w:left w:val="nil"/>
              <w:bottom w:val="single" w:sz="4" w:space="0" w:color="0070C0"/>
              <w:right w:val="single" w:sz="4" w:space="0" w:color="0070C0"/>
            </w:tcBorders>
            <w:shd w:val="clear" w:color="000000" w:fill="FFF2CC"/>
            <w:vAlign w:val="center"/>
            <w:hideMark/>
          </w:tcPr>
          <w:p w14:paraId="14FC5FC3" w14:textId="77777777" w:rsidR="003B11B9" w:rsidRPr="00D76176" w:rsidRDefault="003B11B9" w:rsidP="005F2A94">
            <w:pPr>
              <w:jc w:val="center"/>
              <w:rPr>
                <w:rFonts w:ascii="Calibri" w:eastAsia="Times New Roman" w:hAnsi="Calibri" w:cs="Calibri"/>
                <w:b/>
                <w:bCs/>
                <w:sz w:val="18"/>
                <w:szCs w:val="18"/>
                <w:lang w:val="es-CR" w:eastAsia="es-CR"/>
              </w:rPr>
            </w:pPr>
            <w:r w:rsidRPr="00D76176">
              <w:rPr>
                <w:rFonts w:ascii="Calibri" w:eastAsia="Times New Roman" w:hAnsi="Calibri" w:cs="Calibri"/>
                <w:b/>
                <w:bCs/>
                <w:sz w:val="18"/>
                <w:szCs w:val="18"/>
                <w:lang w:val="es-CR" w:eastAsia="es-CR"/>
              </w:rPr>
              <w:t xml:space="preserve"> Monto después de cambios </w:t>
            </w:r>
          </w:p>
        </w:tc>
        <w:tc>
          <w:tcPr>
            <w:tcW w:w="0" w:type="auto"/>
            <w:tcBorders>
              <w:top w:val="nil"/>
              <w:left w:val="nil"/>
              <w:bottom w:val="single" w:sz="4" w:space="0" w:color="0070C0"/>
              <w:right w:val="single" w:sz="4" w:space="0" w:color="0070C0"/>
            </w:tcBorders>
            <w:shd w:val="clear" w:color="000000" w:fill="FFF2CC"/>
            <w:vAlign w:val="center"/>
            <w:hideMark/>
          </w:tcPr>
          <w:p w14:paraId="30F26DD1" w14:textId="77777777" w:rsidR="003B11B9" w:rsidRPr="00D76176" w:rsidRDefault="003B11B9" w:rsidP="005F2A94">
            <w:pPr>
              <w:jc w:val="center"/>
              <w:rPr>
                <w:rFonts w:ascii="Calibri" w:eastAsia="Times New Roman" w:hAnsi="Calibri" w:cs="Calibri"/>
                <w:b/>
                <w:bCs/>
                <w:sz w:val="18"/>
                <w:szCs w:val="18"/>
                <w:lang w:val="es-CR" w:eastAsia="es-CR"/>
              </w:rPr>
            </w:pPr>
            <w:r w:rsidRPr="00D76176">
              <w:rPr>
                <w:rFonts w:ascii="Calibri" w:eastAsia="Times New Roman" w:hAnsi="Calibri" w:cs="Calibri"/>
                <w:b/>
                <w:bCs/>
                <w:sz w:val="18"/>
                <w:szCs w:val="18"/>
                <w:lang w:val="es-CR" w:eastAsia="es-CR"/>
              </w:rPr>
              <w:t xml:space="preserve"> pagado </w:t>
            </w:r>
          </w:p>
        </w:tc>
        <w:tc>
          <w:tcPr>
            <w:tcW w:w="0" w:type="auto"/>
            <w:vMerge/>
            <w:tcBorders>
              <w:top w:val="single" w:sz="4" w:space="0" w:color="0070C0"/>
              <w:left w:val="single" w:sz="4" w:space="0" w:color="0070C0"/>
              <w:bottom w:val="single" w:sz="4" w:space="0" w:color="0070C0"/>
              <w:right w:val="single" w:sz="4" w:space="0" w:color="0070C0"/>
            </w:tcBorders>
            <w:vAlign w:val="center"/>
            <w:hideMark/>
          </w:tcPr>
          <w:p w14:paraId="5F6BCAAF" w14:textId="77777777" w:rsidR="003B11B9" w:rsidRPr="00D76176" w:rsidRDefault="003B11B9" w:rsidP="005F2A94">
            <w:pPr>
              <w:rPr>
                <w:rFonts w:ascii="Calibri" w:eastAsia="Times New Roman" w:hAnsi="Calibri" w:cs="Calibri"/>
                <w:b/>
                <w:bCs/>
                <w:color w:val="FFFFFF"/>
                <w:sz w:val="18"/>
                <w:szCs w:val="18"/>
                <w:lang w:val="es-CR" w:eastAsia="es-CR"/>
              </w:rPr>
            </w:pPr>
          </w:p>
        </w:tc>
      </w:tr>
      <w:tr w:rsidR="003B11B9" w:rsidRPr="00D76176" w14:paraId="691414AA" w14:textId="77777777" w:rsidTr="005F2A94">
        <w:trPr>
          <w:trHeight w:val="1728"/>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7BAD6C20" w14:textId="77777777" w:rsidR="003B11B9" w:rsidRPr="00D76176" w:rsidRDefault="003B11B9" w:rsidP="005F2A94">
            <w:pP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MP022020</w:t>
            </w:r>
          </w:p>
        </w:tc>
        <w:tc>
          <w:tcPr>
            <w:tcW w:w="0" w:type="auto"/>
            <w:tcBorders>
              <w:top w:val="nil"/>
              <w:left w:val="nil"/>
              <w:bottom w:val="single" w:sz="4" w:space="0" w:color="0070C0"/>
              <w:right w:val="single" w:sz="4" w:space="0" w:color="0070C0"/>
            </w:tcBorders>
            <w:shd w:val="clear" w:color="auto" w:fill="auto"/>
            <w:vAlign w:val="center"/>
            <w:hideMark/>
          </w:tcPr>
          <w:p w14:paraId="4719F372" w14:textId="77777777" w:rsidR="003B11B9" w:rsidRPr="00D76176" w:rsidRDefault="003B11B9" w:rsidP="005F2A94">
            <w:pP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 xml:space="preserve">Hoja de ruta estratégica para el fortalecimiento de las Autoridades de Competencia en el marco del proceso de ingreso a la OCDE </w:t>
            </w:r>
          </w:p>
        </w:tc>
        <w:tc>
          <w:tcPr>
            <w:tcW w:w="0" w:type="auto"/>
            <w:tcBorders>
              <w:top w:val="nil"/>
              <w:left w:val="nil"/>
              <w:bottom w:val="single" w:sz="4" w:space="0" w:color="0070C0"/>
              <w:right w:val="single" w:sz="4" w:space="0" w:color="0070C0"/>
            </w:tcBorders>
            <w:shd w:val="clear" w:color="auto" w:fill="auto"/>
            <w:vAlign w:val="center"/>
            <w:hideMark/>
          </w:tcPr>
          <w:p w14:paraId="499D44F0" w14:textId="77777777" w:rsidR="003B11B9" w:rsidRPr="00D76176" w:rsidRDefault="003B11B9" w:rsidP="005F2A94">
            <w:pP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 xml:space="preserve"> 1) Términos de referencia para el software de análisis forense</w:t>
            </w:r>
            <w:r w:rsidRPr="00D76176">
              <w:rPr>
                <w:rFonts w:ascii="Calibri" w:eastAsia="Times New Roman" w:hAnsi="Calibri" w:cs="Calibri"/>
                <w:sz w:val="18"/>
                <w:szCs w:val="18"/>
                <w:lang w:val="es-CR" w:eastAsia="es-CR"/>
              </w:rPr>
              <w:br/>
              <w:t>2) construccion de Base de datos de Mercados</w:t>
            </w:r>
            <w:r w:rsidRPr="00D76176">
              <w:rPr>
                <w:rFonts w:ascii="Calibri" w:eastAsia="Times New Roman" w:hAnsi="Calibri" w:cs="Calibri"/>
                <w:sz w:val="18"/>
                <w:szCs w:val="18"/>
                <w:lang w:val="es-CR" w:eastAsia="es-CR"/>
              </w:rPr>
              <w:br/>
              <w:t xml:space="preserve">3) Estudios e instrumentos normativos de infraestructura </w:t>
            </w:r>
          </w:p>
        </w:tc>
        <w:tc>
          <w:tcPr>
            <w:tcW w:w="0" w:type="auto"/>
            <w:tcBorders>
              <w:top w:val="nil"/>
              <w:left w:val="nil"/>
              <w:bottom w:val="single" w:sz="4" w:space="0" w:color="0070C0"/>
              <w:right w:val="single" w:sz="4" w:space="0" w:color="0070C0"/>
            </w:tcBorders>
            <w:shd w:val="clear" w:color="auto" w:fill="auto"/>
            <w:vAlign w:val="center"/>
            <w:hideMark/>
          </w:tcPr>
          <w:p w14:paraId="316A93F0"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73%</w:t>
            </w:r>
          </w:p>
        </w:tc>
        <w:tc>
          <w:tcPr>
            <w:tcW w:w="0" w:type="auto"/>
            <w:tcBorders>
              <w:top w:val="nil"/>
              <w:left w:val="nil"/>
              <w:bottom w:val="single" w:sz="4" w:space="0" w:color="0070C0"/>
              <w:right w:val="single" w:sz="4" w:space="0" w:color="0070C0"/>
            </w:tcBorders>
            <w:shd w:val="clear" w:color="auto" w:fill="auto"/>
            <w:vAlign w:val="center"/>
            <w:hideMark/>
          </w:tcPr>
          <w:p w14:paraId="60BA357A"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93%</w:t>
            </w:r>
          </w:p>
        </w:tc>
        <w:tc>
          <w:tcPr>
            <w:tcW w:w="0" w:type="auto"/>
            <w:tcBorders>
              <w:top w:val="nil"/>
              <w:left w:val="nil"/>
              <w:bottom w:val="single" w:sz="4" w:space="0" w:color="0070C0"/>
              <w:right w:val="single" w:sz="4" w:space="0" w:color="0070C0"/>
            </w:tcBorders>
            <w:shd w:val="clear" w:color="auto" w:fill="auto"/>
            <w:vAlign w:val="center"/>
            <w:hideMark/>
          </w:tcPr>
          <w:p w14:paraId="62A27A9C"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 xml:space="preserve">  149 641 940,00 </w:t>
            </w:r>
          </w:p>
        </w:tc>
        <w:tc>
          <w:tcPr>
            <w:tcW w:w="0" w:type="auto"/>
            <w:tcBorders>
              <w:top w:val="nil"/>
              <w:left w:val="nil"/>
              <w:bottom w:val="single" w:sz="4" w:space="0" w:color="0070C0"/>
              <w:right w:val="single" w:sz="4" w:space="0" w:color="0070C0"/>
            </w:tcBorders>
            <w:shd w:val="clear" w:color="auto" w:fill="auto"/>
            <w:vAlign w:val="center"/>
            <w:hideMark/>
          </w:tcPr>
          <w:p w14:paraId="0E46A517"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 xml:space="preserve">  149 641 940,00 </w:t>
            </w:r>
          </w:p>
        </w:tc>
        <w:tc>
          <w:tcPr>
            <w:tcW w:w="0" w:type="auto"/>
            <w:tcBorders>
              <w:top w:val="nil"/>
              <w:left w:val="nil"/>
              <w:bottom w:val="single" w:sz="4" w:space="0" w:color="0070C0"/>
              <w:right w:val="single" w:sz="4" w:space="0" w:color="0070C0"/>
            </w:tcBorders>
            <w:shd w:val="clear" w:color="auto" w:fill="auto"/>
            <w:vAlign w:val="center"/>
            <w:hideMark/>
          </w:tcPr>
          <w:p w14:paraId="473824D8"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 xml:space="preserve"> 136 672 125,00 </w:t>
            </w:r>
          </w:p>
        </w:tc>
        <w:tc>
          <w:tcPr>
            <w:tcW w:w="0" w:type="auto"/>
            <w:tcBorders>
              <w:top w:val="nil"/>
              <w:left w:val="nil"/>
              <w:bottom w:val="single" w:sz="4" w:space="0" w:color="0070C0"/>
              <w:right w:val="single" w:sz="4" w:space="0" w:color="0070C0"/>
            </w:tcBorders>
            <w:shd w:val="clear" w:color="auto" w:fill="auto"/>
            <w:vAlign w:val="center"/>
            <w:hideMark/>
          </w:tcPr>
          <w:p w14:paraId="4FEA42DE"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DGCOM</w:t>
            </w:r>
          </w:p>
        </w:tc>
      </w:tr>
      <w:tr w:rsidR="003B11B9" w:rsidRPr="00D76176" w14:paraId="6452F0F0" w14:textId="77777777" w:rsidTr="005F2A94">
        <w:trPr>
          <w:trHeight w:val="1305"/>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4269ABAE" w14:textId="77777777" w:rsidR="003B11B9" w:rsidRPr="00D76176" w:rsidRDefault="003B11B9" w:rsidP="005F2A94">
            <w:pP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EP022020</w:t>
            </w:r>
          </w:p>
        </w:tc>
        <w:tc>
          <w:tcPr>
            <w:tcW w:w="0" w:type="auto"/>
            <w:tcBorders>
              <w:top w:val="nil"/>
              <w:left w:val="nil"/>
              <w:bottom w:val="single" w:sz="4" w:space="0" w:color="0070C0"/>
              <w:right w:val="single" w:sz="4" w:space="0" w:color="0070C0"/>
            </w:tcBorders>
            <w:shd w:val="clear" w:color="auto" w:fill="auto"/>
            <w:vAlign w:val="center"/>
            <w:hideMark/>
          </w:tcPr>
          <w:p w14:paraId="6AEBF798" w14:textId="77777777" w:rsidR="003B11B9" w:rsidRPr="00D76176" w:rsidRDefault="003B11B9" w:rsidP="005F2A94">
            <w:pP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Sistema Nacional de Gestión y Monitoreo del Espectro 2021 (SNGME-2021)</w:t>
            </w:r>
          </w:p>
        </w:tc>
        <w:tc>
          <w:tcPr>
            <w:tcW w:w="0" w:type="auto"/>
            <w:tcBorders>
              <w:top w:val="nil"/>
              <w:left w:val="nil"/>
              <w:bottom w:val="single" w:sz="4" w:space="0" w:color="0070C0"/>
              <w:right w:val="single" w:sz="4" w:space="0" w:color="0070C0"/>
            </w:tcBorders>
            <w:shd w:val="clear" w:color="auto" w:fill="auto"/>
            <w:vAlign w:val="center"/>
            <w:hideMark/>
          </w:tcPr>
          <w:p w14:paraId="798663B3" w14:textId="77777777" w:rsidR="003B11B9" w:rsidRPr="00D76176" w:rsidRDefault="003B11B9" w:rsidP="005F2A94">
            <w:pPr>
              <w:rPr>
                <w:rFonts w:ascii="Calibri" w:eastAsia="Times New Roman" w:hAnsi="Calibri" w:cs="Calibri"/>
                <w:color w:val="000000"/>
                <w:sz w:val="18"/>
                <w:szCs w:val="18"/>
                <w:lang w:val="es-CR" w:eastAsia="es-CR"/>
              </w:rPr>
            </w:pPr>
            <w:r w:rsidRPr="00D76176">
              <w:rPr>
                <w:rFonts w:ascii="Calibri" w:eastAsia="Times New Roman" w:hAnsi="Calibri" w:cs="Calibri"/>
                <w:color w:val="000000"/>
                <w:sz w:val="18"/>
                <w:szCs w:val="18"/>
                <w:lang w:val="es-CR" w:eastAsia="es-CR"/>
              </w:rPr>
              <w:t>Implementación y puesta en operación del SNGME</w:t>
            </w:r>
          </w:p>
        </w:tc>
        <w:tc>
          <w:tcPr>
            <w:tcW w:w="0" w:type="auto"/>
            <w:tcBorders>
              <w:top w:val="nil"/>
              <w:left w:val="nil"/>
              <w:bottom w:val="single" w:sz="4" w:space="0" w:color="0070C0"/>
              <w:right w:val="single" w:sz="4" w:space="0" w:color="0070C0"/>
            </w:tcBorders>
            <w:shd w:val="clear" w:color="auto" w:fill="auto"/>
            <w:vAlign w:val="center"/>
            <w:hideMark/>
          </w:tcPr>
          <w:p w14:paraId="33ABB001"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45%</w:t>
            </w:r>
          </w:p>
        </w:tc>
        <w:tc>
          <w:tcPr>
            <w:tcW w:w="0" w:type="auto"/>
            <w:tcBorders>
              <w:top w:val="nil"/>
              <w:left w:val="nil"/>
              <w:bottom w:val="single" w:sz="4" w:space="0" w:color="0070C0"/>
              <w:right w:val="single" w:sz="4" w:space="0" w:color="0070C0"/>
            </w:tcBorders>
            <w:shd w:val="clear" w:color="auto" w:fill="auto"/>
            <w:vAlign w:val="center"/>
            <w:hideMark/>
          </w:tcPr>
          <w:p w14:paraId="5C8BF871"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100%</w:t>
            </w:r>
          </w:p>
        </w:tc>
        <w:tc>
          <w:tcPr>
            <w:tcW w:w="0" w:type="auto"/>
            <w:tcBorders>
              <w:top w:val="nil"/>
              <w:left w:val="nil"/>
              <w:bottom w:val="single" w:sz="4" w:space="0" w:color="0070C0"/>
              <w:right w:val="single" w:sz="4" w:space="0" w:color="0070C0"/>
            </w:tcBorders>
            <w:shd w:val="clear" w:color="auto" w:fill="auto"/>
            <w:vAlign w:val="center"/>
            <w:hideMark/>
          </w:tcPr>
          <w:p w14:paraId="00C6FE57"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 xml:space="preserve">  286 102 400,00 </w:t>
            </w:r>
          </w:p>
        </w:tc>
        <w:tc>
          <w:tcPr>
            <w:tcW w:w="0" w:type="auto"/>
            <w:tcBorders>
              <w:top w:val="nil"/>
              <w:left w:val="nil"/>
              <w:bottom w:val="single" w:sz="4" w:space="0" w:color="0070C0"/>
              <w:right w:val="single" w:sz="4" w:space="0" w:color="0070C0"/>
            </w:tcBorders>
            <w:shd w:val="clear" w:color="auto" w:fill="auto"/>
            <w:vAlign w:val="center"/>
            <w:hideMark/>
          </w:tcPr>
          <w:p w14:paraId="6D1809AC"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 xml:space="preserve">  168 264 960,00 </w:t>
            </w:r>
          </w:p>
        </w:tc>
        <w:tc>
          <w:tcPr>
            <w:tcW w:w="0" w:type="auto"/>
            <w:tcBorders>
              <w:top w:val="nil"/>
              <w:left w:val="nil"/>
              <w:bottom w:val="single" w:sz="4" w:space="0" w:color="0070C0"/>
              <w:right w:val="single" w:sz="4" w:space="0" w:color="0070C0"/>
            </w:tcBorders>
            <w:shd w:val="clear" w:color="auto" w:fill="auto"/>
            <w:vAlign w:val="center"/>
            <w:hideMark/>
          </w:tcPr>
          <w:p w14:paraId="4E3802EC"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 xml:space="preserve"> 138 805 446,00 </w:t>
            </w:r>
          </w:p>
        </w:tc>
        <w:tc>
          <w:tcPr>
            <w:tcW w:w="0" w:type="auto"/>
            <w:tcBorders>
              <w:top w:val="nil"/>
              <w:left w:val="nil"/>
              <w:bottom w:val="single" w:sz="4" w:space="0" w:color="0070C0"/>
              <w:right w:val="single" w:sz="4" w:space="0" w:color="0070C0"/>
            </w:tcBorders>
            <w:shd w:val="clear" w:color="auto" w:fill="auto"/>
            <w:vAlign w:val="center"/>
            <w:hideMark/>
          </w:tcPr>
          <w:p w14:paraId="55D4EB47" w14:textId="77777777" w:rsidR="003B11B9" w:rsidRPr="00D76176" w:rsidRDefault="003B11B9" w:rsidP="005F2A94">
            <w:pPr>
              <w:jc w:val="center"/>
              <w:rPr>
                <w:rFonts w:ascii="Calibri" w:eastAsia="Times New Roman" w:hAnsi="Calibri" w:cs="Calibri"/>
                <w:sz w:val="18"/>
                <w:szCs w:val="18"/>
                <w:lang w:val="es-CR" w:eastAsia="es-CR"/>
              </w:rPr>
            </w:pPr>
            <w:r w:rsidRPr="00D76176">
              <w:rPr>
                <w:rFonts w:ascii="Calibri" w:eastAsia="Times New Roman" w:hAnsi="Calibri" w:cs="Calibri"/>
                <w:sz w:val="18"/>
                <w:szCs w:val="18"/>
                <w:lang w:val="es-CR" w:eastAsia="es-CR"/>
              </w:rPr>
              <w:t>ESPECTRO</w:t>
            </w:r>
          </w:p>
        </w:tc>
      </w:tr>
      <w:tr w:rsidR="003B11B9" w:rsidRPr="00D76176" w14:paraId="01D883D2" w14:textId="77777777" w:rsidTr="005F2A94">
        <w:trPr>
          <w:trHeight w:val="345"/>
        </w:trPr>
        <w:tc>
          <w:tcPr>
            <w:tcW w:w="0" w:type="auto"/>
            <w:gridSpan w:val="3"/>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CF2017A" w14:textId="77777777" w:rsidR="003B11B9" w:rsidRPr="00D76176" w:rsidRDefault="003B11B9" w:rsidP="005F2A94">
            <w:pPr>
              <w:jc w:val="right"/>
              <w:rPr>
                <w:rFonts w:ascii="Calibri" w:eastAsia="Times New Roman" w:hAnsi="Calibri" w:cs="Calibri"/>
                <w:b/>
                <w:bCs/>
                <w:sz w:val="18"/>
                <w:szCs w:val="18"/>
                <w:lang w:val="es-CR" w:eastAsia="es-CR"/>
              </w:rPr>
            </w:pPr>
            <w:r w:rsidRPr="00D76176">
              <w:rPr>
                <w:rFonts w:ascii="Calibri" w:eastAsia="Times New Roman" w:hAnsi="Calibri" w:cs="Calibri"/>
                <w:b/>
                <w:bCs/>
                <w:sz w:val="18"/>
                <w:szCs w:val="18"/>
                <w:lang w:val="es-CR" w:eastAsia="es-CR"/>
              </w:rPr>
              <w:t xml:space="preserve">TOTAL </w:t>
            </w:r>
          </w:p>
        </w:tc>
        <w:tc>
          <w:tcPr>
            <w:tcW w:w="0" w:type="auto"/>
            <w:tcBorders>
              <w:top w:val="nil"/>
              <w:left w:val="nil"/>
              <w:bottom w:val="single" w:sz="4" w:space="0" w:color="0070C0"/>
              <w:right w:val="single" w:sz="4" w:space="0" w:color="0070C0"/>
            </w:tcBorders>
            <w:shd w:val="clear" w:color="auto" w:fill="auto"/>
            <w:vAlign w:val="center"/>
            <w:hideMark/>
          </w:tcPr>
          <w:p w14:paraId="4B2F7A70" w14:textId="77777777" w:rsidR="003B11B9" w:rsidRPr="00D76176" w:rsidRDefault="003B11B9" w:rsidP="005F2A94">
            <w:pPr>
              <w:jc w:val="center"/>
              <w:rPr>
                <w:rFonts w:ascii="Calibri" w:eastAsia="Times New Roman" w:hAnsi="Calibri" w:cs="Calibri"/>
                <w:b/>
                <w:bCs/>
                <w:color w:val="000000"/>
                <w:sz w:val="18"/>
                <w:szCs w:val="18"/>
                <w:lang w:val="es-CR" w:eastAsia="es-CR"/>
              </w:rPr>
            </w:pPr>
            <w:r w:rsidRPr="00D76176">
              <w:rPr>
                <w:rFonts w:ascii="Calibri" w:eastAsia="Times New Roman" w:hAnsi="Calibri" w:cs="Calibri"/>
                <w:b/>
                <w:bCs/>
                <w:color w:val="000000"/>
                <w:sz w:val="18"/>
                <w:szCs w:val="18"/>
                <w:lang w:val="es-CR" w:eastAsia="es-CR"/>
              </w:rPr>
              <w:t>59%</w:t>
            </w:r>
          </w:p>
        </w:tc>
        <w:tc>
          <w:tcPr>
            <w:tcW w:w="0" w:type="auto"/>
            <w:tcBorders>
              <w:top w:val="nil"/>
              <w:left w:val="nil"/>
              <w:bottom w:val="single" w:sz="4" w:space="0" w:color="0070C0"/>
              <w:right w:val="single" w:sz="4" w:space="0" w:color="0070C0"/>
            </w:tcBorders>
            <w:shd w:val="clear" w:color="auto" w:fill="auto"/>
            <w:vAlign w:val="center"/>
            <w:hideMark/>
          </w:tcPr>
          <w:p w14:paraId="777901B6" w14:textId="77777777" w:rsidR="003B11B9" w:rsidRPr="00D76176" w:rsidRDefault="003B11B9" w:rsidP="005F2A94">
            <w:pPr>
              <w:jc w:val="center"/>
              <w:rPr>
                <w:rFonts w:ascii="Calibri" w:eastAsia="Times New Roman" w:hAnsi="Calibri" w:cs="Calibri"/>
                <w:b/>
                <w:bCs/>
                <w:color w:val="000000"/>
                <w:sz w:val="18"/>
                <w:szCs w:val="18"/>
                <w:lang w:val="es-CR" w:eastAsia="es-CR"/>
              </w:rPr>
            </w:pPr>
            <w:r w:rsidRPr="00D76176">
              <w:rPr>
                <w:rFonts w:ascii="Calibri" w:eastAsia="Times New Roman" w:hAnsi="Calibri" w:cs="Calibri"/>
                <w:b/>
                <w:bCs/>
                <w:color w:val="000000"/>
                <w:sz w:val="18"/>
                <w:szCs w:val="18"/>
                <w:lang w:val="es-CR" w:eastAsia="es-CR"/>
              </w:rPr>
              <w:t>97%</w:t>
            </w:r>
          </w:p>
        </w:tc>
        <w:tc>
          <w:tcPr>
            <w:tcW w:w="0" w:type="auto"/>
            <w:tcBorders>
              <w:top w:val="nil"/>
              <w:left w:val="nil"/>
              <w:bottom w:val="single" w:sz="4" w:space="0" w:color="0070C0"/>
              <w:right w:val="single" w:sz="4" w:space="0" w:color="0070C0"/>
            </w:tcBorders>
            <w:shd w:val="clear" w:color="auto" w:fill="auto"/>
            <w:vAlign w:val="center"/>
            <w:hideMark/>
          </w:tcPr>
          <w:p w14:paraId="784399F3" w14:textId="77777777" w:rsidR="003B11B9" w:rsidRPr="00D76176" w:rsidRDefault="003B11B9" w:rsidP="005F2A94">
            <w:pPr>
              <w:jc w:val="center"/>
              <w:rPr>
                <w:rFonts w:ascii="Calibri" w:eastAsia="Times New Roman" w:hAnsi="Calibri" w:cs="Calibri"/>
                <w:b/>
                <w:bCs/>
                <w:color w:val="000000"/>
                <w:sz w:val="18"/>
                <w:szCs w:val="18"/>
                <w:lang w:val="es-CR" w:eastAsia="es-CR"/>
              </w:rPr>
            </w:pPr>
            <w:r w:rsidRPr="00D76176">
              <w:rPr>
                <w:rFonts w:ascii="Calibri" w:eastAsia="Times New Roman" w:hAnsi="Calibri" w:cs="Calibri"/>
                <w:b/>
                <w:bCs/>
                <w:color w:val="000000"/>
                <w:sz w:val="18"/>
                <w:szCs w:val="18"/>
                <w:lang w:val="es-CR" w:eastAsia="es-CR"/>
              </w:rPr>
              <w:t xml:space="preserve">  435 744 340,00 </w:t>
            </w:r>
          </w:p>
        </w:tc>
        <w:tc>
          <w:tcPr>
            <w:tcW w:w="0" w:type="auto"/>
            <w:tcBorders>
              <w:top w:val="nil"/>
              <w:left w:val="nil"/>
              <w:bottom w:val="single" w:sz="4" w:space="0" w:color="0070C0"/>
              <w:right w:val="single" w:sz="4" w:space="0" w:color="0070C0"/>
            </w:tcBorders>
            <w:shd w:val="clear" w:color="auto" w:fill="auto"/>
            <w:vAlign w:val="center"/>
            <w:hideMark/>
          </w:tcPr>
          <w:p w14:paraId="547602C7" w14:textId="77777777" w:rsidR="003B11B9" w:rsidRPr="00D76176" w:rsidRDefault="003B11B9" w:rsidP="005F2A94">
            <w:pPr>
              <w:jc w:val="center"/>
              <w:rPr>
                <w:rFonts w:ascii="Calibri" w:eastAsia="Times New Roman" w:hAnsi="Calibri" w:cs="Calibri"/>
                <w:b/>
                <w:bCs/>
                <w:color w:val="000000"/>
                <w:sz w:val="18"/>
                <w:szCs w:val="18"/>
                <w:lang w:val="es-CR" w:eastAsia="es-CR"/>
              </w:rPr>
            </w:pPr>
            <w:r w:rsidRPr="00D76176">
              <w:rPr>
                <w:rFonts w:ascii="Calibri" w:eastAsia="Times New Roman" w:hAnsi="Calibri" w:cs="Calibri"/>
                <w:b/>
                <w:bCs/>
                <w:color w:val="000000"/>
                <w:sz w:val="18"/>
                <w:szCs w:val="18"/>
                <w:lang w:val="es-CR" w:eastAsia="es-CR"/>
              </w:rPr>
              <w:t xml:space="preserve">  317 906 900,00 </w:t>
            </w:r>
          </w:p>
        </w:tc>
        <w:tc>
          <w:tcPr>
            <w:tcW w:w="0" w:type="auto"/>
            <w:tcBorders>
              <w:top w:val="nil"/>
              <w:left w:val="nil"/>
              <w:bottom w:val="single" w:sz="4" w:space="0" w:color="0070C0"/>
              <w:right w:val="single" w:sz="4" w:space="0" w:color="0070C0"/>
            </w:tcBorders>
            <w:shd w:val="clear" w:color="auto" w:fill="auto"/>
            <w:vAlign w:val="center"/>
            <w:hideMark/>
          </w:tcPr>
          <w:p w14:paraId="4E555DBD" w14:textId="77777777" w:rsidR="003B11B9" w:rsidRPr="00D76176" w:rsidRDefault="003B11B9" w:rsidP="005F2A94">
            <w:pPr>
              <w:jc w:val="center"/>
              <w:rPr>
                <w:rFonts w:ascii="Calibri" w:eastAsia="Times New Roman" w:hAnsi="Calibri" w:cs="Calibri"/>
                <w:b/>
                <w:bCs/>
                <w:color w:val="000000"/>
                <w:sz w:val="18"/>
                <w:szCs w:val="18"/>
                <w:lang w:val="es-CR" w:eastAsia="es-CR"/>
              </w:rPr>
            </w:pPr>
            <w:r w:rsidRPr="00D76176">
              <w:rPr>
                <w:rFonts w:ascii="Calibri" w:eastAsia="Times New Roman" w:hAnsi="Calibri" w:cs="Calibri"/>
                <w:b/>
                <w:bCs/>
                <w:color w:val="000000"/>
                <w:sz w:val="18"/>
                <w:szCs w:val="18"/>
                <w:lang w:val="es-CR" w:eastAsia="es-CR"/>
              </w:rPr>
              <w:t xml:space="preserve"> 275 477 571,00 </w:t>
            </w:r>
          </w:p>
        </w:tc>
        <w:tc>
          <w:tcPr>
            <w:tcW w:w="0" w:type="auto"/>
            <w:tcBorders>
              <w:top w:val="nil"/>
              <w:left w:val="nil"/>
              <w:bottom w:val="single" w:sz="4" w:space="0" w:color="0070C0"/>
              <w:right w:val="single" w:sz="4" w:space="0" w:color="0070C0"/>
            </w:tcBorders>
            <w:shd w:val="clear" w:color="auto" w:fill="auto"/>
            <w:vAlign w:val="center"/>
            <w:hideMark/>
          </w:tcPr>
          <w:p w14:paraId="3BFA0682" w14:textId="77777777" w:rsidR="003B11B9" w:rsidRPr="00D76176" w:rsidRDefault="003B11B9" w:rsidP="005F2A94">
            <w:pPr>
              <w:jc w:val="center"/>
              <w:rPr>
                <w:rFonts w:ascii="Calibri" w:eastAsia="Times New Roman" w:hAnsi="Calibri" w:cs="Calibri"/>
                <w:b/>
                <w:bCs/>
                <w:color w:val="000000"/>
                <w:sz w:val="18"/>
                <w:szCs w:val="18"/>
                <w:lang w:val="es-CR" w:eastAsia="es-CR"/>
              </w:rPr>
            </w:pPr>
            <w:r w:rsidRPr="00D76176">
              <w:rPr>
                <w:rFonts w:ascii="Calibri" w:eastAsia="Times New Roman" w:hAnsi="Calibri" w:cs="Calibri"/>
                <w:b/>
                <w:bCs/>
                <w:color w:val="000000"/>
                <w:sz w:val="18"/>
                <w:szCs w:val="18"/>
                <w:lang w:val="es-CR" w:eastAsia="es-CR"/>
              </w:rPr>
              <w:t> </w:t>
            </w:r>
          </w:p>
        </w:tc>
      </w:tr>
    </w:tbl>
    <w:p w14:paraId="783F8177" w14:textId="77777777" w:rsidR="003B11B9" w:rsidRDefault="003B11B9" w:rsidP="003B11B9">
      <w:pPr>
        <w:tabs>
          <w:tab w:val="left" w:pos="1815"/>
        </w:tabs>
        <w:ind w:left="-567" w:firstLine="567"/>
        <w:rPr>
          <w:rFonts w:eastAsia="Times New Roman" w:cs="Arial"/>
          <w:sz w:val="18"/>
          <w:szCs w:val="22"/>
        </w:rPr>
      </w:pPr>
      <w:r w:rsidRPr="001F57FB">
        <w:rPr>
          <w:rFonts w:eastAsia="Times New Roman" w:cs="Arial"/>
          <w:b/>
          <w:bCs/>
          <w:sz w:val="18"/>
          <w:szCs w:val="22"/>
        </w:rPr>
        <w:t>Fuente</w:t>
      </w:r>
      <w:r w:rsidRPr="001F57FB">
        <w:rPr>
          <w:rFonts w:eastAsia="Times New Roman" w:cs="Arial"/>
          <w:sz w:val="18"/>
          <w:szCs w:val="22"/>
        </w:rPr>
        <w:t>:  Informe de Evaluación del Plan Operativo Institucional 202</w:t>
      </w:r>
      <w:r>
        <w:rPr>
          <w:rFonts w:eastAsia="Times New Roman" w:cs="Arial"/>
          <w:sz w:val="18"/>
          <w:szCs w:val="22"/>
        </w:rPr>
        <w:t>3.</w:t>
      </w:r>
    </w:p>
    <w:p w14:paraId="5505A22D" w14:textId="77777777" w:rsidR="003B11B9" w:rsidRDefault="003B11B9" w:rsidP="001F57FB">
      <w:pPr>
        <w:spacing w:after="240" w:line="360" w:lineRule="auto"/>
        <w:jc w:val="both"/>
        <w:textAlignment w:val="baseline"/>
        <w:rPr>
          <w:rFonts w:eastAsia="Times New Roman" w:cs="Arial"/>
        </w:rPr>
      </w:pPr>
    </w:p>
    <w:p w14:paraId="07677AD7" w14:textId="77777777" w:rsidR="003B11B9" w:rsidRPr="00006900" w:rsidRDefault="003B11B9" w:rsidP="004561C4">
      <w:pPr>
        <w:spacing w:after="240" w:line="360" w:lineRule="auto"/>
        <w:jc w:val="both"/>
        <w:textAlignment w:val="baseline"/>
        <w:rPr>
          <w:rFonts w:eastAsia="Times New Roman" w:cs="Arial"/>
          <w:b/>
          <w:bCs/>
        </w:rPr>
      </w:pPr>
      <w:r w:rsidRPr="00006900">
        <w:rPr>
          <w:rFonts w:eastAsia="Times New Roman" w:cs="Arial"/>
          <w:b/>
          <w:bCs/>
        </w:rPr>
        <w:t>Objetivo estratégico 3: Garantizar la regulación efectiva y la universalidad de los servicios con base en el recurso humano necesario, competente y comprometido, apoyados por el uso de las mejores tecnologías, la gestión por resultados y la calidad regulatoria, para procurar la transformación y eficiencia de la organización.</w:t>
      </w:r>
    </w:p>
    <w:p w14:paraId="27E03005" w14:textId="77777777" w:rsidR="003B11B9" w:rsidRPr="00006900" w:rsidRDefault="003B11B9" w:rsidP="004561C4">
      <w:pPr>
        <w:spacing w:after="240" w:line="360" w:lineRule="auto"/>
        <w:jc w:val="both"/>
        <w:textAlignment w:val="baseline"/>
        <w:rPr>
          <w:rFonts w:eastAsia="Times New Roman" w:cs="Arial"/>
          <w:b/>
          <w:bCs/>
        </w:rPr>
      </w:pPr>
    </w:p>
    <w:p w14:paraId="5E9F0635" w14:textId="77777777" w:rsidR="003B11B9" w:rsidRPr="00006900" w:rsidRDefault="003B11B9" w:rsidP="004561C4">
      <w:pPr>
        <w:spacing w:line="360" w:lineRule="auto"/>
        <w:jc w:val="both"/>
        <w:rPr>
          <w:lang w:val="es-ES"/>
        </w:rPr>
      </w:pPr>
      <w:r w:rsidRPr="00006900">
        <w:rPr>
          <w:lang w:val="es-ES"/>
        </w:rPr>
        <w:lastRenderedPageBreak/>
        <w:t xml:space="preserve">Para el POI 2023 no se definieron proyectos en este objetivo; debido a las limitaciones presupuestarias de la regla fiscal y en conecuencia, en la disponibilidad del recurso humano requerido. Mediante acuerdo 046-075-2023 del 21 de diciembre del 2023, el Consejo de la Sutel conoció y tomó varias medidas para atender lo indicado por la Dirección General de Operaciones mediante el oficio 10666-SUTEL-DGO-2023 relacionado con la necesidad de plazas por cargos fijos en las Unidades de esta Dirección y los riesgos asociados a la no creación de estas. </w:t>
      </w:r>
    </w:p>
    <w:p w14:paraId="15BE09A8" w14:textId="77777777" w:rsidR="003B11B9" w:rsidRPr="00006900" w:rsidRDefault="003B11B9" w:rsidP="004561C4">
      <w:pPr>
        <w:spacing w:line="360" w:lineRule="auto"/>
        <w:jc w:val="both"/>
        <w:rPr>
          <w:lang w:val="es-ES"/>
        </w:rPr>
      </w:pPr>
    </w:p>
    <w:p w14:paraId="368522CF" w14:textId="77777777" w:rsidR="003B11B9" w:rsidRPr="00006900" w:rsidRDefault="003B11B9" w:rsidP="004561C4">
      <w:pPr>
        <w:spacing w:line="360" w:lineRule="auto"/>
        <w:jc w:val="both"/>
        <w:rPr>
          <w:lang w:val="es-ES"/>
        </w:rPr>
      </w:pPr>
      <w:r w:rsidRPr="00006900">
        <w:rPr>
          <w:lang w:val="es-ES"/>
        </w:rPr>
        <w:t xml:space="preserve">Así la Regla Fiscal y la restricción sobre los recursos financieros y humano, ha sido una de las principales limitaciones determinadas desde el inicio de la formulación del PEI 2023-2027 de la Sutel y que se dieron a conocer en el documento aprobado por la Aresep. </w:t>
      </w:r>
    </w:p>
    <w:p w14:paraId="3E3A79B5" w14:textId="77777777" w:rsidR="008963F5" w:rsidRPr="00006900" w:rsidRDefault="008963F5" w:rsidP="001F57FB">
      <w:pPr>
        <w:spacing w:after="240" w:line="360" w:lineRule="auto"/>
        <w:jc w:val="both"/>
        <w:textAlignment w:val="baseline"/>
        <w:rPr>
          <w:rFonts w:eastAsia="Times New Roman" w:cs="Arial"/>
        </w:rPr>
      </w:pPr>
    </w:p>
    <w:p w14:paraId="64606F65" w14:textId="77777777" w:rsidR="003B11B9" w:rsidRPr="00006900" w:rsidRDefault="003B11B9" w:rsidP="00001626">
      <w:pPr>
        <w:pStyle w:val="Prrafodelista"/>
        <w:keepNext/>
        <w:keepLines/>
        <w:numPr>
          <w:ilvl w:val="0"/>
          <w:numId w:val="35"/>
        </w:numPr>
        <w:spacing w:after="240" w:line="360" w:lineRule="auto"/>
        <w:ind w:left="426" w:hanging="426"/>
        <w:jc w:val="both"/>
        <w:rPr>
          <w:rFonts w:eastAsia="Times New Roman" w:cs="Times New Roman"/>
          <w:b/>
          <w:bCs/>
          <w:color w:val="007588"/>
        </w:rPr>
      </w:pPr>
      <w:r w:rsidRPr="00006900">
        <w:rPr>
          <w:rFonts w:eastAsia="Times New Roman" w:cs="Times New Roman"/>
          <w:b/>
          <w:bCs/>
          <w:color w:val="007588"/>
        </w:rPr>
        <w:t>Avances en las actividades de rutina</w:t>
      </w:r>
    </w:p>
    <w:p w14:paraId="629E6050" w14:textId="77777777" w:rsidR="003B11B9" w:rsidRPr="00006900" w:rsidRDefault="003B11B9" w:rsidP="003B11B9">
      <w:pPr>
        <w:spacing w:line="360" w:lineRule="auto"/>
        <w:jc w:val="both"/>
        <w:rPr>
          <w:rFonts w:eastAsia="Times New Roman" w:cs="Times New Roman"/>
          <w:lang w:val="es-ES" w:eastAsia="en-US"/>
        </w:rPr>
      </w:pPr>
      <w:r w:rsidRPr="00006900">
        <w:rPr>
          <w:rFonts w:eastAsia="Times New Roman" w:cs="Times New Roman"/>
          <w:lang w:val="es-ES" w:eastAsia="en-US"/>
        </w:rPr>
        <w:t>Las Normas Técnicas sobre Presupuesto Público (N-1-2012-DC-DFOE/) emitidas por la CGR establecen:</w:t>
      </w:r>
    </w:p>
    <w:p w14:paraId="70E1C91B" w14:textId="77777777" w:rsidR="003B11B9" w:rsidRPr="00006900" w:rsidRDefault="003B11B9" w:rsidP="003B11B9">
      <w:pPr>
        <w:autoSpaceDE w:val="0"/>
        <w:autoSpaceDN w:val="0"/>
        <w:adjustRightInd w:val="0"/>
        <w:ind w:left="360" w:right="616"/>
        <w:jc w:val="both"/>
        <w:rPr>
          <w:rFonts w:eastAsia="Times New Roman" w:cs="Arial"/>
          <w:i/>
        </w:rPr>
      </w:pPr>
      <w:r w:rsidRPr="00006900">
        <w:rPr>
          <w:rFonts w:eastAsia="Times New Roman" w:cs="Arial"/>
          <w:i/>
        </w:rPr>
        <w:t xml:space="preserve">“2.1.4 Vinculación con la planificación institucional. El Subsistema de Presupuesto debe sustentarse en la planificación institucional para que responda adecuadamente al cumplimiento de sus objetivos y contribuya a la gestión de la institución de frente a las demandas sociales en su campo de acción. </w:t>
      </w:r>
    </w:p>
    <w:p w14:paraId="20ED0E2A" w14:textId="77777777" w:rsidR="003B11B9" w:rsidRPr="00006900" w:rsidRDefault="003B11B9" w:rsidP="003B11B9">
      <w:pPr>
        <w:autoSpaceDE w:val="0"/>
        <w:autoSpaceDN w:val="0"/>
        <w:adjustRightInd w:val="0"/>
        <w:ind w:left="360" w:right="616"/>
        <w:jc w:val="both"/>
        <w:rPr>
          <w:rFonts w:eastAsia="Times New Roman" w:cs="Arial"/>
          <w:i/>
        </w:rPr>
      </w:pPr>
    </w:p>
    <w:p w14:paraId="414536C0" w14:textId="77777777" w:rsidR="003B11B9" w:rsidRPr="00006900" w:rsidRDefault="003B11B9" w:rsidP="003B11B9">
      <w:pPr>
        <w:autoSpaceDE w:val="0"/>
        <w:autoSpaceDN w:val="0"/>
        <w:adjustRightInd w:val="0"/>
        <w:ind w:left="360" w:right="616"/>
        <w:jc w:val="both"/>
        <w:rPr>
          <w:rFonts w:eastAsia="Times New Roman" w:cs="Arial"/>
          <w:i/>
        </w:rPr>
      </w:pPr>
      <w:r w:rsidRPr="00006900">
        <w:rPr>
          <w:rFonts w:eastAsia="Times New Roman" w:cs="Arial"/>
          <w:i/>
        </w:rPr>
        <w:t xml:space="preserve">Los programas que conforman el presupuesto institucional deben reflejar fielmente las metas, objetivos e indicadores contemplados en la planificación anual y estar debidamente vinculada con la planificación de mediano y largo plazo, en concordancia con el Plan Nacional de Desarrollo y con los planes </w:t>
      </w:r>
      <w:r w:rsidRPr="00006900">
        <w:rPr>
          <w:rFonts w:eastAsia="Times New Roman" w:cs="Arial"/>
          <w:i/>
        </w:rPr>
        <w:lastRenderedPageBreak/>
        <w:t xml:space="preserve">sectoriales y regionales en los que participa la institución; es decir el presupuesto es la expresión financiera del plan. </w:t>
      </w:r>
    </w:p>
    <w:p w14:paraId="17524742" w14:textId="77777777" w:rsidR="003B11B9" w:rsidRPr="00006900" w:rsidRDefault="003B11B9" w:rsidP="003B11B9">
      <w:pPr>
        <w:autoSpaceDE w:val="0"/>
        <w:autoSpaceDN w:val="0"/>
        <w:adjustRightInd w:val="0"/>
        <w:ind w:left="360" w:right="616"/>
        <w:jc w:val="both"/>
        <w:rPr>
          <w:rFonts w:eastAsia="Times New Roman" w:cs="Arial"/>
          <w:i/>
        </w:rPr>
      </w:pPr>
    </w:p>
    <w:p w14:paraId="4A846AD8" w14:textId="77777777" w:rsidR="003B11B9" w:rsidRPr="00006900" w:rsidRDefault="003B11B9" w:rsidP="003B11B9">
      <w:pPr>
        <w:autoSpaceDE w:val="0"/>
        <w:autoSpaceDN w:val="0"/>
        <w:adjustRightInd w:val="0"/>
        <w:ind w:left="360" w:right="616"/>
        <w:jc w:val="both"/>
        <w:rPr>
          <w:rFonts w:eastAsia="Times New Roman" w:cs="Arial"/>
          <w:i/>
        </w:rPr>
      </w:pPr>
      <w:r w:rsidRPr="00006900">
        <w:rPr>
          <w:rFonts w:eastAsia="Times New Roman" w:cs="Arial"/>
          <w:i/>
        </w:rPr>
        <w:t>El Subsistema de Presupuesto debe brindar los insumos necesarios para retroalimentar la planificación institucional, aportando los elementos que requieran el jerarca y los titulares subordinados, según su ámbito de competencia, para revisar, evaluar y ajustar periódicamente las premisas que sustentan los planes institucionales y su vinculación con el presupuesto”.</w:t>
      </w:r>
    </w:p>
    <w:p w14:paraId="5503BF54" w14:textId="77777777" w:rsidR="003B11B9" w:rsidRPr="00006900" w:rsidRDefault="003B11B9" w:rsidP="003B11B9">
      <w:pPr>
        <w:autoSpaceDE w:val="0"/>
        <w:autoSpaceDN w:val="0"/>
        <w:adjustRightInd w:val="0"/>
        <w:ind w:left="360"/>
        <w:jc w:val="both"/>
        <w:rPr>
          <w:rFonts w:ascii="Times New Roman" w:eastAsia="Times New Roman" w:hAnsi="Times New Roman" w:cs="Times New Roman"/>
          <w:color w:val="000000"/>
          <w:lang w:val="es-ES"/>
        </w:rPr>
      </w:pPr>
    </w:p>
    <w:p w14:paraId="0BCFD1B6" w14:textId="77777777" w:rsidR="003B11B9" w:rsidRPr="00006900" w:rsidRDefault="003B11B9" w:rsidP="004561C4">
      <w:pPr>
        <w:spacing w:line="360" w:lineRule="auto"/>
        <w:jc w:val="both"/>
        <w:rPr>
          <w:lang w:val="es-ES"/>
        </w:rPr>
      </w:pPr>
      <w:r w:rsidRPr="00006900">
        <w:rPr>
          <w:lang w:val="es-ES"/>
        </w:rPr>
        <w:t xml:space="preserve">De acuerdo con el principio de vinculación de la CGR el 100% de presupuesto debe responder a la planificación institucional. En el presupuesto ordinario 2023, la Sutel vinculó el presupuesto de acuerdo con los programas y la naturaleza de los costos. </w:t>
      </w:r>
    </w:p>
    <w:p w14:paraId="69687968" w14:textId="77777777" w:rsidR="004561C4" w:rsidRPr="004561C4" w:rsidRDefault="004561C4" w:rsidP="004561C4">
      <w:pPr>
        <w:spacing w:line="360" w:lineRule="auto"/>
        <w:jc w:val="both"/>
        <w:rPr>
          <w:lang w:val="es-ES"/>
        </w:rPr>
      </w:pPr>
    </w:p>
    <w:p w14:paraId="3EACDE93" w14:textId="77777777" w:rsidR="003B11B9" w:rsidRDefault="003B11B9" w:rsidP="004561C4">
      <w:pPr>
        <w:spacing w:line="360" w:lineRule="auto"/>
        <w:jc w:val="both"/>
        <w:rPr>
          <w:lang w:val="es-ES"/>
        </w:rPr>
      </w:pPr>
      <w:r w:rsidRPr="004561C4">
        <w:rPr>
          <w:lang w:val="es-ES"/>
        </w:rPr>
        <w:t>Así, en el Sistema de Información de Planes y Presupuestos (SIPP) se incluyó toda la información de acuerdo con lo requerido por la norma técnica.</w:t>
      </w:r>
    </w:p>
    <w:p w14:paraId="5E53B41D" w14:textId="77777777" w:rsidR="004561C4" w:rsidRPr="004561C4" w:rsidRDefault="004561C4" w:rsidP="004561C4">
      <w:pPr>
        <w:spacing w:line="360" w:lineRule="auto"/>
        <w:jc w:val="both"/>
        <w:rPr>
          <w:lang w:val="es-ES"/>
        </w:rPr>
      </w:pPr>
    </w:p>
    <w:p w14:paraId="08E394BB" w14:textId="77777777" w:rsidR="003B11B9" w:rsidRPr="00D76176" w:rsidRDefault="003B11B9" w:rsidP="004561C4">
      <w:pPr>
        <w:spacing w:line="360" w:lineRule="auto"/>
        <w:jc w:val="both"/>
        <w:rPr>
          <w:lang w:val="es-ES"/>
        </w:rPr>
      </w:pPr>
      <w:r w:rsidRPr="00D76176">
        <w:rPr>
          <w:lang w:val="es-ES"/>
        </w:rPr>
        <w:t xml:space="preserve">De acuerdo con el principio de vinculación de la Contraloría General de la República el 100% de presupuesto debe responder a la planificación institucional. En el presupuesto ordinario 2023, Sutel vinculó el presupuesto de acuerdo con los programas y la naturaleza de los costos. </w:t>
      </w:r>
    </w:p>
    <w:p w14:paraId="1DCD8FEB" w14:textId="77777777" w:rsidR="003B11B9" w:rsidRDefault="003B11B9" w:rsidP="004561C4">
      <w:pPr>
        <w:spacing w:line="360" w:lineRule="auto"/>
        <w:jc w:val="both"/>
        <w:rPr>
          <w:lang w:val="es-ES"/>
        </w:rPr>
      </w:pPr>
    </w:p>
    <w:p w14:paraId="7216F6DF" w14:textId="77777777" w:rsidR="003B11B9" w:rsidRPr="00D76176" w:rsidRDefault="003B11B9" w:rsidP="004561C4">
      <w:pPr>
        <w:spacing w:line="360" w:lineRule="auto"/>
        <w:jc w:val="both"/>
        <w:rPr>
          <w:lang w:val="es-ES"/>
        </w:rPr>
      </w:pPr>
      <w:r w:rsidRPr="00D76176">
        <w:rPr>
          <w:lang w:val="es-ES"/>
        </w:rPr>
        <w:t xml:space="preserve">Así, en el Sistema de Información de Planes y Presupuestos (SIPP) se incluyó toda la información de acuerdo con lo requerido por la Norma Técnica. </w:t>
      </w:r>
    </w:p>
    <w:p w14:paraId="7609B44E" w14:textId="77777777" w:rsidR="003B11B9" w:rsidRPr="00D76176" w:rsidRDefault="003B11B9" w:rsidP="004561C4">
      <w:pPr>
        <w:spacing w:line="360" w:lineRule="auto"/>
        <w:jc w:val="both"/>
        <w:rPr>
          <w:lang w:val="es-ES"/>
        </w:rPr>
      </w:pPr>
    </w:p>
    <w:p w14:paraId="6D5718BB" w14:textId="77777777" w:rsidR="003B11B9" w:rsidRPr="00D76176" w:rsidRDefault="003B11B9" w:rsidP="004561C4">
      <w:pPr>
        <w:spacing w:line="360" w:lineRule="auto"/>
        <w:jc w:val="both"/>
        <w:rPr>
          <w:lang w:val="es-ES"/>
        </w:rPr>
      </w:pPr>
      <w:r w:rsidRPr="00D76176">
        <w:rPr>
          <w:lang w:val="es-ES"/>
        </w:rPr>
        <w:t xml:space="preserve">Según el reporte del Sistema de Administración Financiera (ERP) de la Sutel, al 31 de diciembre de 2023 se ejecutó el 92% de los gastos, como se detalla en la tabla 6. </w:t>
      </w:r>
    </w:p>
    <w:p w14:paraId="415CBCA3" w14:textId="77777777" w:rsidR="003B11B9" w:rsidRDefault="003B11B9" w:rsidP="003B11B9">
      <w:pPr>
        <w:ind w:left="360"/>
        <w:jc w:val="both"/>
        <w:rPr>
          <w:b/>
          <w:bCs/>
          <w:lang w:val="es-ES" w:eastAsia="en-US"/>
        </w:rPr>
      </w:pPr>
    </w:p>
    <w:p w14:paraId="1DBD990D" w14:textId="77777777" w:rsidR="003B11B9" w:rsidRPr="003B11B9" w:rsidRDefault="003B11B9" w:rsidP="003B11B9">
      <w:pPr>
        <w:ind w:left="360"/>
        <w:jc w:val="center"/>
        <w:rPr>
          <w:rFonts w:eastAsia="Times New Roman" w:cs="Times New Roman"/>
          <w:b/>
          <w:bCs/>
          <w:color w:val="007588"/>
        </w:rPr>
      </w:pPr>
      <w:r w:rsidRPr="00667548">
        <w:rPr>
          <w:rFonts w:eastAsia="Times New Roman" w:cs="Times New Roman"/>
          <w:b/>
          <w:bCs/>
          <w:color w:val="007588"/>
        </w:rPr>
        <w:lastRenderedPageBreak/>
        <w:t>Tabla 6.</w:t>
      </w:r>
      <w:r w:rsidRPr="003B11B9">
        <w:rPr>
          <w:rFonts w:eastAsia="Times New Roman" w:cs="Times New Roman"/>
          <w:b/>
          <w:bCs/>
          <w:color w:val="007588"/>
        </w:rPr>
        <w:t xml:space="preserve"> Ejecución presupuestaria por programa del gasto corriente</w:t>
      </w:r>
    </w:p>
    <w:p w14:paraId="0DA5476A" w14:textId="77777777" w:rsidR="003B11B9" w:rsidRPr="003B11B9" w:rsidRDefault="003B11B9" w:rsidP="003B11B9">
      <w:pPr>
        <w:ind w:left="360"/>
        <w:jc w:val="center"/>
        <w:rPr>
          <w:rFonts w:eastAsia="Times New Roman" w:cs="Times New Roman"/>
          <w:b/>
          <w:bCs/>
          <w:color w:val="007588"/>
        </w:rPr>
      </w:pPr>
      <w:r w:rsidRPr="003B11B9">
        <w:rPr>
          <w:rFonts w:eastAsia="Times New Roman" w:cs="Times New Roman"/>
          <w:b/>
          <w:bCs/>
          <w:color w:val="007588"/>
        </w:rPr>
        <w:t>al 31 de diciembre de 2023</w:t>
      </w:r>
    </w:p>
    <w:tbl>
      <w:tblPr>
        <w:tblW w:w="10632" w:type="dxa"/>
        <w:tblInd w:w="-567" w:type="dxa"/>
        <w:tblCellMar>
          <w:left w:w="70" w:type="dxa"/>
          <w:right w:w="70" w:type="dxa"/>
        </w:tblCellMar>
        <w:tblLook w:val="0000" w:firstRow="0" w:lastRow="0" w:firstColumn="0" w:lastColumn="0" w:noHBand="0" w:noVBand="0"/>
      </w:tblPr>
      <w:tblGrid>
        <w:gridCol w:w="1370"/>
        <w:gridCol w:w="3875"/>
        <w:gridCol w:w="2126"/>
        <w:gridCol w:w="2410"/>
        <w:gridCol w:w="851"/>
      </w:tblGrid>
      <w:tr w:rsidR="003B11B9" w14:paraId="2261EDE5" w14:textId="77777777" w:rsidTr="005F2A94">
        <w:trPr>
          <w:trHeight w:val="290"/>
          <w:tblHeader/>
        </w:trPr>
        <w:tc>
          <w:tcPr>
            <w:tcW w:w="1370" w:type="dxa"/>
            <w:tcBorders>
              <w:top w:val="nil"/>
              <w:left w:val="nil"/>
              <w:bottom w:val="nil"/>
              <w:right w:val="nil"/>
            </w:tcBorders>
            <w:shd w:val="solid" w:color="008080" w:fill="auto"/>
          </w:tcPr>
          <w:p w14:paraId="45611775" w14:textId="77777777" w:rsidR="003B11B9" w:rsidRDefault="003B11B9" w:rsidP="005F2A94">
            <w:pPr>
              <w:autoSpaceDE w:val="0"/>
              <w:autoSpaceDN w:val="0"/>
              <w:adjustRightInd w:val="0"/>
              <w:jc w:val="center"/>
              <w:rPr>
                <w:rFonts w:ascii="Calibri" w:eastAsiaTheme="minorHAnsi" w:hAnsi="Calibri" w:cs="Calibri"/>
                <w:b/>
                <w:bCs/>
                <w:color w:val="FFFFFF"/>
                <w:sz w:val="22"/>
                <w:szCs w:val="22"/>
                <w:lang w:val="es-CR" w:eastAsia="en-US"/>
              </w:rPr>
            </w:pPr>
            <w:r>
              <w:rPr>
                <w:rFonts w:ascii="Calibri" w:eastAsiaTheme="minorHAnsi" w:hAnsi="Calibri" w:cs="Calibri"/>
                <w:b/>
                <w:bCs/>
                <w:color w:val="FFFFFF"/>
                <w:sz w:val="22"/>
                <w:szCs w:val="22"/>
                <w:lang w:val="es-CR" w:eastAsia="en-US"/>
              </w:rPr>
              <w:t>PROGRAMA</w:t>
            </w:r>
          </w:p>
        </w:tc>
        <w:tc>
          <w:tcPr>
            <w:tcW w:w="3875" w:type="dxa"/>
            <w:tcBorders>
              <w:top w:val="nil"/>
              <w:left w:val="nil"/>
              <w:bottom w:val="nil"/>
              <w:right w:val="nil"/>
            </w:tcBorders>
            <w:shd w:val="solid" w:color="008080" w:fill="auto"/>
          </w:tcPr>
          <w:p w14:paraId="38CDB853" w14:textId="77777777" w:rsidR="003B11B9" w:rsidRDefault="003B11B9" w:rsidP="005F2A94">
            <w:pPr>
              <w:autoSpaceDE w:val="0"/>
              <w:autoSpaceDN w:val="0"/>
              <w:adjustRightInd w:val="0"/>
              <w:jc w:val="center"/>
              <w:rPr>
                <w:rFonts w:ascii="Calibri" w:eastAsiaTheme="minorHAnsi" w:hAnsi="Calibri" w:cs="Calibri"/>
                <w:b/>
                <w:bCs/>
                <w:color w:val="FFFFFF"/>
                <w:sz w:val="22"/>
                <w:szCs w:val="22"/>
                <w:lang w:val="es-CR" w:eastAsia="en-US"/>
              </w:rPr>
            </w:pPr>
            <w:r>
              <w:rPr>
                <w:rFonts w:ascii="Calibri" w:eastAsiaTheme="minorHAnsi" w:hAnsi="Calibri" w:cs="Calibri"/>
                <w:b/>
                <w:bCs/>
                <w:color w:val="FFFFFF"/>
                <w:sz w:val="22"/>
                <w:szCs w:val="22"/>
                <w:lang w:val="es-CR" w:eastAsia="en-US"/>
              </w:rPr>
              <w:t>GASTO</w:t>
            </w:r>
          </w:p>
        </w:tc>
        <w:tc>
          <w:tcPr>
            <w:tcW w:w="2126" w:type="dxa"/>
            <w:tcBorders>
              <w:top w:val="nil"/>
              <w:left w:val="nil"/>
              <w:bottom w:val="nil"/>
              <w:right w:val="nil"/>
            </w:tcBorders>
            <w:shd w:val="solid" w:color="008080" w:fill="auto"/>
          </w:tcPr>
          <w:p w14:paraId="4725134E" w14:textId="77777777" w:rsidR="003B11B9" w:rsidRDefault="003B11B9" w:rsidP="005F2A94">
            <w:pPr>
              <w:autoSpaceDE w:val="0"/>
              <w:autoSpaceDN w:val="0"/>
              <w:adjustRightInd w:val="0"/>
              <w:jc w:val="center"/>
              <w:rPr>
                <w:rFonts w:ascii="Calibri" w:eastAsiaTheme="minorHAnsi" w:hAnsi="Calibri" w:cs="Calibri"/>
                <w:b/>
                <w:bCs/>
                <w:color w:val="FFFFFF"/>
                <w:sz w:val="22"/>
                <w:szCs w:val="22"/>
                <w:lang w:val="es-CR" w:eastAsia="en-US"/>
              </w:rPr>
            </w:pPr>
            <w:r>
              <w:rPr>
                <w:rFonts w:ascii="Calibri" w:eastAsiaTheme="minorHAnsi" w:hAnsi="Calibri" w:cs="Calibri"/>
                <w:b/>
                <w:bCs/>
                <w:color w:val="FFFFFF"/>
                <w:sz w:val="22"/>
                <w:szCs w:val="22"/>
                <w:lang w:val="es-CR" w:eastAsia="en-US"/>
              </w:rPr>
              <w:t xml:space="preserve">PLANEADO </w:t>
            </w:r>
          </w:p>
        </w:tc>
        <w:tc>
          <w:tcPr>
            <w:tcW w:w="2410" w:type="dxa"/>
            <w:tcBorders>
              <w:top w:val="nil"/>
              <w:left w:val="nil"/>
              <w:bottom w:val="nil"/>
              <w:right w:val="nil"/>
            </w:tcBorders>
            <w:shd w:val="solid" w:color="008080" w:fill="auto"/>
          </w:tcPr>
          <w:p w14:paraId="7462784A" w14:textId="77777777" w:rsidR="003B11B9" w:rsidRDefault="003B11B9" w:rsidP="005F2A94">
            <w:pPr>
              <w:autoSpaceDE w:val="0"/>
              <w:autoSpaceDN w:val="0"/>
              <w:adjustRightInd w:val="0"/>
              <w:jc w:val="center"/>
              <w:rPr>
                <w:rFonts w:ascii="Calibri" w:eastAsiaTheme="minorHAnsi" w:hAnsi="Calibri" w:cs="Calibri"/>
                <w:b/>
                <w:bCs/>
                <w:color w:val="FFFFFF"/>
                <w:sz w:val="22"/>
                <w:szCs w:val="22"/>
                <w:lang w:val="es-CR" w:eastAsia="en-US"/>
              </w:rPr>
            </w:pPr>
            <w:r>
              <w:rPr>
                <w:rFonts w:ascii="Calibri" w:eastAsiaTheme="minorHAnsi" w:hAnsi="Calibri" w:cs="Calibri"/>
                <w:b/>
                <w:bCs/>
                <w:color w:val="FFFFFF"/>
                <w:sz w:val="22"/>
                <w:szCs w:val="22"/>
                <w:lang w:val="es-CR" w:eastAsia="en-US"/>
              </w:rPr>
              <w:t xml:space="preserve"> EJECUTADO </w:t>
            </w:r>
          </w:p>
        </w:tc>
        <w:tc>
          <w:tcPr>
            <w:tcW w:w="851" w:type="dxa"/>
            <w:tcBorders>
              <w:top w:val="nil"/>
              <w:left w:val="nil"/>
              <w:bottom w:val="nil"/>
              <w:right w:val="nil"/>
            </w:tcBorders>
            <w:shd w:val="solid" w:color="008080" w:fill="auto"/>
          </w:tcPr>
          <w:p w14:paraId="00ADB0BD" w14:textId="77777777" w:rsidR="003B11B9" w:rsidRDefault="003B11B9" w:rsidP="005F2A94">
            <w:pPr>
              <w:autoSpaceDE w:val="0"/>
              <w:autoSpaceDN w:val="0"/>
              <w:adjustRightInd w:val="0"/>
              <w:jc w:val="center"/>
              <w:rPr>
                <w:rFonts w:ascii="Calibri" w:eastAsiaTheme="minorHAnsi" w:hAnsi="Calibri" w:cs="Calibri"/>
                <w:b/>
                <w:bCs/>
                <w:color w:val="FFFFFF"/>
                <w:sz w:val="22"/>
                <w:szCs w:val="22"/>
                <w:lang w:val="es-CR" w:eastAsia="en-US"/>
              </w:rPr>
            </w:pPr>
            <w:r>
              <w:rPr>
                <w:rFonts w:ascii="Calibri" w:eastAsiaTheme="minorHAnsi" w:hAnsi="Calibri" w:cs="Calibri"/>
                <w:b/>
                <w:bCs/>
                <w:color w:val="FFFFFF"/>
                <w:sz w:val="22"/>
                <w:szCs w:val="22"/>
                <w:lang w:val="es-CR" w:eastAsia="en-US"/>
              </w:rPr>
              <w:t>%</w:t>
            </w:r>
          </w:p>
        </w:tc>
      </w:tr>
      <w:tr w:rsidR="003B11B9" w14:paraId="7A1613D0" w14:textId="77777777" w:rsidTr="005F2A94">
        <w:trPr>
          <w:trHeight w:val="545"/>
        </w:trPr>
        <w:tc>
          <w:tcPr>
            <w:tcW w:w="1370" w:type="dxa"/>
            <w:vMerge w:val="restart"/>
            <w:tcBorders>
              <w:top w:val="single" w:sz="6" w:space="0" w:color="auto"/>
              <w:left w:val="single" w:sz="6" w:space="0" w:color="auto"/>
              <w:right w:val="single" w:sz="6" w:space="0" w:color="auto"/>
            </w:tcBorders>
          </w:tcPr>
          <w:p w14:paraId="21F03C9E"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r>
              <w:rPr>
                <w:rFonts w:ascii="Calibri" w:eastAsiaTheme="minorHAnsi" w:hAnsi="Calibri" w:cs="Calibri"/>
                <w:color w:val="000000"/>
                <w:sz w:val="20"/>
                <w:szCs w:val="20"/>
                <w:lang w:val="es-CR" w:eastAsia="en-US"/>
              </w:rPr>
              <w:t>Programa 1: Administración Superior</w:t>
            </w:r>
          </w:p>
        </w:tc>
        <w:tc>
          <w:tcPr>
            <w:tcW w:w="3875" w:type="dxa"/>
            <w:tcBorders>
              <w:top w:val="single" w:sz="6" w:space="0" w:color="auto"/>
              <w:left w:val="single" w:sz="6" w:space="0" w:color="auto"/>
              <w:bottom w:val="single" w:sz="6" w:space="0" w:color="auto"/>
              <w:right w:val="single" w:sz="6" w:space="0" w:color="auto"/>
            </w:tcBorders>
          </w:tcPr>
          <w:p w14:paraId="185230E3"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ejecución de los costos comunes del programa 1</w:t>
            </w:r>
          </w:p>
        </w:tc>
        <w:tc>
          <w:tcPr>
            <w:tcW w:w="2126" w:type="dxa"/>
            <w:tcBorders>
              <w:top w:val="single" w:sz="6" w:space="0" w:color="auto"/>
              <w:left w:val="single" w:sz="6" w:space="0" w:color="auto"/>
              <w:bottom w:val="single" w:sz="6" w:space="0" w:color="auto"/>
              <w:right w:val="single" w:sz="6" w:space="0" w:color="auto"/>
            </w:tcBorders>
          </w:tcPr>
          <w:p w14:paraId="242A2821"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1 073 554 522,00 </w:t>
            </w:r>
          </w:p>
        </w:tc>
        <w:tc>
          <w:tcPr>
            <w:tcW w:w="2410" w:type="dxa"/>
            <w:tcBorders>
              <w:top w:val="single" w:sz="6" w:space="0" w:color="auto"/>
              <w:left w:val="single" w:sz="6" w:space="0" w:color="auto"/>
              <w:bottom w:val="single" w:sz="6" w:space="0" w:color="auto"/>
              <w:right w:val="single" w:sz="6" w:space="0" w:color="auto"/>
            </w:tcBorders>
          </w:tcPr>
          <w:p w14:paraId="005249E7"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844 200 392,00 </w:t>
            </w:r>
          </w:p>
        </w:tc>
        <w:tc>
          <w:tcPr>
            <w:tcW w:w="851" w:type="dxa"/>
            <w:tcBorders>
              <w:top w:val="single" w:sz="6" w:space="0" w:color="auto"/>
              <w:left w:val="single" w:sz="6" w:space="0" w:color="auto"/>
              <w:bottom w:val="single" w:sz="6" w:space="0" w:color="auto"/>
              <w:right w:val="single" w:sz="6" w:space="0" w:color="auto"/>
            </w:tcBorders>
          </w:tcPr>
          <w:p w14:paraId="6FE9DED2"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79%</w:t>
            </w:r>
          </w:p>
        </w:tc>
      </w:tr>
      <w:tr w:rsidR="003B11B9" w14:paraId="0D17D64F" w14:textId="77777777" w:rsidTr="005F2A94">
        <w:trPr>
          <w:trHeight w:val="290"/>
        </w:trPr>
        <w:tc>
          <w:tcPr>
            <w:tcW w:w="1370" w:type="dxa"/>
            <w:vMerge/>
            <w:tcBorders>
              <w:left w:val="single" w:sz="6" w:space="0" w:color="auto"/>
              <w:right w:val="single" w:sz="6" w:space="0" w:color="auto"/>
            </w:tcBorders>
          </w:tcPr>
          <w:p w14:paraId="3C030A60"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5BB1C96F"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ejecución de costos directos del programa 1</w:t>
            </w:r>
          </w:p>
        </w:tc>
        <w:tc>
          <w:tcPr>
            <w:tcW w:w="2126" w:type="dxa"/>
            <w:tcBorders>
              <w:top w:val="single" w:sz="6" w:space="0" w:color="auto"/>
              <w:left w:val="single" w:sz="6" w:space="0" w:color="auto"/>
              <w:bottom w:val="single" w:sz="6" w:space="0" w:color="auto"/>
              <w:right w:val="single" w:sz="6" w:space="0" w:color="auto"/>
            </w:tcBorders>
          </w:tcPr>
          <w:p w14:paraId="4E8988E1"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8 164 306,00 </w:t>
            </w:r>
          </w:p>
        </w:tc>
        <w:tc>
          <w:tcPr>
            <w:tcW w:w="2410" w:type="dxa"/>
            <w:tcBorders>
              <w:top w:val="single" w:sz="6" w:space="0" w:color="auto"/>
              <w:left w:val="single" w:sz="6" w:space="0" w:color="auto"/>
              <w:bottom w:val="single" w:sz="6" w:space="0" w:color="auto"/>
              <w:right w:val="single" w:sz="6" w:space="0" w:color="auto"/>
            </w:tcBorders>
          </w:tcPr>
          <w:p w14:paraId="0D550C9D"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3 483 119,00 </w:t>
            </w:r>
          </w:p>
        </w:tc>
        <w:tc>
          <w:tcPr>
            <w:tcW w:w="851" w:type="dxa"/>
            <w:tcBorders>
              <w:top w:val="single" w:sz="6" w:space="0" w:color="auto"/>
              <w:left w:val="single" w:sz="6" w:space="0" w:color="auto"/>
              <w:bottom w:val="single" w:sz="6" w:space="0" w:color="auto"/>
              <w:right w:val="single" w:sz="6" w:space="0" w:color="auto"/>
            </w:tcBorders>
          </w:tcPr>
          <w:p w14:paraId="12D19397"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43%</w:t>
            </w:r>
          </w:p>
        </w:tc>
      </w:tr>
      <w:tr w:rsidR="003B11B9" w14:paraId="5FB09B26" w14:textId="77777777" w:rsidTr="005F2A94">
        <w:trPr>
          <w:trHeight w:val="581"/>
        </w:trPr>
        <w:tc>
          <w:tcPr>
            <w:tcW w:w="1370" w:type="dxa"/>
            <w:vMerge/>
            <w:tcBorders>
              <w:left w:val="single" w:sz="6" w:space="0" w:color="auto"/>
              <w:right w:val="single" w:sz="6" w:space="0" w:color="auto"/>
            </w:tcBorders>
          </w:tcPr>
          <w:p w14:paraId="66854EFE"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23344C41"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Nómina completa que permita al Consejo y sus unidades adscritas el cumplimiento de las funciones asignadas por Ley</w:t>
            </w:r>
          </w:p>
        </w:tc>
        <w:tc>
          <w:tcPr>
            <w:tcW w:w="2126" w:type="dxa"/>
            <w:tcBorders>
              <w:top w:val="single" w:sz="6" w:space="0" w:color="auto"/>
              <w:left w:val="single" w:sz="6" w:space="0" w:color="auto"/>
              <w:bottom w:val="single" w:sz="6" w:space="0" w:color="auto"/>
              <w:right w:val="single" w:sz="6" w:space="0" w:color="auto"/>
            </w:tcBorders>
          </w:tcPr>
          <w:p w14:paraId="285E1542"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900 774 701,00 </w:t>
            </w:r>
          </w:p>
        </w:tc>
        <w:tc>
          <w:tcPr>
            <w:tcW w:w="2410" w:type="dxa"/>
            <w:tcBorders>
              <w:top w:val="single" w:sz="6" w:space="0" w:color="auto"/>
              <w:left w:val="single" w:sz="6" w:space="0" w:color="auto"/>
              <w:bottom w:val="single" w:sz="6" w:space="0" w:color="auto"/>
              <w:right w:val="single" w:sz="6" w:space="0" w:color="auto"/>
            </w:tcBorders>
          </w:tcPr>
          <w:p w14:paraId="3C624EEE"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856 471 386,00 </w:t>
            </w:r>
          </w:p>
        </w:tc>
        <w:tc>
          <w:tcPr>
            <w:tcW w:w="851" w:type="dxa"/>
            <w:tcBorders>
              <w:top w:val="single" w:sz="6" w:space="0" w:color="auto"/>
              <w:left w:val="single" w:sz="6" w:space="0" w:color="auto"/>
              <w:bottom w:val="single" w:sz="6" w:space="0" w:color="auto"/>
              <w:right w:val="single" w:sz="6" w:space="0" w:color="auto"/>
            </w:tcBorders>
          </w:tcPr>
          <w:p w14:paraId="227AE504"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95%</w:t>
            </w:r>
          </w:p>
        </w:tc>
      </w:tr>
      <w:tr w:rsidR="003B11B9" w14:paraId="00A370BB" w14:textId="77777777" w:rsidTr="005F2A94">
        <w:trPr>
          <w:trHeight w:val="581"/>
        </w:trPr>
        <w:tc>
          <w:tcPr>
            <w:tcW w:w="1370" w:type="dxa"/>
            <w:vMerge/>
            <w:tcBorders>
              <w:left w:val="single" w:sz="6" w:space="0" w:color="auto"/>
              <w:bottom w:val="single" w:sz="6" w:space="0" w:color="auto"/>
              <w:right w:val="single" w:sz="6" w:space="0" w:color="auto"/>
            </w:tcBorders>
          </w:tcPr>
          <w:p w14:paraId="153CF2B3"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5E377419"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Nómina completa que permita a la DGO el cumplimiento de las funciones asignadas por Ley</w:t>
            </w:r>
          </w:p>
        </w:tc>
        <w:tc>
          <w:tcPr>
            <w:tcW w:w="2126" w:type="dxa"/>
            <w:tcBorders>
              <w:top w:val="single" w:sz="6" w:space="0" w:color="auto"/>
              <w:left w:val="single" w:sz="6" w:space="0" w:color="auto"/>
              <w:bottom w:val="single" w:sz="6" w:space="0" w:color="auto"/>
              <w:right w:val="single" w:sz="6" w:space="0" w:color="auto"/>
            </w:tcBorders>
          </w:tcPr>
          <w:p w14:paraId="106DD055"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818 182 925,00 </w:t>
            </w:r>
          </w:p>
        </w:tc>
        <w:tc>
          <w:tcPr>
            <w:tcW w:w="2410" w:type="dxa"/>
            <w:tcBorders>
              <w:top w:val="single" w:sz="6" w:space="0" w:color="auto"/>
              <w:left w:val="single" w:sz="6" w:space="0" w:color="auto"/>
              <w:bottom w:val="single" w:sz="6" w:space="0" w:color="auto"/>
              <w:right w:val="single" w:sz="6" w:space="0" w:color="auto"/>
            </w:tcBorders>
          </w:tcPr>
          <w:p w14:paraId="5FDDF9E9"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778 338 333,00 </w:t>
            </w:r>
          </w:p>
        </w:tc>
        <w:tc>
          <w:tcPr>
            <w:tcW w:w="851" w:type="dxa"/>
            <w:tcBorders>
              <w:top w:val="single" w:sz="6" w:space="0" w:color="auto"/>
              <w:left w:val="single" w:sz="6" w:space="0" w:color="auto"/>
              <w:bottom w:val="single" w:sz="6" w:space="0" w:color="auto"/>
              <w:right w:val="single" w:sz="6" w:space="0" w:color="auto"/>
            </w:tcBorders>
          </w:tcPr>
          <w:p w14:paraId="61C93FDA"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95%</w:t>
            </w:r>
          </w:p>
        </w:tc>
      </w:tr>
      <w:tr w:rsidR="003B11B9" w14:paraId="61B540C3" w14:textId="77777777" w:rsidTr="005F2A94">
        <w:trPr>
          <w:trHeight w:val="290"/>
        </w:trPr>
        <w:tc>
          <w:tcPr>
            <w:tcW w:w="5245" w:type="dxa"/>
            <w:gridSpan w:val="2"/>
            <w:tcBorders>
              <w:top w:val="single" w:sz="6" w:space="0" w:color="auto"/>
              <w:left w:val="single" w:sz="6" w:space="0" w:color="auto"/>
              <w:bottom w:val="single" w:sz="6" w:space="0" w:color="auto"/>
              <w:right w:val="single" w:sz="6" w:space="0" w:color="auto"/>
            </w:tcBorders>
            <w:shd w:val="solid" w:color="FFFFFF" w:fill="auto"/>
          </w:tcPr>
          <w:p w14:paraId="192863F1"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total, Programa 1</w:t>
            </w:r>
          </w:p>
        </w:tc>
        <w:tc>
          <w:tcPr>
            <w:tcW w:w="2126" w:type="dxa"/>
            <w:tcBorders>
              <w:top w:val="single" w:sz="6" w:space="0" w:color="auto"/>
              <w:left w:val="single" w:sz="6" w:space="0" w:color="auto"/>
              <w:bottom w:val="single" w:sz="6" w:space="0" w:color="auto"/>
              <w:right w:val="single" w:sz="6" w:space="0" w:color="auto"/>
            </w:tcBorders>
            <w:shd w:val="solid" w:color="FFFFFF" w:fill="auto"/>
          </w:tcPr>
          <w:p w14:paraId="3D8EDC42"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 xml:space="preserve">        2 800 676 454,00 </w:t>
            </w:r>
          </w:p>
        </w:tc>
        <w:tc>
          <w:tcPr>
            <w:tcW w:w="2410" w:type="dxa"/>
            <w:tcBorders>
              <w:top w:val="single" w:sz="6" w:space="0" w:color="auto"/>
              <w:left w:val="single" w:sz="6" w:space="0" w:color="auto"/>
              <w:bottom w:val="single" w:sz="6" w:space="0" w:color="auto"/>
              <w:right w:val="single" w:sz="6" w:space="0" w:color="auto"/>
            </w:tcBorders>
            <w:shd w:val="solid" w:color="FFFFFF" w:fill="auto"/>
          </w:tcPr>
          <w:p w14:paraId="2CA4AECD"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 xml:space="preserve">        2 482 493 230,00 </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44D2AFF6" w14:textId="77777777" w:rsidR="003B11B9" w:rsidRDefault="003B11B9" w:rsidP="005F2A94">
            <w:pPr>
              <w:autoSpaceDE w:val="0"/>
              <w:autoSpaceDN w:val="0"/>
              <w:adjustRightInd w:val="0"/>
              <w:jc w:val="center"/>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89%</w:t>
            </w:r>
          </w:p>
        </w:tc>
      </w:tr>
      <w:tr w:rsidR="003B11B9" w14:paraId="6A079562" w14:textId="77777777" w:rsidTr="005F2A94">
        <w:trPr>
          <w:trHeight w:val="290"/>
        </w:trPr>
        <w:tc>
          <w:tcPr>
            <w:tcW w:w="1370" w:type="dxa"/>
            <w:vMerge w:val="restart"/>
            <w:tcBorders>
              <w:top w:val="single" w:sz="6" w:space="0" w:color="auto"/>
              <w:left w:val="single" w:sz="6" w:space="0" w:color="auto"/>
              <w:right w:val="single" w:sz="6" w:space="0" w:color="auto"/>
            </w:tcBorders>
          </w:tcPr>
          <w:p w14:paraId="0182753A"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r>
              <w:rPr>
                <w:rFonts w:ascii="Calibri" w:eastAsiaTheme="minorHAnsi" w:hAnsi="Calibri" w:cs="Calibri"/>
                <w:color w:val="000000"/>
                <w:sz w:val="20"/>
                <w:szCs w:val="20"/>
                <w:lang w:val="es-CR" w:eastAsia="en-US"/>
              </w:rPr>
              <w:t>Programa 2:</w:t>
            </w:r>
          </w:p>
          <w:p w14:paraId="04D7D344"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r>
              <w:rPr>
                <w:rFonts w:ascii="Calibri" w:eastAsiaTheme="minorHAnsi" w:hAnsi="Calibri" w:cs="Calibri"/>
                <w:color w:val="000000"/>
                <w:sz w:val="20"/>
                <w:szCs w:val="20"/>
                <w:lang w:val="es-CR" w:eastAsia="en-US"/>
              </w:rPr>
              <w:t xml:space="preserve"> Regulación</w:t>
            </w:r>
          </w:p>
        </w:tc>
        <w:tc>
          <w:tcPr>
            <w:tcW w:w="3875" w:type="dxa"/>
            <w:tcBorders>
              <w:top w:val="single" w:sz="6" w:space="0" w:color="auto"/>
              <w:left w:val="single" w:sz="6" w:space="0" w:color="auto"/>
              <w:bottom w:val="single" w:sz="6" w:space="0" w:color="auto"/>
              <w:right w:val="single" w:sz="6" w:space="0" w:color="auto"/>
            </w:tcBorders>
          </w:tcPr>
          <w:p w14:paraId="66D09D16"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Ejecución de los costos comunes correspondientes al programa 2</w:t>
            </w:r>
          </w:p>
        </w:tc>
        <w:tc>
          <w:tcPr>
            <w:tcW w:w="2126" w:type="dxa"/>
            <w:tcBorders>
              <w:top w:val="single" w:sz="6" w:space="0" w:color="auto"/>
              <w:left w:val="single" w:sz="6" w:space="0" w:color="auto"/>
              <w:bottom w:val="single" w:sz="6" w:space="0" w:color="auto"/>
              <w:right w:val="single" w:sz="6" w:space="0" w:color="auto"/>
            </w:tcBorders>
          </w:tcPr>
          <w:p w14:paraId="6C2741F8"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292 988 789,00 </w:t>
            </w:r>
          </w:p>
        </w:tc>
        <w:tc>
          <w:tcPr>
            <w:tcW w:w="2410" w:type="dxa"/>
            <w:tcBorders>
              <w:top w:val="single" w:sz="6" w:space="0" w:color="auto"/>
              <w:left w:val="single" w:sz="6" w:space="0" w:color="auto"/>
              <w:bottom w:val="single" w:sz="6" w:space="0" w:color="auto"/>
              <w:right w:val="single" w:sz="6" w:space="0" w:color="auto"/>
            </w:tcBorders>
          </w:tcPr>
          <w:p w14:paraId="391AB40A"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188 427 437,00 </w:t>
            </w:r>
          </w:p>
        </w:tc>
        <w:tc>
          <w:tcPr>
            <w:tcW w:w="851" w:type="dxa"/>
            <w:tcBorders>
              <w:top w:val="single" w:sz="6" w:space="0" w:color="auto"/>
              <w:left w:val="single" w:sz="6" w:space="0" w:color="auto"/>
              <w:bottom w:val="single" w:sz="6" w:space="0" w:color="auto"/>
              <w:right w:val="single" w:sz="6" w:space="0" w:color="auto"/>
            </w:tcBorders>
          </w:tcPr>
          <w:p w14:paraId="5079C1AB"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64%</w:t>
            </w:r>
          </w:p>
        </w:tc>
      </w:tr>
      <w:tr w:rsidR="003B11B9" w14:paraId="0E52E307" w14:textId="77777777" w:rsidTr="005F2A94">
        <w:trPr>
          <w:trHeight w:val="581"/>
        </w:trPr>
        <w:tc>
          <w:tcPr>
            <w:tcW w:w="1370" w:type="dxa"/>
            <w:vMerge/>
            <w:tcBorders>
              <w:left w:val="single" w:sz="6" w:space="0" w:color="auto"/>
              <w:right w:val="single" w:sz="6" w:space="0" w:color="auto"/>
            </w:tcBorders>
          </w:tcPr>
          <w:p w14:paraId="3FFACFC1"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14010252"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ejecución presupuestaria de las actividades con costo directo del programa 2</w:t>
            </w:r>
          </w:p>
        </w:tc>
        <w:tc>
          <w:tcPr>
            <w:tcW w:w="2126" w:type="dxa"/>
            <w:tcBorders>
              <w:top w:val="single" w:sz="6" w:space="0" w:color="auto"/>
              <w:left w:val="single" w:sz="6" w:space="0" w:color="auto"/>
              <w:bottom w:val="single" w:sz="6" w:space="0" w:color="auto"/>
              <w:right w:val="single" w:sz="6" w:space="0" w:color="auto"/>
            </w:tcBorders>
          </w:tcPr>
          <w:p w14:paraId="05C2CA27"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2 285 627 045,00 </w:t>
            </w:r>
          </w:p>
        </w:tc>
        <w:tc>
          <w:tcPr>
            <w:tcW w:w="2410" w:type="dxa"/>
            <w:tcBorders>
              <w:top w:val="single" w:sz="6" w:space="0" w:color="auto"/>
              <w:left w:val="single" w:sz="6" w:space="0" w:color="auto"/>
              <w:bottom w:val="single" w:sz="6" w:space="0" w:color="auto"/>
              <w:right w:val="single" w:sz="6" w:space="0" w:color="auto"/>
            </w:tcBorders>
          </w:tcPr>
          <w:p w14:paraId="1CD1DCCA"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1 985 566 511,00 </w:t>
            </w:r>
          </w:p>
        </w:tc>
        <w:tc>
          <w:tcPr>
            <w:tcW w:w="851" w:type="dxa"/>
            <w:tcBorders>
              <w:top w:val="single" w:sz="6" w:space="0" w:color="auto"/>
              <w:left w:val="single" w:sz="6" w:space="0" w:color="auto"/>
              <w:bottom w:val="single" w:sz="6" w:space="0" w:color="auto"/>
              <w:right w:val="single" w:sz="6" w:space="0" w:color="auto"/>
            </w:tcBorders>
          </w:tcPr>
          <w:p w14:paraId="3A0FE1B6"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87%</w:t>
            </w:r>
          </w:p>
        </w:tc>
      </w:tr>
      <w:tr w:rsidR="003B11B9" w14:paraId="5E4B78AE" w14:textId="77777777" w:rsidTr="005F2A94">
        <w:trPr>
          <w:trHeight w:val="581"/>
        </w:trPr>
        <w:tc>
          <w:tcPr>
            <w:tcW w:w="1370" w:type="dxa"/>
            <w:vMerge/>
            <w:tcBorders>
              <w:left w:val="single" w:sz="6" w:space="0" w:color="auto"/>
              <w:right w:val="single" w:sz="6" w:space="0" w:color="auto"/>
            </w:tcBorders>
          </w:tcPr>
          <w:p w14:paraId="1CDC4A34"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4A176B61"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Desarrollo del proceso de nómina y asignación de recursos financieros al personal de la DGC.</w:t>
            </w:r>
          </w:p>
        </w:tc>
        <w:tc>
          <w:tcPr>
            <w:tcW w:w="2126" w:type="dxa"/>
            <w:tcBorders>
              <w:top w:val="single" w:sz="6" w:space="0" w:color="auto"/>
              <w:left w:val="single" w:sz="6" w:space="0" w:color="auto"/>
              <w:bottom w:val="single" w:sz="6" w:space="0" w:color="auto"/>
              <w:right w:val="single" w:sz="6" w:space="0" w:color="auto"/>
            </w:tcBorders>
          </w:tcPr>
          <w:p w14:paraId="7F7F54CE"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888 470 282,00 </w:t>
            </w:r>
          </w:p>
        </w:tc>
        <w:tc>
          <w:tcPr>
            <w:tcW w:w="2410" w:type="dxa"/>
            <w:tcBorders>
              <w:top w:val="nil"/>
              <w:left w:val="nil"/>
              <w:bottom w:val="nil"/>
              <w:right w:val="nil"/>
            </w:tcBorders>
          </w:tcPr>
          <w:p w14:paraId="52E56A9B"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783 971 983,00 </w:t>
            </w:r>
          </w:p>
        </w:tc>
        <w:tc>
          <w:tcPr>
            <w:tcW w:w="851" w:type="dxa"/>
            <w:tcBorders>
              <w:top w:val="single" w:sz="6" w:space="0" w:color="auto"/>
              <w:left w:val="single" w:sz="6" w:space="0" w:color="auto"/>
              <w:bottom w:val="single" w:sz="6" w:space="0" w:color="auto"/>
              <w:right w:val="single" w:sz="6" w:space="0" w:color="auto"/>
            </w:tcBorders>
          </w:tcPr>
          <w:p w14:paraId="46379B3E"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88%</w:t>
            </w:r>
          </w:p>
        </w:tc>
      </w:tr>
      <w:tr w:rsidR="003B11B9" w14:paraId="5D04E709" w14:textId="77777777" w:rsidTr="005F2A94">
        <w:trPr>
          <w:trHeight w:val="581"/>
        </w:trPr>
        <w:tc>
          <w:tcPr>
            <w:tcW w:w="1370" w:type="dxa"/>
            <w:vMerge/>
            <w:tcBorders>
              <w:left w:val="single" w:sz="6" w:space="0" w:color="auto"/>
              <w:right w:val="single" w:sz="6" w:space="0" w:color="auto"/>
            </w:tcBorders>
          </w:tcPr>
          <w:p w14:paraId="10619F47"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0C282822"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Nómina completa que permita a la DGM el cumplimiento de sus funciones asignadas por Ley</w:t>
            </w:r>
          </w:p>
        </w:tc>
        <w:tc>
          <w:tcPr>
            <w:tcW w:w="2126" w:type="dxa"/>
            <w:tcBorders>
              <w:top w:val="single" w:sz="6" w:space="0" w:color="auto"/>
              <w:left w:val="single" w:sz="6" w:space="0" w:color="auto"/>
              <w:bottom w:val="single" w:sz="6" w:space="0" w:color="auto"/>
              <w:right w:val="single" w:sz="6" w:space="0" w:color="auto"/>
            </w:tcBorders>
          </w:tcPr>
          <w:p w14:paraId="7B9862CF"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804 781 265,00 </w:t>
            </w:r>
          </w:p>
        </w:tc>
        <w:tc>
          <w:tcPr>
            <w:tcW w:w="2410" w:type="dxa"/>
            <w:tcBorders>
              <w:top w:val="single" w:sz="6" w:space="0" w:color="auto"/>
              <w:left w:val="single" w:sz="6" w:space="0" w:color="auto"/>
              <w:bottom w:val="single" w:sz="6" w:space="0" w:color="auto"/>
              <w:right w:val="single" w:sz="6" w:space="0" w:color="auto"/>
            </w:tcBorders>
          </w:tcPr>
          <w:p w14:paraId="2013A3D3"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697 648 976,00 </w:t>
            </w:r>
          </w:p>
        </w:tc>
        <w:tc>
          <w:tcPr>
            <w:tcW w:w="851" w:type="dxa"/>
            <w:tcBorders>
              <w:top w:val="single" w:sz="6" w:space="0" w:color="auto"/>
              <w:left w:val="single" w:sz="6" w:space="0" w:color="auto"/>
              <w:bottom w:val="single" w:sz="6" w:space="0" w:color="auto"/>
              <w:right w:val="single" w:sz="6" w:space="0" w:color="auto"/>
            </w:tcBorders>
          </w:tcPr>
          <w:p w14:paraId="2C809C9C"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87%</w:t>
            </w:r>
          </w:p>
        </w:tc>
      </w:tr>
      <w:tr w:rsidR="003B11B9" w14:paraId="40383C1F" w14:textId="77777777" w:rsidTr="005F2A94">
        <w:trPr>
          <w:trHeight w:val="581"/>
        </w:trPr>
        <w:tc>
          <w:tcPr>
            <w:tcW w:w="1370" w:type="dxa"/>
            <w:vMerge/>
            <w:tcBorders>
              <w:left w:val="single" w:sz="6" w:space="0" w:color="auto"/>
              <w:bottom w:val="single" w:sz="6" w:space="0" w:color="auto"/>
              <w:right w:val="single" w:sz="6" w:space="0" w:color="auto"/>
            </w:tcBorders>
          </w:tcPr>
          <w:p w14:paraId="2020205C"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0B8625F8"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Nómina completa que permita a la DGCOM el cumplimiento de las funciones asignadas por Ley</w:t>
            </w:r>
          </w:p>
        </w:tc>
        <w:tc>
          <w:tcPr>
            <w:tcW w:w="2126" w:type="dxa"/>
            <w:tcBorders>
              <w:top w:val="single" w:sz="6" w:space="0" w:color="auto"/>
              <w:left w:val="single" w:sz="6" w:space="0" w:color="auto"/>
              <w:bottom w:val="single" w:sz="6" w:space="0" w:color="auto"/>
              <w:right w:val="single" w:sz="6" w:space="0" w:color="auto"/>
            </w:tcBorders>
          </w:tcPr>
          <w:p w14:paraId="346B4594"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406 442 535,00 </w:t>
            </w:r>
          </w:p>
        </w:tc>
        <w:tc>
          <w:tcPr>
            <w:tcW w:w="2410" w:type="dxa"/>
            <w:tcBorders>
              <w:top w:val="single" w:sz="6" w:space="0" w:color="auto"/>
              <w:left w:val="single" w:sz="6" w:space="0" w:color="auto"/>
              <w:bottom w:val="single" w:sz="6" w:space="0" w:color="auto"/>
              <w:right w:val="single" w:sz="6" w:space="0" w:color="auto"/>
            </w:tcBorders>
          </w:tcPr>
          <w:p w14:paraId="1259183C"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362 904 633,00 </w:t>
            </w:r>
          </w:p>
        </w:tc>
        <w:tc>
          <w:tcPr>
            <w:tcW w:w="851" w:type="dxa"/>
            <w:tcBorders>
              <w:top w:val="single" w:sz="6" w:space="0" w:color="auto"/>
              <w:left w:val="single" w:sz="6" w:space="0" w:color="auto"/>
              <w:bottom w:val="single" w:sz="6" w:space="0" w:color="auto"/>
              <w:right w:val="single" w:sz="6" w:space="0" w:color="auto"/>
            </w:tcBorders>
          </w:tcPr>
          <w:p w14:paraId="7F0364A0"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89%</w:t>
            </w:r>
          </w:p>
        </w:tc>
      </w:tr>
      <w:tr w:rsidR="003B11B9" w14:paraId="7DE888EA" w14:textId="77777777" w:rsidTr="005F2A94">
        <w:trPr>
          <w:trHeight w:val="290"/>
        </w:trPr>
        <w:tc>
          <w:tcPr>
            <w:tcW w:w="1370" w:type="dxa"/>
            <w:tcBorders>
              <w:top w:val="single" w:sz="6" w:space="0" w:color="auto"/>
              <w:left w:val="single" w:sz="6" w:space="0" w:color="auto"/>
              <w:bottom w:val="single" w:sz="6" w:space="0" w:color="auto"/>
              <w:right w:val="nil"/>
            </w:tcBorders>
          </w:tcPr>
          <w:p w14:paraId="48673D9D"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p>
        </w:tc>
        <w:tc>
          <w:tcPr>
            <w:tcW w:w="3875" w:type="dxa"/>
            <w:tcBorders>
              <w:top w:val="single" w:sz="6" w:space="0" w:color="auto"/>
              <w:left w:val="nil"/>
              <w:bottom w:val="single" w:sz="6" w:space="0" w:color="auto"/>
              <w:right w:val="single" w:sz="6" w:space="0" w:color="auto"/>
            </w:tcBorders>
          </w:tcPr>
          <w:p w14:paraId="3BB38D65"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POI</w:t>
            </w:r>
          </w:p>
        </w:tc>
        <w:tc>
          <w:tcPr>
            <w:tcW w:w="2126" w:type="dxa"/>
            <w:tcBorders>
              <w:top w:val="single" w:sz="6" w:space="0" w:color="auto"/>
              <w:left w:val="single" w:sz="6" w:space="0" w:color="auto"/>
              <w:bottom w:val="single" w:sz="6" w:space="0" w:color="auto"/>
              <w:right w:val="single" w:sz="6" w:space="0" w:color="auto"/>
            </w:tcBorders>
          </w:tcPr>
          <w:p w14:paraId="724441F7"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149 641 940,00 </w:t>
            </w:r>
          </w:p>
        </w:tc>
        <w:tc>
          <w:tcPr>
            <w:tcW w:w="2410" w:type="dxa"/>
            <w:tcBorders>
              <w:top w:val="single" w:sz="6" w:space="0" w:color="auto"/>
              <w:left w:val="single" w:sz="6" w:space="0" w:color="auto"/>
              <w:bottom w:val="single" w:sz="6" w:space="0" w:color="auto"/>
              <w:right w:val="single" w:sz="6" w:space="0" w:color="auto"/>
            </w:tcBorders>
          </w:tcPr>
          <w:p w14:paraId="3FA39E9C"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136 672 125,00 </w:t>
            </w:r>
          </w:p>
        </w:tc>
        <w:tc>
          <w:tcPr>
            <w:tcW w:w="851" w:type="dxa"/>
            <w:tcBorders>
              <w:top w:val="single" w:sz="6" w:space="0" w:color="auto"/>
              <w:left w:val="single" w:sz="6" w:space="0" w:color="auto"/>
              <w:bottom w:val="single" w:sz="6" w:space="0" w:color="auto"/>
              <w:right w:val="single" w:sz="6" w:space="0" w:color="auto"/>
            </w:tcBorders>
          </w:tcPr>
          <w:p w14:paraId="0308A682"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p>
        </w:tc>
      </w:tr>
      <w:tr w:rsidR="003B11B9" w14:paraId="67761548" w14:textId="77777777" w:rsidTr="005F2A94">
        <w:trPr>
          <w:trHeight w:val="290"/>
        </w:trPr>
        <w:tc>
          <w:tcPr>
            <w:tcW w:w="5245" w:type="dxa"/>
            <w:gridSpan w:val="2"/>
            <w:tcBorders>
              <w:top w:val="single" w:sz="6" w:space="0" w:color="auto"/>
              <w:left w:val="single" w:sz="6" w:space="0" w:color="auto"/>
              <w:bottom w:val="single" w:sz="6" w:space="0" w:color="auto"/>
              <w:right w:val="single" w:sz="6" w:space="0" w:color="auto"/>
            </w:tcBorders>
            <w:shd w:val="solid" w:color="FFFFFF" w:fill="auto"/>
          </w:tcPr>
          <w:p w14:paraId="5CD961FC"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total, Programa 2</w:t>
            </w:r>
          </w:p>
        </w:tc>
        <w:tc>
          <w:tcPr>
            <w:tcW w:w="2126" w:type="dxa"/>
            <w:tcBorders>
              <w:top w:val="single" w:sz="6" w:space="0" w:color="auto"/>
              <w:left w:val="single" w:sz="6" w:space="0" w:color="auto"/>
              <w:bottom w:val="single" w:sz="6" w:space="0" w:color="auto"/>
              <w:right w:val="single" w:sz="6" w:space="0" w:color="auto"/>
            </w:tcBorders>
            <w:shd w:val="solid" w:color="FFFFFF" w:fill="auto"/>
          </w:tcPr>
          <w:p w14:paraId="1A90DD63"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 xml:space="preserve">        4 827 951 856,00 </w:t>
            </w:r>
          </w:p>
        </w:tc>
        <w:tc>
          <w:tcPr>
            <w:tcW w:w="2410" w:type="dxa"/>
            <w:tcBorders>
              <w:top w:val="single" w:sz="6" w:space="0" w:color="auto"/>
              <w:left w:val="single" w:sz="6" w:space="0" w:color="auto"/>
              <w:bottom w:val="single" w:sz="6" w:space="0" w:color="auto"/>
              <w:right w:val="single" w:sz="6" w:space="0" w:color="auto"/>
            </w:tcBorders>
            <w:shd w:val="solid" w:color="FFFFFF" w:fill="auto"/>
          </w:tcPr>
          <w:p w14:paraId="4289D477"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 xml:space="preserve">        4 155 191 665,00 </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3CA8A73B" w14:textId="77777777" w:rsidR="003B11B9" w:rsidRDefault="003B11B9" w:rsidP="005F2A94">
            <w:pPr>
              <w:autoSpaceDE w:val="0"/>
              <w:autoSpaceDN w:val="0"/>
              <w:adjustRightInd w:val="0"/>
              <w:jc w:val="center"/>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86%</w:t>
            </w:r>
          </w:p>
          <w:p w14:paraId="2D245FA5" w14:textId="77777777" w:rsidR="003B11B9" w:rsidRDefault="003B11B9" w:rsidP="005F2A94">
            <w:pPr>
              <w:autoSpaceDE w:val="0"/>
              <w:autoSpaceDN w:val="0"/>
              <w:adjustRightInd w:val="0"/>
              <w:rPr>
                <w:rFonts w:ascii="Calibri" w:eastAsiaTheme="minorHAnsi" w:hAnsi="Calibri" w:cs="Calibri"/>
                <w:b/>
                <w:bCs/>
                <w:color w:val="000000"/>
                <w:sz w:val="22"/>
                <w:szCs w:val="22"/>
                <w:lang w:val="es-CR" w:eastAsia="en-US"/>
              </w:rPr>
            </w:pPr>
          </w:p>
        </w:tc>
      </w:tr>
      <w:tr w:rsidR="003B11B9" w14:paraId="5126D5B1" w14:textId="77777777" w:rsidTr="005F2A94">
        <w:trPr>
          <w:trHeight w:val="290"/>
        </w:trPr>
        <w:tc>
          <w:tcPr>
            <w:tcW w:w="1370" w:type="dxa"/>
            <w:tcBorders>
              <w:top w:val="single" w:sz="6" w:space="0" w:color="auto"/>
              <w:left w:val="single" w:sz="6" w:space="0" w:color="auto"/>
              <w:bottom w:val="single" w:sz="6" w:space="0" w:color="auto"/>
              <w:right w:val="single" w:sz="6" w:space="0" w:color="auto"/>
            </w:tcBorders>
          </w:tcPr>
          <w:p w14:paraId="381B4AEA"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r>
              <w:rPr>
                <w:rFonts w:ascii="Calibri" w:eastAsiaTheme="minorHAnsi" w:hAnsi="Calibri" w:cs="Calibri"/>
                <w:color w:val="000000"/>
                <w:sz w:val="20"/>
                <w:szCs w:val="20"/>
                <w:lang w:val="es-CR" w:eastAsia="en-US"/>
              </w:rPr>
              <w:t>Programa 3: Espectro</w:t>
            </w:r>
          </w:p>
        </w:tc>
        <w:tc>
          <w:tcPr>
            <w:tcW w:w="3875" w:type="dxa"/>
            <w:tcBorders>
              <w:top w:val="single" w:sz="6" w:space="0" w:color="auto"/>
              <w:left w:val="single" w:sz="6" w:space="0" w:color="auto"/>
              <w:bottom w:val="single" w:sz="6" w:space="0" w:color="auto"/>
              <w:right w:val="single" w:sz="6" w:space="0" w:color="auto"/>
            </w:tcBorders>
          </w:tcPr>
          <w:p w14:paraId="0A15D218"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ejecución de los costos comunes asociados al programa 3</w:t>
            </w:r>
          </w:p>
        </w:tc>
        <w:tc>
          <w:tcPr>
            <w:tcW w:w="2126" w:type="dxa"/>
            <w:tcBorders>
              <w:top w:val="single" w:sz="6" w:space="0" w:color="auto"/>
              <w:left w:val="single" w:sz="6" w:space="0" w:color="auto"/>
              <w:bottom w:val="single" w:sz="6" w:space="0" w:color="auto"/>
              <w:right w:val="single" w:sz="6" w:space="0" w:color="auto"/>
            </w:tcBorders>
          </w:tcPr>
          <w:p w14:paraId="0229A975"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189 163 657,00 </w:t>
            </w:r>
          </w:p>
        </w:tc>
        <w:tc>
          <w:tcPr>
            <w:tcW w:w="2410" w:type="dxa"/>
            <w:tcBorders>
              <w:top w:val="single" w:sz="6" w:space="0" w:color="auto"/>
              <w:left w:val="single" w:sz="6" w:space="0" w:color="auto"/>
              <w:bottom w:val="single" w:sz="6" w:space="0" w:color="auto"/>
              <w:right w:val="single" w:sz="6" w:space="0" w:color="auto"/>
            </w:tcBorders>
          </w:tcPr>
          <w:p w14:paraId="13568C9A"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137 896 305,00 </w:t>
            </w:r>
          </w:p>
        </w:tc>
        <w:tc>
          <w:tcPr>
            <w:tcW w:w="851" w:type="dxa"/>
            <w:tcBorders>
              <w:top w:val="single" w:sz="6" w:space="0" w:color="auto"/>
              <w:left w:val="single" w:sz="6" w:space="0" w:color="auto"/>
              <w:bottom w:val="single" w:sz="6" w:space="0" w:color="auto"/>
              <w:right w:val="single" w:sz="6" w:space="0" w:color="auto"/>
            </w:tcBorders>
          </w:tcPr>
          <w:p w14:paraId="7A5CB208"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73%</w:t>
            </w:r>
          </w:p>
        </w:tc>
      </w:tr>
      <w:tr w:rsidR="003B11B9" w14:paraId="42CB10B0" w14:textId="77777777" w:rsidTr="005F2A94">
        <w:trPr>
          <w:trHeight w:val="581"/>
        </w:trPr>
        <w:tc>
          <w:tcPr>
            <w:tcW w:w="1370" w:type="dxa"/>
            <w:tcBorders>
              <w:top w:val="single" w:sz="6" w:space="0" w:color="auto"/>
              <w:left w:val="single" w:sz="6" w:space="0" w:color="auto"/>
              <w:bottom w:val="single" w:sz="6" w:space="0" w:color="auto"/>
              <w:right w:val="single" w:sz="6" w:space="0" w:color="auto"/>
            </w:tcBorders>
          </w:tcPr>
          <w:p w14:paraId="59E0B9A5"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1D3EE0AF"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Desarrollo del proceso de nómina y asignación de recursos financieros al personal de la Unidad de Espectro.</w:t>
            </w:r>
          </w:p>
        </w:tc>
        <w:tc>
          <w:tcPr>
            <w:tcW w:w="2126" w:type="dxa"/>
            <w:tcBorders>
              <w:top w:val="single" w:sz="6" w:space="0" w:color="auto"/>
              <w:left w:val="single" w:sz="6" w:space="0" w:color="auto"/>
              <w:bottom w:val="single" w:sz="6" w:space="0" w:color="auto"/>
              <w:right w:val="single" w:sz="6" w:space="0" w:color="auto"/>
            </w:tcBorders>
          </w:tcPr>
          <w:p w14:paraId="103E6914"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673 410 690,00 </w:t>
            </w:r>
          </w:p>
        </w:tc>
        <w:tc>
          <w:tcPr>
            <w:tcW w:w="2410" w:type="dxa"/>
            <w:tcBorders>
              <w:top w:val="single" w:sz="6" w:space="0" w:color="auto"/>
              <w:left w:val="single" w:sz="6" w:space="0" w:color="auto"/>
              <w:bottom w:val="single" w:sz="6" w:space="0" w:color="auto"/>
              <w:right w:val="single" w:sz="6" w:space="0" w:color="auto"/>
            </w:tcBorders>
          </w:tcPr>
          <w:p w14:paraId="4551CD07"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611 711 060,00 </w:t>
            </w:r>
          </w:p>
        </w:tc>
        <w:tc>
          <w:tcPr>
            <w:tcW w:w="851" w:type="dxa"/>
            <w:tcBorders>
              <w:top w:val="single" w:sz="6" w:space="0" w:color="auto"/>
              <w:left w:val="single" w:sz="6" w:space="0" w:color="auto"/>
              <w:bottom w:val="single" w:sz="6" w:space="0" w:color="auto"/>
              <w:right w:val="single" w:sz="6" w:space="0" w:color="auto"/>
            </w:tcBorders>
          </w:tcPr>
          <w:p w14:paraId="6E335830"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91%</w:t>
            </w:r>
          </w:p>
        </w:tc>
      </w:tr>
      <w:tr w:rsidR="003B11B9" w14:paraId="4AF5C7F2" w14:textId="77777777" w:rsidTr="005F2A94">
        <w:trPr>
          <w:trHeight w:val="581"/>
        </w:trPr>
        <w:tc>
          <w:tcPr>
            <w:tcW w:w="1370" w:type="dxa"/>
            <w:tcBorders>
              <w:top w:val="single" w:sz="6" w:space="0" w:color="auto"/>
              <w:left w:val="single" w:sz="6" w:space="0" w:color="auto"/>
              <w:bottom w:val="single" w:sz="6" w:space="0" w:color="auto"/>
              <w:right w:val="single" w:sz="6" w:space="0" w:color="auto"/>
            </w:tcBorders>
          </w:tcPr>
          <w:p w14:paraId="034C1578"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18E054CB"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ejecución de los costos directos relacionados con el monitoreo y administración del espectro</w:t>
            </w:r>
          </w:p>
        </w:tc>
        <w:tc>
          <w:tcPr>
            <w:tcW w:w="2126" w:type="dxa"/>
            <w:tcBorders>
              <w:top w:val="single" w:sz="6" w:space="0" w:color="auto"/>
              <w:left w:val="single" w:sz="6" w:space="0" w:color="auto"/>
              <w:bottom w:val="single" w:sz="6" w:space="0" w:color="auto"/>
              <w:right w:val="single" w:sz="6" w:space="0" w:color="auto"/>
            </w:tcBorders>
          </w:tcPr>
          <w:p w14:paraId="7121AC10"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446 458 384,00 </w:t>
            </w:r>
          </w:p>
        </w:tc>
        <w:tc>
          <w:tcPr>
            <w:tcW w:w="2410" w:type="dxa"/>
            <w:tcBorders>
              <w:top w:val="single" w:sz="6" w:space="0" w:color="auto"/>
              <w:left w:val="single" w:sz="6" w:space="0" w:color="auto"/>
              <w:bottom w:val="single" w:sz="6" w:space="0" w:color="auto"/>
              <w:right w:val="single" w:sz="6" w:space="0" w:color="auto"/>
            </w:tcBorders>
          </w:tcPr>
          <w:p w14:paraId="33D2DB1F"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249 883 709,00 </w:t>
            </w:r>
          </w:p>
        </w:tc>
        <w:tc>
          <w:tcPr>
            <w:tcW w:w="851" w:type="dxa"/>
            <w:tcBorders>
              <w:top w:val="single" w:sz="6" w:space="0" w:color="auto"/>
              <w:left w:val="single" w:sz="6" w:space="0" w:color="auto"/>
              <w:bottom w:val="single" w:sz="6" w:space="0" w:color="auto"/>
              <w:right w:val="single" w:sz="6" w:space="0" w:color="auto"/>
            </w:tcBorders>
          </w:tcPr>
          <w:p w14:paraId="3B2D1119"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56%</w:t>
            </w:r>
          </w:p>
        </w:tc>
      </w:tr>
      <w:tr w:rsidR="003B11B9" w14:paraId="0D6F6077" w14:textId="77777777" w:rsidTr="005F2A94">
        <w:trPr>
          <w:trHeight w:val="290"/>
        </w:trPr>
        <w:tc>
          <w:tcPr>
            <w:tcW w:w="1370" w:type="dxa"/>
            <w:tcBorders>
              <w:top w:val="single" w:sz="6" w:space="0" w:color="auto"/>
              <w:left w:val="single" w:sz="6" w:space="0" w:color="auto"/>
              <w:bottom w:val="single" w:sz="6" w:space="0" w:color="auto"/>
              <w:right w:val="nil"/>
            </w:tcBorders>
          </w:tcPr>
          <w:p w14:paraId="52045CEA"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p>
        </w:tc>
        <w:tc>
          <w:tcPr>
            <w:tcW w:w="3875" w:type="dxa"/>
            <w:tcBorders>
              <w:top w:val="single" w:sz="6" w:space="0" w:color="auto"/>
              <w:left w:val="nil"/>
              <w:bottom w:val="single" w:sz="6" w:space="0" w:color="auto"/>
              <w:right w:val="single" w:sz="6" w:space="0" w:color="auto"/>
            </w:tcBorders>
          </w:tcPr>
          <w:p w14:paraId="0C6D5A39"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POI</w:t>
            </w:r>
          </w:p>
        </w:tc>
        <w:tc>
          <w:tcPr>
            <w:tcW w:w="2126" w:type="dxa"/>
            <w:tcBorders>
              <w:top w:val="single" w:sz="6" w:space="0" w:color="auto"/>
              <w:left w:val="single" w:sz="6" w:space="0" w:color="auto"/>
              <w:bottom w:val="single" w:sz="6" w:space="0" w:color="auto"/>
              <w:right w:val="single" w:sz="6" w:space="0" w:color="auto"/>
            </w:tcBorders>
          </w:tcPr>
          <w:p w14:paraId="5A2AEEAF"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168 264 960,00 </w:t>
            </w:r>
          </w:p>
        </w:tc>
        <w:tc>
          <w:tcPr>
            <w:tcW w:w="2410" w:type="dxa"/>
            <w:tcBorders>
              <w:top w:val="single" w:sz="6" w:space="0" w:color="auto"/>
              <w:left w:val="single" w:sz="6" w:space="0" w:color="auto"/>
              <w:bottom w:val="single" w:sz="6" w:space="0" w:color="auto"/>
              <w:right w:val="single" w:sz="6" w:space="0" w:color="auto"/>
            </w:tcBorders>
          </w:tcPr>
          <w:p w14:paraId="3C138F55"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138 805 446,00 </w:t>
            </w:r>
          </w:p>
        </w:tc>
        <w:tc>
          <w:tcPr>
            <w:tcW w:w="851" w:type="dxa"/>
            <w:tcBorders>
              <w:top w:val="single" w:sz="6" w:space="0" w:color="auto"/>
              <w:left w:val="single" w:sz="6" w:space="0" w:color="auto"/>
              <w:bottom w:val="single" w:sz="6" w:space="0" w:color="auto"/>
              <w:right w:val="single" w:sz="6" w:space="0" w:color="auto"/>
            </w:tcBorders>
          </w:tcPr>
          <w:p w14:paraId="556E8EF6"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p>
        </w:tc>
      </w:tr>
      <w:tr w:rsidR="003B11B9" w14:paraId="27C88607" w14:textId="77777777" w:rsidTr="005F2A94">
        <w:trPr>
          <w:trHeight w:val="290"/>
        </w:trPr>
        <w:tc>
          <w:tcPr>
            <w:tcW w:w="5245" w:type="dxa"/>
            <w:gridSpan w:val="2"/>
            <w:tcBorders>
              <w:top w:val="single" w:sz="6" w:space="0" w:color="auto"/>
              <w:left w:val="single" w:sz="6" w:space="0" w:color="auto"/>
              <w:bottom w:val="single" w:sz="6" w:space="0" w:color="auto"/>
              <w:right w:val="single" w:sz="6" w:space="0" w:color="auto"/>
            </w:tcBorders>
            <w:shd w:val="solid" w:color="FFFFFF" w:fill="auto"/>
          </w:tcPr>
          <w:p w14:paraId="04D47AB1"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total, Programa 3</w:t>
            </w:r>
          </w:p>
        </w:tc>
        <w:tc>
          <w:tcPr>
            <w:tcW w:w="2126" w:type="dxa"/>
            <w:tcBorders>
              <w:top w:val="single" w:sz="6" w:space="0" w:color="auto"/>
              <w:left w:val="single" w:sz="6" w:space="0" w:color="auto"/>
              <w:bottom w:val="single" w:sz="6" w:space="0" w:color="auto"/>
              <w:right w:val="single" w:sz="6" w:space="0" w:color="auto"/>
            </w:tcBorders>
            <w:shd w:val="solid" w:color="FFFFFF" w:fill="auto"/>
          </w:tcPr>
          <w:p w14:paraId="66739A63"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 xml:space="preserve">        1 477 297 691,00 </w:t>
            </w:r>
          </w:p>
        </w:tc>
        <w:tc>
          <w:tcPr>
            <w:tcW w:w="2410" w:type="dxa"/>
            <w:tcBorders>
              <w:top w:val="single" w:sz="6" w:space="0" w:color="auto"/>
              <w:left w:val="single" w:sz="6" w:space="0" w:color="auto"/>
              <w:bottom w:val="single" w:sz="6" w:space="0" w:color="auto"/>
              <w:right w:val="single" w:sz="6" w:space="0" w:color="auto"/>
            </w:tcBorders>
            <w:shd w:val="solid" w:color="FFFFFF" w:fill="auto"/>
          </w:tcPr>
          <w:p w14:paraId="7BF6A9BE"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 xml:space="preserve">        1 138 296 520,00 </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40DADFCD" w14:textId="77777777" w:rsidR="003B11B9" w:rsidRDefault="003B11B9" w:rsidP="005F2A94">
            <w:pPr>
              <w:autoSpaceDE w:val="0"/>
              <w:autoSpaceDN w:val="0"/>
              <w:adjustRightInd w:val="0"/>
              <w:jc w:val="center"/>
              <w:rPr>
                <w:rFonts w:ascii="Calibri" w:eastAsiaTheme="minorHAnsi" w:hAnsi="Calibri" w:cs="Calibri"/>
                <w:b/>
                <w:bCs/>
                <w:color w:val="008000"/>
                <w:sz w:val="22"/>
                <w:szCs w:val="22"/>
                <w:lang w:val="es-CR" w:eastAsia="en-US"/>
              </w:rPr>
            </w:pPr>
            <w:r w:rsidRPr="001A7775">
              <w:rPr>
                <w:rFonts w:ascii="Calibri" w:eastAsiaTheme="minorHAnsi" w:hAnsi="Calibri" w:cs="Calibri"/>
                <w:b/>
                <w:bCs/>
                <w:sz w:val="22"/>
                <w:szCs w:val="22"/>
                <w:lang w:val="es-CR" w:eastAsia="en-US"/>
              </w:rPr>
              <w:t>77%</w:t>
            </w:r>
          </w:p>
        </w:tc>
      </w:tr>
      <w:tr w:rsidR="003B11B9" w14:paraId="45C1948D" w14:textId="77777777" w:rsidTr="005F2A94">
        <w:trPr>
          <w:trHeight w:val="290"/>
        </w:trPr>
        <w:tc>
          <w:tcPr>
            <w:tcW w:w="1370" w:type="dxa"/>
            <w:tcBorders>
              <w:top w:val="single" w:sz="6" w:space="0" w:color="auto"/>
              <w:left w:val="single" w:sz="6" w:space="0" w:color="auto"/>
              <w:bottom w:val="single" w:sz="6" w:space="0" w:color="auto"/>
              <w:right w:val="single" w:sz="6" w:space="0" w:color="auto"/>
            </w:tcBorders>
          </w:tcPr>
          <w:p w14:paraId="52CA8A1E"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r>
              <w:rPr>
                <w:rFonts w:ascii="Calibri" w:eastAsiaTheme="minorHAnsi" w:hAnsi="Calibri" w:cs="Calibri"/>
                <w:color w:val="000000"/>
                <w:sz w:val="20"/>
                <w:szCs w:val="20"/>
                <w:lang w:val="es-CR" w:eastAsia="en-US"/>
              </w:rPr>
              <w:t>Programa 4: Fonatel</w:t>
            </w:r>
          </w:p>
        </w:tc>
        <w:tc>
          <w:tcPr>
            <w:tcW w:w="3875" w:type="dxa"/>
            <w:tcBorders>
              <w:top w:val="single" w:sz="6" w:space="0" w:color="auto"/>
              <w:left w:val="single" w:sz="6" w:space="0" w:color="auto"/>
              <w:bottom w:val="single" w:sz="6" w:space="0" w:color="auto"/>
              <w:right w:val="single" w:sz="6" w:space="0" w:color="auto"/>
            </w:tcBorders>
          </w:tcPr>
          <w:p w14:paraId="3F2176FE"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ejecución de los costos comunes correspondientes al programa 4</w:t>
            </w:r>
          </w:p>
        </w:tc>
        <w:tc>
          <w:tcPr>
            <w:tcW w:w="2126" w:type="dxa"/>
            <w:tcBorders>
              <w:top w:val="single" w:sz="6" w:space="0" w:color="auto"/>
              <w:left w:val="single" w:sz="6" w:space="0" w:color="auto"/>
              <w:bottom w:val="single" w:sz="6" w:space="0" w:color="auto"/>
              <w:right w:val="single" w:sz="6" w:space="0" w:color="auto"/>
            </w:tcBorders>
          </w:tcPr>
          <w:p w14:paraId="01DEBCCD"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203 233 799,00 </w:t>
            </w:r>
          </w:p>
        </w:tc>
        <w:tc>
          <w:tcPr>
            <w:tcW w:w="2410" w:type="dxa"/>
            <w:tcBorders>
              <w:top w:val="single" w:sz="6" w:space="0" w:color="auto"/>
              <w:left w:val="single" w:sz="6" w:space="0" w:color="auto"/>
              <w:bottom w:val="single" w:sz="6" w:space="0" w:color="auto"/>
              <w:right w:val="single" w:sz="6" w:space="0" w:color="auto"/>
            </w:tcBorders>
          </w:tcPr>
          <w:p w14:paraId="58FDC5BC"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159 241 750,00 </w:t>
            </w:r>
          </w:p>
        </w:tc>
        <w:tc>
          <w:tcPr>
            <w:tcW w:w="851" w:type="dxa"/>
            <w:tcBorders>
              <w:top w:val="single" w:sz="6" w:space="0" w:color="auto"/>
              <w:left w:val="single" w:sz="6" w:space="0" w:color="auto"/>
              <w:bottom w:val="single" w:sz="6" w:space="0" w:color="auto"/>
              <w:right w:val="single" w:sz="6" w:space="0" w:color="auto"/>
            </w:tcBorders>
          </w:tcPr>
          <w:p w14:paraId="1A979F28"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78%</w:t>
            </w:r>
          </w:p>
        </w:tc>
      </w:tr>
      <w:tr w:rsidR="003B11B9" w14:paraId="75F31677" w14:textId="77777777" w:rsidTr="005F2A94">
        <w:trPr>
          <w:trHeight w:val="290"/>
        </w:trPr>
        <w:tc>
          <w:tcPr>
            <w:tcW w:w="1370" w:type="dxa"/>
            <w:tcBorders>
              <w:top w:val="single" w:sz="6" w:space="0" w:color="auto"/>
              <w:left w:val="single" w:sz="6" w:space="0" w:color="auto"/>
              <w:bottom w:val="single" w:sz="6" w:space="0" w:color="auto"/>
              <w:right w:val="single" w:sz="6" w:space="0" w:color="auto"/>
            </w:tcBorders>
          </w:tcPr>
          <w:p w14:paraId="2E6CC8F4"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1E66096A"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ejecución presupuestaria de los costos directos del programa 4</w:t>
            </w:r>
          </w:p>
        </w:tc>
        <w:tc>
          <w:tcPr>
            <w:tcW w:w="2126" w:type="dxa"/>
            <w:tcBorders>
              <w:top w:val="single" w:sz="6" w:space="0" w:color="auto"/>
              <w:left w:val="single" w:sz="6" w:space="0" w:color="auto"/>
              <w:bottom w:val="single" w:sz="6" w:space="0" w:color="auto"/>
              <w:right w:val="single" w:sz="6" w:space="0" w:color="auto"/>
            </w:tcBorders>
          </w:tcPr>
          <w:p w14:paraId="4B83FA01"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104 730 704,00 </w:t>
            </w:r>
          </w:p>
        </w:tc>
        <w:tc>
          <w:tcPr>
            <w:tcW w:w="2410" w:type="dxa"/>
            <w:tcBorders>
              <w:top w:val="single" w:sz="6" w:space="0" w:color="auto"/>
              <w:left w:val="single" w:sz="6" w:space="0" w:color="auto"/>
              <w:bottom w:val="single" w:sz="6" w:space="0" w:color="auto"/>
              <w:right w:val="single" w:sz="6" w:space="0" w:color="auto"/>
            </w:tcBorders>
          </w:tcPr>
          <w:p w14:paraId="211AD1AE"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26 578 684,00 </w:t>
            </w:r>
          </w:p>
        </w:tc>
        <w:tc>
          <w:tcPr>
            <w:tcW w:w="851" w:type="dxa"/>
            <w:tcBorders>
              <w:top w:val="single" w:sz="6" w:space="0" w:color="auto"/>
              <w:left w:val="single" w:sz="6" w:space="0" w:color="auto"/>
              <w:bottom w:val="single" w:sz="6" w:space="0" w:color="auto"/>
              <w:right w:val="single" w:sz="6" w:space="0" w:color="auto"/>
            </w:tcBorders>
          </w:tcPr>
          <w:p w14:paraId="1CEAC778"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25%</w:t>
            </w:r>
          </w:p>
        </w:tc>
      </w:tr>
      <w:tr w:rsidR="003B11B9" w14:paraId="1D6F65EA" w14:textId="77777777" w:rsidTr="005F2A94">
        <w:trPr>
          <w:trHeight w:val="581"/>
        </w:trPr>
        <w:tc>
          <w:tcPr>
            <w:tcW w:w="1370" w:type="dxa"/>
            <w:tcBorders>
              <w:top w:val="single" w:sz="6" w:space="0" w:color="auto"/>
              <w:left w:val="single" w:sz="6" w:space="0" w:color="auto"/>
              <w:bottom w:val="single" w:sz="6" w:space="0" w:color="auto"/>
              <w:right w:val="single" w:sz="6" w:space="0" w:color="auto"/>
            </w:tcBorders>
          </w:tcPr>
          <w:p w14:paraId="09B1C533"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03E6F3A6"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Desarrollo del proceso de nómina y asignación de recursos financieros al personal de la Unidad de Fonatel</w:t>
            </w:r>
          </w:p>
        </w:tc>
        <w:tc>
          <w:tcPr>
            <w:tcW w:w="2126" w:type="dxa"/>
            <w:tcBorders>
              <w:top w:val="single" w:sz="6" w:space="0" w:color="auto"/>
              <w:left w:val="single" w:sz="6" w:space="0" w:color="auto"/>
              <w:bottom w:val="single" w:sz="6" w:space="0" w:color="auto"/>
              <w:right w:val="single" w:sz="6" w:space="0" w:color="auto"/>
            </w:tcBorders>
          </w:tcPr>
          <w:p w14:paraId="4E1DCAAC"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625 988 962,00 </w:t>
            </w:r>
          </w:p>
        </w:tc>
        <w:tc>
          <w:tcPr>
            <w:tcW w:w="2410" w:type="dxa"/>
            <w:tcBorders>
              <w:top w:val="single" w:sz="6" w:space="0" w:color="auto"/>
              <w:left w:val="single" w:sz="6" w:space="0" w:color="auto"/>
              <w:bottom w:val="single" w:sz="6" w:space="0" w:color="auto"/>
              <w:right w:val="single" w:sz="6" w:space="0" w:color="auto"/>
            </w:tcBorders>
          </w:tcPr>
          <w:p w14:paraId="67F4F822"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559 583 275,00 </w:t>
            </w:r>
          </w:p>
        </w:tc>
        <w:tc>
          <w:tcPr>
            <w:tcW w:w="851" w:type="dxa"/>
            <w:tcBorders>
              <w:top w:val="single" w:sz="6" w:space="0" w:color="auto"/>
              <w:left w:val="single" w:sz="6" w:space="0" w:color="auto"/>
              <w:bottom w:val="single" w:sz="6" w:space="0" w:color="auto"/>
              <w:right w:val="single" w:sz="6" w:space="0" w:color="auto"/>
            </w:tcBorders>
          </w:tcPr>
          <w:p w14:paraId="3BE00D6A"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89%</w:t>
            </w:r>
          </w:p>
        </w:tc>
      </w:tr>
      <w:tr w:rsidR="003B11B9" w14:paraId="73982E1E" w14:textId="77777777" w:rsidTr="005F2A94">
        <w:trPr>
          <w:trHeight w:val="290"/>
        </w:trPr>
        <w:tc>
          <w:tcPr>
            <w:tcW w:w="1370" w:type="dxa"/>
            <w:tcBorders>
              <w:top w:val="single" w:sz="6" w:space="0" w:color="auto"/>
              <w:left w:val="single" w:sz="6" w:space="0" w:color="auto"/>
              <w:bottom w:val="single" w:sz="6" w:space="0" w:color="auto"/>
              <w:right w:val="single" w:sz="6" w:space="0" w:color="auto"/>
            </w:tcBorders>
          </w:tcPr>
          <w:p w14:paraId="55A583A5" w14:textId="77777777" w:rsidR="003B11B9" w:rsidRDefault="003B11B9" w:rsidP="005F2A94">
            <w:pPr>
              <w:autoSpaceDE w:val="0"/>
              <w:autoSpaceDN w:val="0"/>
              <w:adjustRightInd w:val="0"/>
              <w:jc w:val="center"/>
              <w:rPr>
                <w:rFonts w:ascii="Calibri" w:eastAsiaTheme="minorHAnsi" w:hAnsi="Calibri" w:cs="Calibri"/>
                <w:color w:val="000000"/>
                <w:sz w:val="20"/>
                <w:szCs w:val="20"/>
                <w:lang w:val="es-CR" w:eastAsia="en-US"/>
              </w:rPr>
            </w:pPr>
          </w:p>
        </w:tc>
        <w:tc>
          <w:tcPr>
            <w:tcW w:w="3875" w:type="dxa"/>
            <w:tcBorders>
              <w:top w:val="single" w:sz="6" w:space="0" w:color="auto"/>
              <w:left w:val="single" w:sz="6" w:space="0" w:color="auto"/>
              <w:bottom w:val="single" w:sz="6" w:space="0" w:color="auto"/>
              <w:right w:val="single" w:sz="6" w:space="0" w:color="auto"/>
            </w:tcBorders>
          </w:tcPr>
          <w:p w14:paraId="49B82F47" w14:textId="77777777" w:rsidR="003B11B9" w:rsidRDefault="003B11B9" w:rsidP="005F2A94">
            <w:pPr>
              <w:autoSpaceDE w:val="0"/>
              <w:autoSpaceDN w:val="0"/>
              <w:adjustRightInd w:val="0"/>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Traslado del 100% de los recursos asignados</w:t>
            </w:r>
          </w:p>
        </w:tc>
        <w:tc>
          <w:tcPr>
            <w:tcW w:w="2126" w:type="dxa"/>
            <w:tcBorders>
              <w:top w:val="single" w:sz="6" w:space="0" w:color="auto"/>
              <w:left w:val="single" w:sz="6" w:space="0" w:color="auto"/>
              <w:bottom w:val="single" w:sz="6" w:space="0" w:color="auto"/>
              <w:right w:val="single" w:sz="6" w:space="0" w:color="auto"/>
            </w:tcBorders>
          </w:tcPr>
          <w:p w14:paraId="39FA8492"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15 110 441 782,00 </w:t>
            </w:r>
          </w:p>
        </w:tc>
        <w:tc>
          <w:tcPr>
            <w:tcW w:w="2410" w:type="dxa"/>
            <w:tcBorders>
              <w:top w:val="single" w:sz="6" w:space="0" w:color="auto"/>
              <w:left w:val="single" w:sz="6" w:space="0" w:color="auto"/>
              <w:bottom w:val="single" w:sz="6" w:space="0" w:color="auto"/>
              <w:right w:val="single" w:sz="6" w:space="0" w:color="auto"/>
            </w:tcBorders>
          </w:tcPr>
          <w:p w14:paraId="5ABC9D58"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14 724 007 013,00 </w:t>
            </w:r>
          </w:p>
        </w:tc>
        <w:tc>
          <w:tcPr>
            <w:tcW w:w="851" w:type="dxa"/>
            <w:tcBorders>
              <w:top w:val="single" w:sz="6" w:space="0" w:color="auto"/>
              <w:left w:val="single" w:sz="6" w:space="0" w:color="auto"/>
              <w:bottom w:val="single" w:sz="6" w:space="0" w:color="auto"/>
              <w:right w:val="single" w:sz="6" w:space="0" w:color="auto"/>
            </w:tcBorders>
          </w:tcPr>
          <w:p w14:paraId="10ED1DAD"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97%</w:t>
            </w:r>
          </w:p>
        </w:tc>
      </w:tr>
      <w:tr w:rsidR="003B11B9" w14:paraId="62600DC1" w14:textId="77777777" w:rsidTr="005F2A94">
        <w:trPr>
          <w:trHeight w:val="290"/>
        </w:trPr>
        <w:tc>
          <w:tcPr>
            <w:tcW w:w="1370" w:type="dxa"/>
            <w:tcBorders>
              <w:top w:val="single" w:sz="6" w:space="0" w:color="auto"/>
              <w:left w:val="single" w:sz="6" w:space="0" w:color="auto"/>
              <w:bottom w:val="single" w:sz="6" w:space="0" w:color="auto"/>
              <w:right w:val="nil"/>
            </w:tcBorders>
          </w:tcPr>
          <w:p w14:paraId="302E1E8C"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p>
        </w:tc>
        <w:tc>
          <w:tcPr>
            <w:tcW w:w="3875" w:type="dxa"/>
            <w:tcBorders>
              <w:top w:val="single" w:sz="6" w:space="0" w:color="auto"/>
              <w:left w:val="nil"/>
              <w:bottom w:val="single" w:sz="6" w:space="0" w:color="auto"/>
              <w:right w:val="single" w:sz="6" w:space="0" w:color="auto"/>
            </w:tcBorders>
          </w:tcPr>
          <w:p w14:paraId="7456BF31"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POI</w:t>
            </w:r>
          </w:p>
        </w:tc>
        <w:tc>
          <w:tcPr>
            <w:tcW w:w="2126" w:type="dxa"/>
            <w:tcBorders>
              <w:top w:val="single" w:sz="6" w:space="0" w:color="auto"/>
              <w:left w:val="single" w:sz="6" w:space="0" w:color="auto"/>
              <w:bottom w:val="single" w:sz="6" w:space="0" w:color="auto"/>
              <w:right w:val="single" w:sz="6" w:space="0" w:color="auto"/>
            </w:tcBorders>
          </w:tcPr>
          <w:p w14:paraId="3EF1AEF1"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29 132 160,00 </w:t>
            </w:r>
          </w:p>
        </w:tc>
        <w:tc>
          <w:tcPr>
            <w:tcW w:w="2410" w:type="dxa"/>
            <w:tcBorders>
              <w:top w:val="single" w:sz="6" w:space="0" w:color="auto"/>
              <w:left w:val="single" w:sz="6" w:space="0" w:color="auto"/>
              <w:bottom w:val="single" w:sz="6" w:space="0" w:color="auto"/>
              <w:right w:val="single" w:sz="6" w:space="0" w:color="auto"/>
            </w:tcBorders>
          </w:tcPr>
          <w:p w14:paraId="58D11C01" w14:textId="77777777" w:rsidR="003B11B9" w:rsidRDefault="003B11B9" w:rsidP="005F2A94">
            <w:pPr>
              <w:autoSpaceDE w:val="0"/>
              <w:autoSpaceDN w:val="0"/>
              <w:adjustRightInd w:val="0"/>
              <w:jc w:val="right"/>
              <w:rPr>
                <w:rFonts w:ascii="Calibri" w:eastAsiaTheme="minorHAnsi" w:hAnsi="Calibri" w:cs="Calibri"/>
                <w:color w:val="000000"/>
                <w:sz w:val="22"/>
                <w:szCs w:val="22"/>
                <w:lang w:val="es-CR" w:eastAsia="en-US"/>
              </w:rPr>
            </w:pPr>
            <w:r>
              <w:rPr>
                <w:rFonts w:ascii="Calibri" w:eastAsiaTheme="minorHAnsi" w:hAnsi="Calibri" w:cs="Calibri"/>
                <w:color w:val="000000"/>
                <w:sz w:val="22"/>
                <w:szCs w:val="22"/>
                <w:lang w:val="es-CR" w:eastAsia="en-US"/>
              </w:rPr>
              <w:t xml:space="preserve">             24 705 253,00 </w:t>
            </w:r>
          </w:p>
        </w:tc>
        <w:tc>
          <w:tcPr>
            <w:tcW w:w="851" w:type="dxa"/>
            <w:tcBorders>
              <w:top w:val="single" w:sz="6" w:space="0" w:color="auto"/>
              <w:left w:val="single" w:sz="6" w:space="0" w:color="auto"/>
              <w:bottom w:val="single" w:sz="6" w:space="0" w:color="auto"/>
              <w:right w:val="single" w:sz="6" w:space="0" w:color="auto"/>
            </w:tcBorders>
          </w:tcPr>
          <w:p w14:paraId="692C4500" w14:textId="77777777" w:rsidR="003B11B9" w:rsidRDefault="003B11B9" w:rsidP="005F2A94">
            <w:pPr>
              <w:autoSpaceDE w:val="0"/>
              <w:autoSpaceDN w:val="0"/>
              <w:adjustRightInd w:val="0"/>
              <w:jc w:val="center"/>
              <w:rPr>
                <w:rFonts w:ascii="Calibri" w:eastAsiaTheme="minorHAnsi" w:hAnsi="Calibri" w:cs="Calibri"/>
                <w:color w:val="000000"/>
                <w:sz w:val="22"/>
                <w:szCs w:val="22"/>
                <w:lang w:val="es-CR" w:eastAsia="en-US"/>
              </w:rPr>
            </w:pPr>
          </w:p>
        </w:tc>
      </w:tr>
      <w:tr w:rsidR="003B11B9" w14:paraId="5FE60C73" w14:textId="77777777" w:rsidTr="005F2A94">
        <w:trPr>
          <w:trHeight w:val="290"/>
        </w:trPr>
        <w:tc>
          <w:tcPr>
            <w:tcW w:w="5245" w:type="dxa"/>
            <w:gridSpan w:val="2"/>
            <w:tcBorders>
              <w:top w:val="single" w:sz="6" w:space="0" w:color="auto"/>
              <w:left w:val="single" w:sz="6" w:space="0" w:color="auto"/>
              <w:bottom w:val="single" w:sz="6" w:space="0" w:color="auto"/>
              <w:right w:val="single" w:sz="6" w:space="0" w:color="auto"/>
            </w:tcBorders>
            <w:shd w:val="solid" w:color="FFFFFF" w:fill="auto"/>
          </w:tcPr>
          <w:p w14:paraId="19FC8F84"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total, Programa 4</w:t>
            </w:r>
          </w:p>
        </w:tc>
        <w:tc>
          <w:tcPr>
            <w:tcW w:w="2126" w:type="dxa"/>
            <w:tcBorders>
              <w:top w:val="single" w:sz="6" w:space="0" w:color="auto"/>
              <w:left w:val="single" w:sz="6" w:space="0" w:color="auto"/>
              <w:bottom w:val="single" w:sz="6" w:space="0" w:color="auto"/>
              <w:right w:val="single" w:sz="6" w:space="0" w:color="auto"/>
            </w:tcBorders>
            <w:shd w:val="solid" w:color="FFFFFF" w:fill="auto"/>
          </w:tcPr>
          <w:p w14:paraId="091A6BBC"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 xml:space="preserve">     16 073 527 407,00 </w:t>
            </w:r>
          </w:p>
        </w:tc>
        <w:tc>
          <w:tcPr>
            <w:tcW w:w="2410" w:type="dxa"/>
            <w:tcBorders>
              <w:top w:val="single" w:sz="6" w:space="0" w:color="auto"/>
              <w:left w:val="single" w:sz="6" w:space="0" w:color="auto"/>
              <w:bottom w:val="single" w:sz="6" w:space="0" w:color="auto"/>
              <w:right w:val="single" w:sz="6" w:space="0" w:color="auto"/>
            </w:tcBorders>
            <w:shd w:val="solid" w:color="FFFFFF" w:fill="auto"/>
          </w:tcPr>
          <w:p w14:paraId="55A3C84A"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 xml:space="preserve">     15 494 115 975,00 </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747932E" w14:textId="77777777" w:rsidR="003B11B9" w:rsidRDefault="003B11B9" w:rsidP="005F2A94">
            <w:pPr>
              <w:autoSpaceDE w:val="0"/>
              <w:autoSpaceDN w:val="0"/>
              <w:adjustRightInd w:val="0"/>
              <w:jc w:val="center"/>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96%</w:t>
            </w:r>
          </w:p>
        </w:tc>
      </w:tr>
      <w:tr w:rsidR="003B11B9" w14:paraId="3E04CDE3" w14:textId="77777777" w:rsidTr="005F2A94">
        <w:trPr>
          <w:trHeight w:val="290"/>
        </w:trPr>
        <w:tc>
          <w:tcPr>
            <w:tcW w:w="5245" w:type="dxa"/>
            <w:gridSpan w:val="2"/>
            <w:tcBorders>
              <w:top w:val="single" w:sz="6" w:space="0" w:color="auto"/>
              <w:left w:val="single" w:sz="6" w:space="0" w:color="auto"/>
              <w:bottom w:val="single" w:sz="6" w:space="0" w:color="auto"/>
              <w:right w:val="single" w:sz="6" w:space="0" w:color="auto"/>
            </w:tcBorders>
            <w:shd w:val="solid" w:color="FFFFCC" w:fill="auto"/>
          </w:tcPr>
          <w:p w14:paraId="17786F39"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proofErr w:type="gramStart"/>
            <w:r>
              <w:rPr>
                <w:rFonts w:ascii="Calibri" w:eastAsiaTheme="minorHAnsi" w:hAnsi="Calibri" w:cs="Calibri"/>
                <w:b/>
                <w:bCs/>
                <w:color w:val="000000"/>
                <w:sz w:val="22"/>
                <w:szCs w:val="22"/>
                <w:lang w:val="es-CR" w:eastAsia="en-US"/>
              </w:rPr>
              <w:t>TOTAL</w:t>
            </w:r>
            <w:proofErr w:type="gramEnd"/>
            <w:r>
              <w:rPr>
                <w:rFonts w:ascii="Calibri" w:eastAsiaTheme="minorHAnsi" w:hAnsi="Calibri" w:cs="Calibri"/>
                <w:b/>
                <w:bCs/>
                <w:color w:val="000000"/>
                <w:sz w:val="22"/>
                <w:szCs w:val="22"/>
                <w:lang w:val="es-CR" w:eastAsia="en-US"/>
              </w:rPr>
              <w:t xml:space="preserve"> EN SIPP GASTOS</w:t>
            </w:r>
          </w:p>
        </w:tc>
        <w:tc>
          <w:tcPr>
            <w:tcW w:w="2126" w:type="dxa"/>
            <w:tcBorders>
              <w:top w:val="single" w:sz="6" w:space="0" w:color="auto"/>
              <w:left w:val="single" w:sz="6" w:space="0" w:color="auto"/>
              <w:bottom w:val="single" w:sz="6" w:space="0" w:color="auto"/>
              <w:right w:val="single" w:sz="6" w:space="0" w:color="auto"/>
            </w:tcBorders>
            <w:shd w:val="solid" w:color="FFFFCC" w:fill="auto"/>
          </w:tcPr>
          <w:p w14:paraId="024F9036"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 xml:space="preserve">     25 179 453 408,00 </w:t>
            </w:r>
          </w:p>
        </w:tc>
        <w:tc>
          <w:tcPr>
            <w:tcW w:w="2410" w:type="dxa"/>
            <w:tcBorders>
              <w:top w:val="single" w:sz="6" w:space="0" w:color="auto"/>
              <w:left w:val="single" w:sz="6" w:space="0" w:color="auto"/>
              <w:bottom w:val="single" w:sz="6" w:space="0" w:color="auto"/>
              <w:right w:val="single" w:sz="6" w:space="0" w:color="auto"/>
            </w:tcBorders>
            <w:shd w:val="solid" w:color="FFFFCC" w:fill="auto"/>
          </w:tcPr>
          <w:p w14:paraId="415C2B6D" w14:textId="77777777" w:rsidR="003B11B9" w:rsidRDefault="003B11B9" w:rsidP="005F2A94">
            <w:pPr>
              <w:autoSpaceDE w:val="0"/>
              <w:autoSpaceDN w:val="0"/>
              <w:adjustRightInd w:val="0"/>
              <w:jc w:val="right"/>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 xml:space="preserve">     23 270 097 390,00 </w:t>
            </w:r>
          </w:p>
        </w:tc>
        <w:tc>
          <w:tcPr>
            <w:tcW w:w="851" w:type="dxa"/>
            <w:tcBorders>
              <w:top w:val="single" w:sz="6" w:space="0" w:color="auto"/>
              <w:left w:val="single" w:sz="6" w:space="0" w:color="auto"/>
              <w:bottom w:val="single" w:sz="6" w:space="0" w:color="auto"/>
              <w:right w:val="single" w:sz="6" w:space="0" w:color="auto"/>
            </w:tcBorders>
            <w:shd w:val="solid" w:color="FFFFCC" w:fill="auto"/>
          </w:tcPr>
          <w:p w14:paraId="07FADD34" w14:textId="77777777" w:rsidR="003B11B9" w:rsidRDefault="003B11B9" w:rsidP="005F2A94">
            <w:pPr>
              <w:autoSpaceDE w:val="0"/>
              <w:autoSpaceDN w:val="0"/>
              <w:adjustRightInd w:val="0"/>
              <w:jc w:val="center"/>
              <w:rPr>
                <w:rFonts w:ascii="Calibri" w:eastAsiaTheme="minorHAnsi" w:hAnsi="Calibri" w:cs="Calibri"/>
                <w:b/>
                <w:bCs/>
                <w:color w:val="000000"/>
                <w:sz w:val="22"/>
                <w:szCs w:val="22"/>
                <w:lang w:val="es-CR" w:eastAsia="en-US"/>
              </w:rPr>
            </w:pPr>
            <w:r>
              <w:rPr>
                <w:rFonts w:ascii="Calibri" w:eastAsiaTheme="minorHAnsi" w:hAnsi="Calibri" w:cs="Calibri"/>
                <w:b/>
                <w:bCs/>
                <w:color w:val="000000"/>
                <w:sz w:val="22"/>
                <w:szCs w:val="22"/>
                <w:lang w:val="es-CR" w:eastAsia="en-US"/>
              </w:rPr>
              <w:t>92%</w:t>
            </w:r>
          </w:p>
        </w:tc>
      </w:tr>
    </w:tbl>
    <w:p w14:paraId="0AE65122" w14:textId="77777777" w:rsidR="003B11B9" w:rsidRPr="001F57FB" w:rsidRDefault="003B11B9" w:rsidP="003B11B9">
      <w:pPr>
        <w:ind w:left="851" w:right="571" w:hanging="709"/>
        <w:jc w:val="both"/>
        <w:rPr>
          <w:rFonts w:eastAsia="Times New Roman" w:cs="Arial"/>
          <w:sz w:val="18"/>
          <w:szCs w:val="22"/>
        </w:rPr>
      </w:pPr>
      <w:r w:rsidRPr="001F57FB">
        <w:rPr>
          <w:rFonts w:eastAsia="Times New Roman" w:cs="Arial"/>
          <w:b/>
          <w:bCs/>
          <w:sz w:val="18"/>
          <w:szCs w:val="22"/>
        </w:rPr>
        <w:t>Fuente</w:t>
      </w:r>
      <w:r w:rsidRPr="001F57FB">
        <w:rPr>
          <w:rFonts w:eastAsia="Times New Roman" w:cs="Arial"/>
          <w:sz w:val="18"/>
          <w:szCs w:val="22"/>
        </w:rPr>
        <w:t>:  Informe de Evaluación del Plan Operativo Institucional 202</w:t>
      </w:r>
      <w:r>
        <w:rPr>
          <w:rFonts w:eastAsia="Times New Roman" w:cs="Arial"/>
          <w:sz w:val="18"/>
          <w:szCs w:val="22"/>
        </w:rPr>
        <w:t>3.</w:t>
      </w:r>
    </w:p>
    <w:p w14:paraId="2F52BEFF" w14:textId="77777777" w:rsidR="008963F5" w:rsidRPr="004561C4" w:rsidRDefault="008963F5" w:rsidP="004561C4">
      <w:pPr>
        <w:spacing w:line="360" w:lineRule="auto"/>
        <w:jc w:val="both"/>
        <w:rPr>
          <w:lang w:val="es-ES"/>
        </w:rPr>
      </w:pPr>
    </w:p>
    <w:p w14:paraId="16D42E94" w14:textId="77777777" w:rsidR="008B293A" w:rsidRPr="004561C4" w:rsidRDefault="008B293A" w:rsidP="004561C4">
      <w:pPr>
        <w:spacing w:line="360" w:lineRule="auto"/>
        <w:jc w:val="both"/>
        <w:rPr>
          <w:lang w:val="es-ES"/>
        </w:rPr>
      </w:pPr>
      <w:r w:rsidRPr="004561C4">
        <w:rPr>
          <w:lang w:val="es-ES"/>
        </w:rPr>
        <w:t xml:space="preserve">Por fuente de financiamiento, Regulación tuvo una ejecución del 87%; Espectro Radioeléctrico una del 77% y Fonatel una del 80% (sin las transferencias del fondo). Si se analiza por tipo de gasto, los costos directos tienen una ejecución institucional del 80%, los costos comunes un 76%, la nómina un 91% y las transferencias al Fondo un 97%. </w:t>
      </w:r>
    </w:p>
    <w:p w14:paraId="650BA7AF" w14:textId="77777777" w:rsidR="008B293A" w:rsidRPr="004561C4" w:rsidRDefault="008B293A" w:rsidP="004561C4">
      <w:pPr>
        <w:spacing w:line="360" w:lineRule="auto"/>
        <w:jc w:val="both"/>
        <w:rPr>
          <w:lang w:val="es-ES"/>
        </w:rPr>
      </w:pPr>
    </w:p>
    <w:p w14:paraId="0B2CD3CF" w14:textId="77777777" w:rsidR="008B293A" w:rsidRPr="004561C4" w:rsidRDefault="008B293A" w:rsidP="004561C4">
      <w:pPr>
        <w:spacing w:line="360" w:lineRule="auto"/>
        <w:jc w:val="both"/>
        <w:rPr>
          <w:lang w:val="es-ES"/>
        </w:rPr>
      </w:pPr>
      <w:r w:rsidRPr="004561C4">
        <w:rPr>
          <w:lang w:val="es-ES"/>
        </w:rPr>
        <w:t xml:space="preserve">En el </w:t>
      </w:r>
      <w:r w:rsidRPr="00F23085">
        <w:rPr>
          <w:lang w:val="es-ES"/>
        </w:rPr>
        <w:t>gráfico 1</w:t>
      </w:r>
      <w:r w:rsidRPr="004561C4">
        <w:rPr>
          <w:lang w:val="es-ES"/>
        </w:rPr>
        <w:t>, se muestran los porcentajes de ejecución por fuente de financiamiento y tipo de gasto (sin las transferencias al Fondo) al 31 de diciembre de 2023.</w:t>
      </w:r>
    </w:p>
    <w:p w14:paraId="51C6654B" w14:textId="77777777" w:rsidR="008B293A" w:rsidRPr="00EA69AC" w:rsidRDefault="008B293A" w:rsidP="008B293A">
      <w:pPr>
        <w:jc w:val="both"/>
        <w:rPr>
          <w:sz w:val="22"/>
          <w:szCs w:val="22"/>
        </w:rPr>
      </w:pPr>
    </w:p>
    <w:p w14:paraId="4328D7D2" w14:textId="77777777" w:rsidR="008B293A" w:rsidRPr="008B293A" w:rsidRDefault="008B293A" w:rsidP="008B293A">
      <w:pPr>
        <w:ind w:left="360"/>
        <w:jc w:val="center"/>
        <w:rPr>
          <w:rFonts w:eastAsia="Times New Roman" w:cs="Times New Roman"/>
          <w:b/>
          <w:bCs/>
          <w:color w:val="007588"/>
        </w:rPr>
      </w:pPr>
      <w:r w:rsidRPr="00F23085">
        <w:rPr>
          <w:rFonts w:eastAsia="Times New Roman" w:cs="Times New Roman"/>
          <w:b/>
          <w:bCs/>
          <w:color w:val="007588"/>
        </w:rPr>
        <w:t>Gráfico 1.</w:t>
      </w:r>
      <w:r w:rsidRPr="008B293A">
        <w:rPr>
          <w:rFonts w:eastAsia="Times New Roman" w:cs="Times New Roman"/>
          <w:b/>
          <w:bCs/>
          <w:color w:val="007588"/>
        </w:rPr>
        <w:t xml:space="preserve"> Ejecución por tipo de gasto y fuente de financiamiento </w:t>
      </w:r>
    </w:p>
    <w:p w14:paraId="214D2A0A" w14:textId="77777777" w:rsidR="008B293A" w:rsidRPr="00EA69AC" w:rsidRDefault="008B293A" w:rsidP="008B293A">
      <w:pPr>
        <w:pStyle w:val="Prrafodelista"/>
        <w:ind w:left="0"/>
        <w:jc w:val="center"/>
        <w:rPr>
          <w:b/>
          <w:bCs/>
        </w:rPr>
      </w:pPr>
      <w:r>
        <w:rPr>
          <w:noProof/>
        </w:rPr>
        <w:drawing>
          <wp:inline distT="0" distB="0" distL="0" distR="0" wp14:anchorId="285287D8" wp14:editId="01323B85">
            <wp:extent cx="5705475" cy="2703195"/>
            <wp:effectExtent l="0" t="0" r="9525" b="1905"/>
            <wp:docPr id="228185110" name="Gráfico 1">
              <a:extLst xmlns:a="http://schemas.openxmlformats.org/drawingml/2006/main">
                <a:ext uri="{FF2B5EF4-FFF2-40B4-BE49-F238E27FC236}">
                  <a16:creationId xmlns:a16="http://schemas.microsoft.com/office/drawing/2014/main" id="{38FA54F8-5E99-4E72-B2C0-5F08DC177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63891A" w14:textId="77777777" w:rsidR="008B293A" w:rsidRPr="001F57FB" w:rsidRDefault="008B293A" w:rsidP="008B293A">
      <w:pPr>
        <w:ind w:left="851" w:right="571" w:hanging="709"/>
        <w:jc w:val="both"/>
        <w:rPr>
          <w:rFonts w:eastAsia="Times New Roman" w:cs="Arial"/>
          <w:sz w:val="18"/>
          <w:szCs w:val="22"/>
        </w:rPr>
      </w:pPr>
      <w:r w:rsidRPr="001F57FB">
        <w:rPr>
          <w:rFonts w:eastAsia="Times New Roman" w:cs="Arial"/>
          <w:b/>
          <w:bCs/>
          <w:sz w:val="18"/>
          <w:szCs w:val="22"/>
        </w:rPr>
        <w:lastRenderedPageBreak/>
        <w:t>Fuente</w:t>
      </w:r>
      <w:r w:rsidRPr="001F57FB">
        <w:rPr>
          <w:rFonts w:eastAsia="Times New Roman" w:cs="Arial"/>
          <w:sz w:val="18"/>
          <w:szCs w:val="22"/>
        </w:rPr>
        <w:t>:  Informe de Evaluación del Plan Operativo Institucional 202</w:t>
      </w:r>
      <w:r>
        <w:rPr>
          <w:rFonts w:eastAsia="Times New Roman" w:cs="Arial"/>
          <w:sz w:val="18"/>
          <w:szCs w:val="22"/>
        </w:rPr>
        <w:t>3.</w:t>
      </w:r>
    </w:p>
    <w:p w14:paraId="511A3923" w14:textId="77777777" w:rsidR="003B11B9" w:rsidRDefault="003B11B9" w:rsidP="001F57FB">
      <w:pPr>
        <w:spacing w:after="240" w:line="360" w:lineRule="auto"/>
        <w:jc w:val="both"/>
        <w:textAlignment w:val="baseline"/>
        <w:rPr>
          <w:rFonts w:eastAsia="Times New Roman" w:cs="Arial"/>
        </w:rPr>
      </w:pPr>
    </w:p>
    <w:p w14:paraId="0F22A7E7" w14:textId="77777777" w:rsidR="008B293A" w:rsidRPr="00D76176" w:rsidRDefault="008B293A" w:rsidP="004561C4">
      <w:pPr>
        <w:spacing w:line="360" w:lineRule="auto"/>
        <w:jc w:val="both"/>
        <w:rPr>
          <w:lang w:val="es-ES"/>
        </w:rPr>
      </w:pPr>
      <w:r w:rsidRPr="00D76176">
        <w:rPr>
          <w:lang w:val="es-ES"/>
        </w:rPr>
        <w:t xml:space="preserve">Las variaciones en el tipo de cambio desde el proceso de formulación presupuestaria hasta la fecha implicaron la generación de un superávit en todas las fuentes de financiamiento por un favor imprevisible para toda la economía costarricense.  </w:t>
      </w:r>
    </w:p>
    <w:p w14:paraId="3F90023D" w14:textId="77777777" w:rsidR="008B293A" w:rsidRPr="004561C4" w:rsidRDefault="008B293A" w:rsidP="004561C4">
      <w:pPr>
        <w:spacing w:line="360" w:lineRule="auto"/>
        <w:jc w:val="both"/>
        <w:rPr>
          <w:lang w:val="es-ES"/>
        </w:rPr>
      </w:pPr>
    </w:p>
    <w:p w14:paraId="12B2B647" w14:textId="77777777" w:rsidR="008B293A" w:rsidRPr="004561C4" w:rsidRDefault="008B293A" w:rsidP="004561C4">
      <w:pPr>
        <w:spacing w:line="360" w:lineRule="auto"/>
        <w:jc w:val="both"/>
        <w:rPr>
          <w:lang w:val="es-ES"/>
        </w:rPr>
      </w:pPr>
      <w:r w:rsidRPr="004561C4">
        <w:rPr>
          <w:lang w:val="es-ES"/>
        </w:rPr>
        <w:t xml:space="preserve">En el entorno actual existen situaciones que afectan el desempeño de la Sutel o que representan un riesgo para la gestión; si bien los cambios en el entorno internacional afectan el mercado de telecomunicaciones, ha existido una afectación asociada a las limitaciones presupuestarias derivadas de la aplicación de la Regla Fiscal </w:t>
      </w:r>
      <w:proofErr w:type="gramStart"/>
      <w:r w:rsidRPr="004561C4">
        <w:rPr>
          <w:lang w:val="es-ES"/>
        </w:rPr>
        <w:t>y</w:t>
      </w:r>
      <w:proofErr w:type="gramEnd"/>
      <w:r w:rsidRPr="004561C4">
        <w:rPr>
          <w:lang w:val="es-ES"/>
        </w:rPr>
        <w:t xml:space="preserve"> en consecuencia, a la disponibilidad del recurso humano que permita atender las estrategias definidas en atención a las obligaciones de ley. </w:t>
      </w:r>
    </w:p>
    <w:p w14:paraId="6D078CA5" w14:textId="77777777" w:rsidR="008B293A" w:rsidRPr="004561C4" w:rsidRDefault="008B293A" w:rsidP="004561C4">
      <w:pPr>
        <w:spacing w:line="360" w:lineRule="auto"/>
        <w:jc w:val="both"/>
        <w:rPr>
          <w:lang w:val="es-ES"/>
        </w:rPr>
      </w:pPr>
    </w:p>
    <w:p w14:paraId="55AB8163" w14:textId="77777777" w:rsidR="008B293A" w:rsidRPr="004561C4" w:rsidRDefault="008B293A" w:rsidP="004561C4">
      <w:pPr>
        <w:spacing w:line="360" w:lineRule="auto"/>
        <w:jc w:val="both"/>
        <w:rPr>
          <w:lang w:val="es-ES"/>
        </w:rPr>
      </w:pPr>
      <w:r w:rsidRPr="004561C4">
        <w:rPr>
          <w:lang w:val="es-ES"/>
        </w:rPr>
        <w:t xml:space="preserve">De acuerdo con la modificación de la Ley para la aplicación de la regla fiscal, la Sutel tiene exento de la aplicación de la regla fiscal todo el gasto corriente y únicamente queda las transferencias de instituciones financieras dentro del marco de aplicación; no obstante, esta situación se está aclarando con el Ministerio de Hacienda para determinar los alcances e impactos de la reforma a la Regla Fiscal. </w:t>
      </w:r>
    </w:p>
    <w:p w14:paraId="16541216" w14:textId="77777777" w:rsidR="008B293A" w:rsidRDefault="008B293A" w:rsidP="001F57FB">
      <w:pPr>
        <w:spacing w:after="240" w:line="360" w:lineRule="auto"/>
        <w:jc w:val="both"/>
        <w:textAlignment w:val="baseline"/>
        <w:rPr>
          <w:rFonts w:eastAsia="Times New Roman" w:cs="Arial"/>
        </w:rPr>
      </w:pPr>
    </w:p>
    <w:p w14:paraId="489CFE3B" w14:textId="2161856B" w:rsidR="008B293A" w:rsidRPr="004D2D43" w:rsidRDefault="008B293A" w:rsidP="004D2D43">
      <w:pPr>
        <w:pStyle w:val="Ttulo2"/>
      </w:pPr>
      <w:bookmarkStart w:id="13" w:name="_Toc160704861"/>
      <w:bookmarkStart w:id="14" w:name="_Toc161123587"/>
      <w:bookmarkStart w:id="15" w:name="_Toc170468664"/>
      <w:r w:rsidRPr="004D2D43">
        <w:t>Ejecución presupuestaria institucional</w:t>
      </w:r>
      <w:bookmarkEnd w:id="13"/>
      <w:bookmarkEnd w:id="14"/>
      <w:bookmarkEnd w:id="15"/>
    </w:p>
    <w:p w14:paraId="7055C7FD" w14:textId="77777777" w:rsidR="003B3174" w:rsidRPr="004561C4" w:rsidRDefault="003B3174" w:rsidP="004561C4">
      <w:pPr>
        <w:spacing w:line="360" w:lineRule="auto"/>
        <w:jc w:val="both"/>
        <w:rPr>
          <w:lang w:val="es-ES"/>
        </w:rPr>
      </w:pPr>
      <w:r w:rsidRPr="004561C4">
        <w:rPr>
          <w:lang w:val="es-ES"/>
        </w:rPr>
        <w:t>La ejecución presupuestaria de la Sutel al 31 de diciembre de 2023 fue de un 92.4%, tal como se puede observar a continuación:</w:t>
      </w:r>
    </w:p>
    <w:p w14:paraId="25E6241B" w14:textId="77777777" w:rsidR="003B3174" w:rsidRDefault="003B3174" w:rsidP="004561C4">
      <w:pPr>
        <w:spacing w:line="360" w:lineRule="auto"/>
        <w:jc w:val="both"/>
        <w:rPr>
          <w:lang w:val="es-ES"/>
        </w:rPr>
      </w:pPr>
      <w:r w:rsidRPr="004561C4">
        <w:rPr>
          <w:lang w:val="es-ES"/>
        </w:rPr>
        <w:lastRenderedPageBreak/>
        <w:t>Los ingresos corrientes de la Sutel ascienden a ¢28,998,300,551.5, los ingresos de capital a ¢13,168,250.0 y los recursos de periodos anteriores equivalen a la suma de ¢5,130,007,176.8 lo que resulta en un total de ingresos al 31 de diciembre de 2023 por ¢28,998,300,551.5.</w:t>
      </w:r>
    </w:p>
    <w:p w14:paraId="6BD9BBFA" w14:textId="77777777" w:rsidR="004561C4" w:rsidRPr="004561C4" w:rsidRDefault="004561C4" w:rsidP="004561C4">
      <w:pPr>
        <w:spacing w:line="360" w:lineRule="auto"/>
        <w:jc w:val="both"/>
        <w:rPr>
          <w:lang w:val="es-ES"/>
        </w:rPr>
      </w:pPr>
    </w:p>
    <w:p w14:paraId="0903E891" w14:textId="37E3DCBE" w:rsidR="003B3174" w:rsidRPr="004561C4" w:rsidRDefault="003B3174" w:rsidP="004561C4">
      <w:pPr>
        <w:spacing w:line="360" w:lineRule="auto"/>
        <w:jc w:val="both"/>
        <w:rPr>
          <w:lang w:val="es-ES"/>
        </w:rPr>
      </w:pPr>
      <w:r w:rsidRPr="004561C4">
        <w:rPr>
          <w:lang w:val="es-ES"/>
        </w:rPr>
        <w:t xml:space="preserve">Los egresos totales para este periodo equivalen a la suma de ¢23,270,097,385.0 lo cual genera un resultado económico al II semestre de 2023 de ¢5,741,371,416.5, como se puede apreciar en el </w:t>
      </w:r>
      <w:r w:rsidRPr="00F23085">
        <w:rPr>
          <w:lang w:val="es-ES"/>
        </w:rPr>
        <w:t xml:space="preserve">Cuadro </w:t>
      </w:r>
      <w:r w:rsidR="00F23085">
        <w:rPr>
          <w:lang w:val="es-ES"/>
        </w:rPr>
        <w:t>1</w:t>
      </w:r>
      <w:r w:rsidRPr="004561C4">
        <w:rPr>
          <w:lang w:val="es-ES"/>
        </w:rPr>
        <w:t xml:space="preserve"> a continuación:</w:t>
      </w:r>
    </w:p>
    <w:p w14:paraId="39CEA889" w14:textId="77777777" w:rsidR="008B293A" w:rsidRDefault="008B293A" w:rsidP="001F57FB">
      <w:pPr>
        <w:spacing w:after="240" w:line="360" w:lineRule="auto"/>
        <w:jc w:val="both"/>
        <w:textAlignment w:val="baseline"/>
        <w:rPr>
          <w:rFonts w:eastAsia="Times New Roman" w:cs="Arial"/>
        </w:rPr>
      </w:pPr>
    </w:p>
    <w:tbl>
      <w:tblPr>
        <w:tblW w:w="10025" w:type="dxa"/>
        <w:tblInd w:w="-289" w:type="dxa"/>
        <w:tblCellMar>
          <w:left w:w="70" w:type="dxa"/>
          <w:right w:w="70" w:type="dxa"/>
        </w:tblCellMar>
        <w:tblLook w:val="04A0" w:firstRow="1" w:lastRow="0" w:firstColumn="1" w:lastColumn="0" w:noHBand="0" w:noVBand="1"/>
      </w:tblPr>
      <w:tblGrid>
        <w:gridCol w:w="5466"/>
        <w:gridCol w:w="1452"/>
        <w:gridCol w:w="1552"/>
        <w:gridCol w:w="1555"/>
      </w:tblGrid>
      <w:tr w:rsidR="003B3174" w:rsidRPr="00615979" w14:paraId="79EDBAAD" w14:textId="77777777" w:rsidTr="005F2A94">
        <w:trPr>
          <w:trHeight w:val="184"/>
        </w:trPr>
        <w:tc>
          <w:tcPr>
            <w:tcW w:w="10025" w:type="dxa"/>
            <w:gridSpan w:val="4"/>
            <w:tcBorders>
              <w:top w:val="single" w:sz="4" w:space="0" w:color="auto"/>
              <w:left w:val="single" w:sz="4" w:space="0" w:color="auto"/>
              <w:bottom w:val="nil"/>
              <w:right w:val="single" w:sz="4" w:space="0" w:color="auto"/>
            </w:tcBorders>
            <w:shd w:val="clear" w:color="000000" w:fill="008995"/>
            <w:noWrap/>
            <w:vAlign w:val="center"/>
            <w:hideMark/>
          </w:tcPr>
          <w:p w14:paraId="5AC60654" w14:textId="576BFB97" w:rsidR="003B3174" w:rsidRPr="00615979" w:rsidRDefault="003B3174"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CUADRO N° </w:t>
            </w:r>
            <w:r w:rsidR="00F23085">
              <w:rPr>
                <w:rFonts w:eastAsia="Times New Roman" w:cs="Arial"/>
                <w:b/>
                <w:bCs/>
                <w:color w:val="FFFFFF"/>
                <w:sz w:val="18"/>
                <w:szCs w:val="18"/>
                <w:lang w:val="es-CR" w:eastAsia="es-CR"/>
              </w:rPr>
              <w:t>1</w:t>
            </w:r>
            <w:r w:rsidRPr="00615979">
              <w:rPr>
                <w:rFonts w:eastAsia="Times New Roman" w:cs="Arial"/>
                <w:b/>
                <w:bCs/>
                <w:color w:val="FFFFFF"/>
                <w:sz w:val="18"/>
                <w:szCs w:val="18"/>
                <w:lang w:val="es-CR" w:eastAsia="es-CR"/>
              </w:rPr>
              <w:t xml:space="preserve"> </w:t>
            </w:r>
          </w:p>
        </w:tc>
      </w:tr>
      <w:tr w:rsidR="003B3174" w:rsidRPr="00615979" w14:paraId="402C6BFE" w14:textId="77777777" w:rsidTr="005F2A94">
        <w:trPr>
          <w:trHeight w:val="184"/>
        </w:trPr>
        <w:tc>
          <w:tcPr>
            <w:tcW w:w="10025" w:type="dxa"/>
            <w:gridSpan w:val="4"/>
            <w:tcBorders>
              <w:top w:val="nil"/>
              <w:left w:val="single" w:sz="4" w:space="0" w:color="auto"/>
              <w:bottom w:val="nil"/>
              <w:right w:val="single" w:sz="4" w:space="0" w:color="auto"/>
            </w:tcBorders>
            <w:shd w:val="clear" w:color="000000" w:fill="008995"/>
            <w:noWrap/>
            <w:vAlign w:val="center"/>
            <w:hideMark/>
          </w:tcPr>
          <w:p w14:paraId="301F69D9" w14:textId="77777777" w:rsidR="003B3174" w:rsidRPr="00615979" w:rsidRDefault="003B3174"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 SUPERINTENDENCIA DE TELECOMUNICACIONES </w:t>
            </w:r>
          </w:p>
        </w:tc>
      </w:tr>
      <w:tr w:rsidR="003B3174" w:rsidRPr="00615979" w14:paraId="10673579" w14:textId="77777777" w:rsidTr="005F2A94">
        <w:trPr>
          <w:trHeight w:val="184"/>
        </w:trPr>
        <w:tc>
          <w:tcPr>
            <w:tcW w:w="10025" w:type="dxa"/>
            <w:gridSpan w:val="4"/>
            <w:tcBorders>
              <w:top w:val="nil"/>
              <w:left w:val="single" w:sz="4" w:space="0" w:color="auto"/>
              <w:bottom w:val="nil"/>
              <w:right w:val="single" w:sz="4" w:space="0" w:color="auto"/>
            </w:tcBorders>
            <w:shd w:val="clear" w:color="000000" w:fill="008995"/>
            <w:noWrap/>
            <w:vAlign w:val="center"/>
            <w:hideMark/>
          </w:tcPr>
          <w:p w14:paraId="0337D807" w14:textId="77777777" w:rsidR="003B3174" w:rsidRPr="00615979" w:rsidRDefault="003B3174"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 RESULTADOS DEL PERIODO </w:t>
            </w:r>
          </w:p>
        </w:tc>
      </w:tr>
      <w:tr w:rsidR="003B3174" w:rsidRPr="00615979" w14:paraId="2A9C4086" w14:textId="77777777" w:rsidTr="005F2A94">
        <w:trPr>
          <w:trHeight w:val="184"/>
        </w:trPr>
        <w:tc>
          <w:tcPr>
            <w:tcW w:w="10025" w:type="dxa"/>
            <w:gridSpan w:val="4"/>
            <w:tcBorders>
              <w:top w:val="nil"/>
              <w:left w:val="single" w:sz="4" w:space="0" w:color="auto"/>
              <w:bottom w:val="nil"/>
              <w:right w:val="single" w:sz="4" w:space="0" w:color="auto"/>
            </w:tcBorders>
            <w:shd w:val="clear" w:color="000000" w:fill="008995"/>
            <w:noWrap/>
            <w:vAlign w:val="center"/>
            <w:hideMark/>
          </w:tcPr>
          <w:p w14:paraId="627B2DE3" w14:textId="77777777" w:rsidR="003B3174" w:rsidRPr="00615979" w:rsidRDefault="003B3174"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 REGULACIÓN, ESPECTRO &amp; FONATEL </w:t>
            </w:r>
          </w:p>
        </w:tc>
      </w:tr>
      <w:tr w:rsidR="003B3174" w:rsidRPr="00615979" w14:paraId="64576FAA" w14:textId="77777777" w:rsidTr="005F2A94">
        <w:trPr>
          <w:trHeight w:val="184"/>
        </w:trPr>
        <w:tc>
          <w:tcPr>
            <w:tcW w:w="10025" w:type="dxa"/>
            <w:gridSpan w:val="4"/>
            <w:tcBorders>
              <w:top w:val="nil"/>
              <w:left w:val="single" w:sz="4" w:space="0" w:color="auto"/>
              <w:bottom w:val="nil"/>
              <w:right w:val="single" w:sz="4" w:space="0" w:color="auto"/>
            </w:tcBorders>
            <w:shd w:val="clear" w:color="000000" w:fill="008995"/>
            <w:noWrap/>
            <w:vAlign w:val="center"/>
            <w:hideMark/>
          </w:tcPr>
          <w:p w14:paraId="47640D1A" w14:textId="77777777" w:rsidR="003B3174" w:rsidRPr="00615979" w:rsidRDefault="003B3174"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AL 31 DE DICIEMBRE DE 2023</w:t>
            </w:r>
          </w:p>
        </w:tc>
      </w:tr>
      <w:tr w:rsidR="003B3174" w:rsidRPr="00615979" w14:paraId="542551C3" w14:textId="77777777" w:rsidTr="005F2A94">
        <w:trPr>
          <w:trHeight w:val="184"/>
        </w:trPr>
        <w:tc>
          <w:tcPr>
            <w:tcW w:w="10025" w:type="dxa"/>
            <w:gridSpan w:val="4"/>
            <w:tcBorders>
              <w:top w:val="nil"/>
              <w:left w:val="single" w:sz="4" w:space="0" w:color="auto"/>
              <w:bottom w:val="single" w:sz="4" w:space="0" w:color="auto"/>
              <w:right w:val="single" w:sz="4" w:space="0" w:color="auto"/>
            </w:tcBorders>
            <w:shd w:val="clear" w:color="000000" w:fill="008995"/>
            <w:noWrap/>
            <w:vAlign w:val="center"/>
            <w:hideMark/>
          </w:tcPr>
          <w:p w14:paraId="0963C911" w14:textId="77777777" w:rsidR="003B3174" w:rsidRPr="00615979" w:rsidRDefault="003B3174"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colones</w:t>
            </w:r>
          </w:p>
        </w:tc>
      </w:tr>
      <w:tr w:rsidR="003B3174" w:rsidRPr="00615979" w14:paraId="30B0E43D" w14:textId="77777777" w:rsidTr="003B3174">
        <w:trPr>
          <w:trHeight w:val="403"/>
        </w:trPr>
        <w:tc>
          <w:tcPr>
            <w:tcW w:w="5466" w:type="dxa"/>
            <w:tcBorders>
              <w:top w:val="single" w:sz="4" w:space="0" w:color="auto"/>
              <w:left w:val="single" w:sz="4" w:space="0" w:color="auto"/>
              <w:bottom w:val="nil"/>
              <w:right w:val="nil"/>
            </w:tcBorders>
            <w:shd w:val="clear" w:color="auto" w:fill="auto"/>
            <w:noWrap/>
            <w:vAlign w:val="center"/>
            <w:hideMark/>
          </w:tcPr>
          <w:p w14:paraId="36BE95B5" w14:textId="77777777" w:rsidR="003B3174" w:rsidRPr="00615979" w:rsidRDefault="003B3174" w:rsidP="005F2A94">
            <w:pPr>
              <w:jc w:val="center"/>
              <w:rPr>
                <w:rFonts w:eastAsia="Times New Roman" w:cs="Arial"/>
                <w:b/>
                <w:bCs/>
                <w:i/>
                <w:iCs/>
                <w:sz w:val="18"/>
                <w:szCs w:val="18"/>
                <w:lang w:val="es-CR" w:eastAsia="es-CR"/>
              </w:rPr>
            </w:pPr>
            <w:r w:rsidRPr="00615979">
              <w:rPr>
                <w:rFonts w:eastAsia="Times New Roman" w:cs="Arial"/>
                <w:b/>
                <w:bCs/>
                <w:i/>
                <w:iCs/>
                <w:sz w:val="18"/>
                <w:szCs w:val="18"/>
                <w:lang w:val="es-CR" w:eastAsia="es-CR"/>
              </w:rPr>
              <w:t xml:space="preserve"> DETALLE </w:t>
            </w:r>
          </w:p>
        </w:tc>
        <w:tc>
          <w:tcPr>
            <w:tcW w:w="1452" w:type="dxa"/>
            <w:tcBorders>
              <w:top w:val="single" w:sz="4" w:space="0" w:color="auto"/>
              <w:left w:val="nil"/>
              <w:bottom w:val="nil"/>
              <w:right w:val="nil"/>
            </w:tcBorders>
            <w:shd w:val="clear" w:color="auto" w:fill="auto"/>
            <w:vAlign w:val="center"/>
            <w:hideMark/>
          </w:tcPr>
          <w:p w14:paraId="488221DC" w14:textId="77777777" w:rsidR="003B3174" w:rsidRPr="00615979" w:rsidRDefault="003B3174" w:rsidP="005F2A94">
            <w:pPr>
              <w:jc w:val="center"/>
              <w:rPr>
                <w:rFonts w:eastAsia="Times New Roman" w:cs="Arial"/>
                <w:b/>
                <w:bCs/>
                <w:i/>
                <w:iCs/>
                <w:sz w:val="18"/>
                <w:szCs w:val="18"/>
                <w:lang w:val="es-CR" w:eastAsia="es-CR"/>
              </w:rPr>
            </w:pPr>
            <w:r w:rsidRPr="00615979">
              <w:rPr>
                <w:rFonts w:eastAsia="Times New Roman" w:cs="Arial"/>
                <w:b/>
                <w:bCs/>
                <w:i/>
                <w:iCs/>
                <w:sz w:val="18"/>
                <w:szCs w:val="18"/>
                <w:lang w:val="es-CR" w:eastAsia="es-CR"/>
              </w:rPr>
              <w:t xml:space="preserve"> RECURSOS ANTERIORES </w:t>
            </w:r>
          </w:p>
        </w:tc>
        <w:tc>
          <w:tcPr>
            <w:tcW w:w="1552" w:type="dxa"/>
            <w:tcBorders>
              <w:top w:val="single" w:sz="4" w:space="0" w:color="auto"/>
              <w:left w:val="nil"/>
              <w:bottom w:val="nil"/>
              <w:right w:val="nil"/>
            </w:tcBorders>
            <w:shd w:val="clear" w:color="auto" w:fill="auto"/>
            <w:vAlign w:val="center"/>
            <w:hideMark/>
          </w:tcPr>
          <w:p w14:paraId="4359DE59" w14:textId="77777777" w:rsidR="003B3174" w:rsidRPr="00615979" w:rsidRDefault="003B3174" w:rsidP="005F2A94">
            <w:pPr>
              <w:jc w:val="center"/>
              <w:rPr>
                <w:rFonts w:eastAsia="Times New Roman" w:cs="Arial"/>
                <w:b/>
                <w:bCs/>
                <w:i/>
                <w:iCs/>
                <w:sz w:val="18"/>
                <w:szCs w:val="18"/>
                <w:lang w:val="es-CR" w:eastAsia="es-CR"/>
              </w:rPr>
            </w:pPr>
            <w:r w:rsidRPr="00615979">
              <w:rPr>
                <w:rFonts w:eastAsia="Times New Roman" w:cs="Arial"/>
                <w:b/>
                <w:bCs/>
                <w:i/>
                <w:iCs/>
                <w:sz w:val="18"/>
                <w:szCs w:val="18"/>
                <w:lang w:val="es-CR" w:eastAsia="es-CR"/>
              </w:rPr>
              <w:t xml:space="preserve"> EJECUCIÓN DEL PERIODO </w:t>
            </w:r>
          </w:p>
        </w:tc>
        <w:tc>
          <w:tcPr>
            <w:tcW w:w="1555" w:type="dxa"/>
            <w:tcBorders>
              <w:top w:val="single" w:sz="4" w:space="0" w:color="auto"/>
              <w:left w:val="nil"/>
              <w:bottom w:val="nil"/>
              <w:right w:val="single" w:sz="4" w:space="0" w:color="auto"/>
            </w:tcBorders>
            <w:shd w:val="clear" w:color="auto" w:fill="auto"/>
            <w:vAlign w:val="center"/>
            <w:hideMark/>
          </w:tcPr>
          <w:p w14:paraId="69B3C59C" w14:textId="77777777" w:rsidR="003B3174" w:rsidRPr="00615979" w:rsidRDefault="003B3174" w:rsidP="005F2A94">
            <w:pPr>
              <w:jc w:val="center"/>
              <w:rPr>
                <w:rFonts w:eastAsia="Times New Roman" w:cs="Arial"/>
                <w:b/>
                <w:bCs/>
                <w:i/>
                <w:iCs/>
                <w:sz w:val="18"/>
                <w:szCs w:val="18"/>
                <w:lang w:val="es-CR" w:eastAsia="es-CR"/>
              </w:rPr>
            </w:pPr>
            <w:r w:rsidRPr="00615979">
              <w:rPr>
                <w:rFonts w:eastAsia="Times New Roman" w:cs="Arial"/>
                <w:b/>
                <w:bCs/>
                <w:i/>
                <w:iCs/>
                <w:sz w:val="18"/>
                <w:szCs w:val="18"/>
                <w:lang w:val="es-CR" w:eastAsia="es-CR"/>
              </w:rPr>
              <w:t xml:space="preserve"> TOTAL </w:t>
            </w:r>
          </w:p>
        </w:tc>
      </w:tr>
      <w:tr w:rsidR="003B3174" w:rsidRPr="00615979" w14:paraId="3058D069" w14:textId="77777777" w:rsidTr="003B3174">
        <w:trPr>
          <w:trHeight w:val="241"/>
        </w:trPr>
        <w:tc>
          <w:tcPr>
            <w:tcW w:w="5466" w:type="dxa"/>
            <w:tcBorders>
              <w:top w:val="nil"/>
              <w:left w:val="single" w:sz="4" w:space="0" w:color="auto"/>
              <w:bottom w:val="nil"/>
              <w:right w:val="nil"/>
            </w:tcBorders>
            <w:shd w:val="clear" w:color="auto" w:fill="auto"/>
            <w:noWrap/>
            <w:vAlign w:val="center"/>
            <w:hideMark/>
          </w:tcPr>
          <w:p w14:paraId="0D30C796" w14:textId="77777777" w:rsidR="003B3174" w:rsidRPr="00615979" w:rsidRDefault="003B3174" w:rsidP="005F2A94">
            <w:pPr>
              <w:rPr>
                <w:rFonts w:eastAsia="Times New Roman" w:cs="Arial"/>
                <w:b/>
                <w:bCs/>
                <w:sz w:val="18"/>
                <w:szCs w:val="18"/>
                <w:lang w:val="es-CR" w:eastAsia="es-CR"/>
              </w:rPr>
            </w:pPr>
            <w:r w:rsidRPr="00615979">
              <w:rPr>
                <w:rFonts w:eastAsia="Times New Roman" w:cs="Arial"/>
                <w:b/>
                <w:bCs/>
                <w:sz w:val="18"/>
                <w:szCs w:val="18"/>
                <w:lang w:val="es-CR" w:eastAsia="es-CR"/>
              </w:rPr>
              <w:t>INGRESOS TOTALES</w:t>
            </w:r>
          </w:p>
        </w:tc>
        <w:tc>
          <w:tcPr>
            <w:tcW w:w="1452" w:type="dxa"/>
            <w:tcBorders>
              <w:top w:val="nil"/>
              <w:left w:val="nil"/>
              <w:bottom w:val="nil"/>
              <w:right w:val="nil"/>
            </w:tcBorders>
            <w:shd w:val="clear" w:color="auto" w:fill="auto"/>
            <w:noWrap/>
            <w:vAlign w:val="center"/>
            <w:hideMark/>
          </w:tcPr>
          <w:p w14:paraId="23658DA6" w14:textId="77777777" w:rsidR="003B3174" w:rsidRPr="00615979" w:rsidRDefault="003B3174" w:rsidP="005F2A94">
            <w:pPr>
              <w:rPr>
                <w:rFonts w:eastAsia="Times New Roman" w:cs="Arial"/>
                <w:b/>
                <w:bCs/>
                <w:sz w:val="18"/>
                <w:szCs w:val="18"/>
                <w:lang w:val="es-CR" w:eastAsia="es-CR"/>
              </w:rPr>
            </w:pPr>
          </w:p>
        </w:tc>
        <w:tc>
          <w:tcPr>
            <w:tcW w:w="1552" w:type="dxa"/>
            <w:tcBorders>
              <w:top w:val="nil"/>
              <w:left w:val="nil"/>
              <w:bottom w:val="nil"/>
              <w:right w:val="nil"/>
            </w:tcBorders>
            <w:shd w:val="clear" w:color="auto" w:fill="auto"/>
            <w:noWrap/>
            <w:vAlign w:val="center"/>
            <w:hideMark/>
          </w:tcPr>
          <w:p w14:paraId="09F7F013" w14:textId="77777777" w:rsidR="003B3174" w:rsidRPr="00615979" w:rsidRDefault="003B3174" w:rsidP="005F2A94">
            <w:pPr>
              <w:rPr>
                <w:rFonts w:eastAsia="Times New Roman" w:cs="Arial"/>
                <w:sz w:val="18"/>
                <w:szCs w:val="18"/>
                <w:lang w:val="es-CR" w:eastAsia="es-CR"/>
              </w:rPr>
            </w:pPr>
          </w:p>
        </w:tc>
        <w:tc>
          <w:tcPr>
            <w:tcW w:w="1555" w:type="dxa"/>
            <w:tcBorders>
              <w:top w:val="nil"/>
              <w:left w:val="nil"/>
              <w:bottom w:val="nil"/>
              <w:right w:val="single" w:sz="4" w:space="0" w:color="auto"/>
            </w:tcBorders>
            <w:shd w:val="clear" w:color="auto" w:fill="auto"/>
            <w:noWrap/>
            <w:vAlign w:val="center"/>
            <w:hideMark/>
          </w:tcPr>
          <w:p w14:paraId="07C1C96B"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28,998,300,551.5 </w:t>
            </w:r>
          </w:p>
        </w:tc>
      </w:tr>
      <w:tr w:rsidR="003B3174" w:rsidRPr="00615979" w14:paraId="294CD898" w14:textId="77777777" w:rsidTr="003B3174">
        <w:trPr>
          <w:trHeight w:val="91"/>
        </w:trPr>
        <w:tc>
          <w:tcPr>
            <w:tcW w:w="5466" w:type="dxa"/>
            <w:tcBorders>
              <w:top w:val="nil"/>
              <w:left w:val="single" w:sz="4" w:space="0" w:color="auto"/>
              <w:bottom w:val="nil"/>
              <w:right w:val="nil"/>
            </w:tcBorders>
            <w:shd w:val="clear" w:color="auto" w:fill="auto"/>
            <w:noWrap/>
            <w:vAlign w:val="center"/>
            <w:hideMark/>
          </w:tcPr>
          <w:p w14:paraId="5A400B02" w14:textId="77777777" w:rsidR="003B3174" w:rsidRPr="00615979" w:rsidRDefault="003B3174" w:rsidP="005F2A94">
            <w:pPr>
              <w:rPr>
                <w:rFonts w:eastAsia="Times New Roman" w:cs="Arial"/>
                <w:b/>
                <w:bCs/>
                <w:sz w:val="18"/>
                <w:szCs w:val="18"/>
                <w:lang w:val="es-CR" w:eastAsia="es-CR"/>
              </w:rPr>
            </w:pPr>
            <w:r w:rsidRPr="00615979">
              <w:rPr>
                <w:rFonts w:eastAsia="Times New Roman" w:cs="Arial"/>
                <w:b/>
                <w:bCs/>
                <w:sz w:val="18"/>
                <w:szCs w:val="18"/>
                <w:lang w:val="es-CR" w:eastAsia="es-CR"/>
              </w:rPr>
              <w:t> </w:t>
            </w:r>
          </w:p>
        </w:tc>
        <w:tc>
          <w:tcPr>
            <w:tcW w:w="1452" w:type="dxa"/>
            <w:tcBorders>
              <w:top w:val="nil"/>
              <w:left w:val="nil"/>
              <w:bottom w:val="nil"/>
              <w:right w:val="nil"/>
            </w:tcBorders>
            <w:shd w:val="clear" w:color="auto" w:fill="auto"/>
            <w:noWrap/>
            <w:vAlign w:val="center"/>
            <w:hideMark/>
          </w:tcPr>
          <w:p w14:paraId="65F334C6" w14:textId="77777777" w:rsidR="003B3174" w:rsidRPr="00615979" w:rsidRDefault="003B3174" w:rsidP="005F2A94">
            <w:pPr>
              <w:rPr>
                <w:rFonts w:eastAsia="Times New Roman" w:cs="Arial"/>
                <w:b/>
                <w:bCs/>
                <w:sz w:val="18"/>
                <w:szCs w:val="18"/>
                <w:lang w:val="es-CR" w:eastAsia="es-CR"/>
              </w:rPr>
            </w:pPr>
          </w:p>
        </w:tc>
        <w:tc>
          <w:tcPr>
            <w:tcW w:w="1552" w:type="dxa"/>
            <w:tcBorders>
              <w:top w:val="nil"/>
              <w:left w:val="nil"/>
              <w:bottom w:val="nil"/>
              <w:right w:val="nil"/>
            </w:tcBorders>
            <w:shd w:val="clear" w:color="auto" w:fill="auto"/>
            <w:noWrap/>
            <w:vAlign w:val="center"/>
            <w:hideMark/>
          </w:tcPr>
          <w:p w14:paraId="3E3C8318" w14:textId="77777777" w:rsidR="003B3174" w:rsidRPr="00615979" w:rsidRDefault="003B3174" w:rsidP="005F2A94">
            <w:pPr>
              <w:rPr>
                <w:rFonts w:eastAsia="Times New Roman" w:cs="Arial"/>
                <w:sz w:val="18"/>
                <w:szCs w:val="18"/>
                <w:lang w:val="es-CR" w:eastAsia="es-CR"/>
              </w:rPr>
            </w:pPr>
          </w:p>
        </w:tc>
        <w:tc>
          <w:tcPr>
            <w:tcW w:w="1555" w:type="dxa"/>
            <w:tcBorders>
              <w:top w:val="nil"/>
              <w:left w:val="nil"/>
              <w:bottom w:val="nil"/>
              <w:right w:val="single" w:sz="4" w:space="0" w:color="auto"/>
            </w:tcBorders>
            <w:shd w:val="clear" w:color="auto" w:fill="auto"/>
            <w:noWrap/>
            <w:vAlign w:val="center"/>
            <w:hideMark/>
          </w:tcPr>
          <w:p w14:paraId="327E1087"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w:t>
            </w:r>
          </w:p>
        </w:tc>
      </w:tr>
      <w:tr w:rsidR="003B3174" w:rsidRPr="00615979" w14:paraId="23BAF594" w14:textId="77777777" w:rsidTr="003B3174">
        <w:trPr>
          <w:trHeight w:val="184"/>
        </w:trPr>
        <w:tc>
          <w:tcPr>
            <w:tcW w:w="5466" w:type="dxa"/>
            <w:tcBorders>
              <w:top w:val="nil"/>
              <w:left w:val="single" w:sz="4" w:space="0" w:color="auto"/>
              <w:bottom w:val="nil"/>
              <w:right w:val="nil"/>
            </w:tcBorders>
            <w:shd w:val="clear" w:color="auto" w:fill="auto"/>
            <w:noWrap/>
            <w:vAlign w:val="center"/>
            <w:hideMark/>
          </w:tcPr>
          <w:p w14:paraId="041E18FD" w14:textId="77777777" w:rsidR="003B3174" w:rsidRPr="00615979" w:rsidRDefault="003B3174" w:rsidP="005F2A94">
            <w:pPr>
              <w:rPr>
                <w:rFonts w:eastAsia="Times New Roman" w:cs="Arial"/>
                <w:b/>
                <w:bCs/>
                <w:sz w:val="18"/>
                <w:szCs w:val="18"/>
                <w:lang w:val="es-CR" w:eastAsia="es-CR"/>
              </w:rPr>
            </w:pPr>
            <w:r w:rsidRPr="00615979">
              <w:rPr>
                <w:rFonts w:eastAsia="Times New Roman" w:cs="Arial"/>
                <w:b/>
                <w:bCs/>
                <w:sz w:val="18"/>
                <w:szCs w:val="18"/>
                <w:lang w:val="es-CR" w:eastAsia="es-CR"/>
              </w:rPr>
              <w:t>INGRESOS CORRIENTES</w:t>
            </w:r>
          </w:p>
        </w:tc>
        <w:tc>
          <w:tcPr>
            <w:tcW w:w="1452" w:type="dxa"/>
            <w:tcBorders>
              <w:top w:val="nil"/>
              <w:left w:val="nil"/>
              <w:bottom w:val="nil"/>
              <w:right w:val="nil"/>
            </w:tcBorders>
            <w:shd w:val="clear" w:color="auto" w:fill="auto"/>
            <w:noWrap/>
            <w:vAlign w:val="center"/>
            <w:hideMark/>
          </w:tcPr>
          <w:p w14:paraId="11B14641" w14:textId="77777777" w:rsidR="003B3174" w:rsidRPr="00615979" w:rsidRDefault="003B3174" w:rsidP="005F2A94">
            <w:pPr>
              <w:rPr>
                <w:rFonts w:eastAsia="Times New Roman" w:cs="Arial"/>
                <w:b/>
                <w:bCs/>
                <w:sz w:val="18"/>
                <w:szCs w:val="18"/>
                <w:lang w:val="es-CR" w:eastAsia="es-CR"/>
              </w:rPr>
            </w:pPr>
          </w:p>
        </w:tc>
        <w:tc>
          <w:tcPr>
            <w:tcW w:w="1552" w:type="dxa"/>
            <w:tcBorders>
              <w:top w:val="nil"/>
              <w:left w:val="nil"/>
              <w:bottom w:val="nil"/>
              <w:right w:val="nil"/>
            </w:tcBorders>
            <w:shd w:val="clear" w:color="auto" w:fill="auto"/>
            <w:noWrap/>
            <w:vAlign w:val="center"/>
            <w:hideMark/>
          </w:tcPr>
          <w:p w14:paraId="58E0E2C2" w14:textId="77777777" w:rsidR="003B3174" w:rsidRPr="00615979" w:rsidRDefault="003B3174"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23,868,293,374.7 </w:t>
            </w:r>
          </w:p>
        </w:tc>
        <w:tc>
          <w:tcPr>
            <w:tcW w:w="1555" w:type="dxa"/>
            <w:tcBorders>
              <w:top w:val="nil"/>
              <w:left w:val="nil"/>
              <w:bottom w:val="nil"/>
              <w:right w:val="single" w:sz="4" w:space="0" w:color="auto"/>
            </w:tcBorders>
            <w:shd w:val="clear" w:color="auto" w:fill="auto"/>
            <w:noWrap/>
            <w:vAlign w:val="center"/>
            <w:hideMark/>
          </w:tcPr>
          <w:p w14:paraId="466820B1"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21BAAC87" w14:textId="77777777" w:rsidTr="003B3174">
        <w:trPr>
          <w:trHeight w:val="174"/>
        </w:trPr>
        <w:tc>
          <w:tcPr>
            <w:tcW w:w="5466" w:type="dxa"/>
            <w:tcBorders>
              <w:top w:val="nil"/>
              <w:left w:val="single" w:sz="4" w:space="0" w:color="auto"/>
              <w:bottom w:val="nil"/>
              <w:right w:val="nil"/>
            </w:tcBorders>
            <w:shd w:val="clear" w:color="auto" w:fill="auto"/>
            <w:vAlign w:val="center"/>
            <w:hideMark/>
          </w:tcPr>
          <w:p w14:paraId="566BE8FC"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Ingresos Tributarios Diversos (Fonatel)</w:t>
            </w:r>
          </w:p>
        </w:tc>
        <w:tc>
          <w:tcPr>
            <w:tcW w:w="1452" w:type="dxa"/>
            <w:tcBorders>
              <w:top w:val="nil"/>
              <w:left w:val="nil"/>
              <w:bottom w:val="nil"/>
              <w:right w:val="nil"/>
            </w:tcBorders>
            <w:shd w:val="clear" w:color="auto" w:fill="auto"/>
            <w:noWrap/>
            <w:vAlign w:val="center"/>
            <w:hideMark/>
          </w:tcPr>
          <w:p w14:paraId="04D5EA8F"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1D942FB7"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14,279,012,910.0 </w:t>
            </w:r>
          </w:p>
        </w:tc>
        <w:tc>
          <w:tcPr>
            <w:tcW w:w="1555" w:type="dxa"/>
            <w:tcBorders>
              <w:top w:val="nil"/>
              <w:left w:val="nil"/>
              <w:bottom w:val="nil"/>
              <w:right w:val="single" w:sz="4" w:space="0" w:color="auto"/>
            </w:tcBorders>
            <w:shd w:val="clear" w:color="auto" w:fill="auto"/>
            <w:noWrap/>
            <w:vAlign w:val="center"/>
            <w:hideMark/>
          </w:tcPr>
          <w:p w14:paraId="58F7490F"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3F963F7A" w14:textId="77777777" w:rsidTr="003B3174">
        <w:trPr>
          <w:trHeight w:val="194"/>
        </w:trPr>
        <w:tc>
          <w:tcPr>
            <w:tcW w:w="5466" w:type="dxa"/>
            <w:tcBorders>
              <w:top w:val="nil"/>
              <w:left w:val="single" w:sz="4" w:space="0" w:color="auto"/>
              <w:bottom w:val="nil"/>
              <w:right w:val="nil"/>
            </w:tcBorders>
            <w:shd w:val="clear" w:color="auto" w:fill="auto"/>
            <w:vAlign w:val="center"/>
            <w:hideMark/>
          </w:tcPr>
          <w:p w14:paraId="117975FC"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Derechos Administrativos (Cánones)</w:t>
            </w:r>
          </w:p>
        </w:tc>
        <w:tc>
          <w:tcPr>
            <w:tcW w:w="1452" w:type="dxa"/>
            <w:tcBorders>
              <w:top w:val="nil"/>
              <w:left w:val="nil"/>
              <w:bottom w:val="nil"/>
              <w:right w:val="nil"/>
            </w:tcBorders>
            <w:shd w:val="clear" w:color="auto" w:fill="auto"/>
            <w:noWrap/>
            <w:vAlign w:val="center"/>
            <w:hideMark/>
          </w:tcPr>
          <w:p w14:paraId="7BB00E33"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2C1DA993"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7,731,856,139.9 </w:t>
            </w:r>
          </w:p>
        </w:tc>
        <w:tc>
          <w:tcPr>
            <w:tcW w:w="1555" w:type="dxa"/>
            <w:tcBorders>
              <w:top w:val="nil"/>
              <w:left w:val="nil"/>
              <w:bottom w:val="nil"/>
              <w:right w:val="single" w:sz="4" w:space="0" w:color="auto"/>
            </w:tcBorders>
            <w:shd w:val="clear" w:color="auto" w:fill="auto"/>
            <w:noWrap/>
            <w:vAlign w:val="center"/>
            <w:hideMark/>
          </w:tcPr>
          <w:p w14:paraId="08FF2760"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4A167CF6" w14:textId="77777777" w:rsidTr="003B3174">
        <w:trPr>
          <w:trHeight w:val="206"/>
        </w:trPr>
        <w:tc>
          <w:tcPr>
            <w:tcW w:w="5466" w:type="dxa"/>
            <w:tcBorders>
              <w:top w:val="nil"/>
              <w:left w:val="single" w:sz="4" w:space="0" w:color="auto"/>
              <w:bottom w:val="nil"/>
              <w:right w:val="nil"/>
            </w:tcBorders>
            <w:shd w:val="clear" w:color="auto" w:fill="auto"/>
            <w:vAlign w:val="center"/>
            <w:hideMark/>
          </w:tcPr>
          <w:p w14:paraId="020E0E9B"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Renta de activos financieros</w:t>
            </w:r>
          </w:p>
        </w:tc>
        <w:tc>
          <w:tcPr>
            <w:tcW w:w="1452" w:type="dxa"/>
            <w:tcBorders>
              <w:top w:val="nil"/>
              <w:left w:val="nil"/>
              <w:bottom w:val="nil"/>
              <w:right w:val="nil"/>
            </w:tcBorders>
            <w:shd w:val="clear" w:color="auto" w:fill="auto"/>
            <w:noWrap/>
            <w:vAlign w:val="center"/>
            <w:hideMark/>
          </w:tcPr>
          <w:p w14:paraId="7052F745"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39E4FD4B"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286,692,622.1 </w:t>
            </w:r>
          </w:p>
        </w:tc>
        <w:tc>
          <w:tcPr>
            <w:tcW w:w="1555" w:type="dxa"/>
            <w:tcBorders>
              <w:top w:val="nil"/>
              <w:left w:val="nil"/>
              <w:bottom w:val="nil"/>
              <w:right w:val="single" w:sz="4" w:space="0" w:color="auto"/>
            </w:tcBorders>
            <w:shd w:val="clear" w:color="auto" w:fill="auto"/>
            <w:noWrap/>
            <w:vAlign w:val="center"/>
            <w:hideMark/>
          </w:tcPr>
          <w:p w14:paraId="20D5EDF4"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7A9B4503" w14:textId="77777777" w:rsidTr="003B3174">
        <w:trPr>
          <w:trHeight w:val="174"/>
        </w:trPr>
        <w:tc>
          <w:tcPr>
            <w:tcW w:w="5466" w:type="dxa"/>
            <w:tcBorders>
              <w:top w:val="nil"/>
              <w:left w:val="single" w:sz="4" w:space="0" w:color="auto"/>
              <w:bottom w:val="nil"/>
              <w:right w:val="nil"/>
            </w:tcBorders>
            <w:shd w:val="clear" w:color="auto" w:fill="auto"/>
            <w:vAlign w:val="center"/>
            <w:hideMark/>
          </w:tcPr>
          <w:p w14:paraId="5BC4C29B"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Multas y Sanciones</w:t>
            </w:r>
          </w:p>
        </w:tc>
        <w:tc>
          <w:tcPr>
            <w:tcW w:w="1452" w:type="dxa"/>
            <w:tcBorders>
              <w:top w:val="nil"/>
              <w:left w:val="nil"/>
              <w:bottom w:val="nil"/>
              <w:right w:val="nil"/>
            </w:tcBorders>
            <w:shd w:val="clear" w:color="auto" w:fill="auto"/>
            <w:noWrap/>
            <w:vAlign w:val="center"/>
            <w:hideMark/>
          </w:tcPr>
          <w:p w14:paraId="266A9AF6"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62C7A35C"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653,134,430.5 </w:t>
            </w:r>
          </w:p>
        </w:tc>
        <w:tc>
          <w:tcPr>
            <w:tcW w:w="1555" w:type="dxa"/>
            <w:tcBorders>
              <w:top w:val="nil"/>
              <w:left w:val="nil"/>
              <w:bottom w:val="nil"/>
              <w:right w:val="single" w:sz="4" w:space="0" w:color="auto"/>
            </w:tcBorders>
            <w:shd w:val="clear" w:color="auto" w:fill="auto"/>
            <w:noWrap/>
            <w:vAlign w:val="center"/>
            <w:hideMark/>
          </w:tcPr>
          <w:p w14:paraId="1FD2F204"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50DA5A28" w14:textId="77777777" w:rsidTr="003B3174">
        <w:trPr>
          <w:trHeight w:val="174"/>
        </w:trPr>
        <w:tc>
          <w:tcPr>
            <w:tcW w:w="5466" w:type="dxa"/>
            <w:tcBorders>
              <w:top w:val="nil"/>
              <w:left w:val="single" w:sz="4" w:space="0" w:color="auto"/>
              <w:bottom w:val="nil"/>
              <w:right w:val="nil"/>
            </w:tcBorders>
            <w:shd w:val="clear" w:color="auto" w:fill="auto"/>
            <w:vAlign w:val="center"/>
            <w:hideMark/>
          </w:tcPr>
          <w:p w14:paraId="31B381D2"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Intereses Moratorios</w:t>
            </w:r>
          </w:p>
        </w:tc>
        <w:tc>
          <w:tcPr>
            <w:tcW w:w="1452" w:type="dxa"/>
            <w:tcBorders>
              <w:top w:val="nil"/>
              <w:left w:val="nil"/>
              <w:bottom w:val="nil"/>
              <w:right w:val="nil"/>
            </w:tcBorders>
            <w:shd w:val="clear" w:color="auto" w:fill="auto"/>
            <w:noWrap/>
            <w:vAlign w:val="center"/>
            <w:hideMark/>
          </w:tcPr>
          <w:p w14:paraId="4E882756"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5859E41C"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11,296,551.7 </w:t>
            </w:r>
          </w:p>
        </w:tc>
        <w:tc>
          <w:tcPr>
            <w:tcW w:w="1555" w:type="dxa"/>
            <w:tcBorders>
              <w:top w:val="nil"/>
              <w:left w:val="nil"/>
              <w:bottom w:val="nil"/>
              <w:right w:val="single" w:sz="4" w:space="0" w:color="auto"/>
            </w:tcBorders>
            <w:shd w:val="clear" w:color="auto" w:fill="auto"/>
            <w:noWrap/>
            <w:vAlign w:val="center"/>
            <w:hideMark/>
          </w:tcPr>
          <w:p w14:paraId="0B90E629"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352FE534" w14:textId="77777777" w:rsidTr="003B3174">
        <w:trPr>
          <w:trHeight w:val="174"/>
        </w:trPr>
        <w:tc>
          <w:tcPr>
            <w:tcW w:w="5466" w:type="dxa"/>
            <w:tcBorders>
              <w:top w:val="nil"/>
              <w:left w:val="single" w:sz="4" w:space="0" w:color="auto"/>
              <w:bottom w:val="nil"/>
              <w:right w:val="nil"/>
            </w:tcBorders>
            <w:shd w:val="clear" w:color="auto" w:fill="auto"/>
            <w:vAlign w:val="center"/>
            <w:hideMark/>
          </w:tcPr>
          <w:p w14:paraId="63C19143"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Transferencias Corrientes De Instituciones Públicas Financieras</w:t>
            </w:r>
          </w:p>
        </w:tc>
        <w:tc>
          <w:tcPr>
            <w:tcW w:w="1452" w:type="dxa"/>
            <w:tcBorders>
              <w:top w:val="nil"/>
              <w:left w:val="nil"/>
              <w:bottom w:val="nil"/>
              <w:right w:val="nil"/>
            </w:tcBorders>
            <w:shd w:val="clear" w:color="auto" w:fill="auto"/>
            <w:noWrap/>
            <w:vAlign w:val="center"/>
            <w:hideMark/>
          </w:tcPr>
          <w:p w14:paraId="13EEA44A"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45216268"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861,978,990.0 </w:t>
            </w:r>
          </w:p>
        </w:tc>
        <w:tc>
          <w:tcPr>
            <w:tcW w:w="1555" w:type="dxa"/>
            <w:tcBorders>
              <w:top w:val="nil"/>
              <w:left w:val="nil"/>
              <w:bottom w:val="nil"/>
              <w:right w:val="single" w:sz="4" w:space="0" w:color="auto"/>
            </w:tcBorders>
            <w:shd w:val="clear" w:color="auto" w:fill="auto"/>
            <w:noWrap/>
            <w:vAlign w:val="center"/>
            <w:hideMark/>
          </w:tcPr>
          <w:p w14:paraId="2CC8FA1D"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1119C8CE" w14:textId="77777777" w:rsidTr="003B3174">
        <w:trPr>
          <w:trHeight w:val="76"/>
        </w:trPr>
        <w:tc>
          <w:tcPr>
            <w:tcW w:w="5466" w:type="dxa"/>
            <w:tcBorders>
              <w:top w:val="nil"/>
              <w:left w:val="single" w:sz="4" w:space="0" w:color="auto"/>
              <w:bottom w:val="nil"/>
              <w:right w:val="nil"/>
            </w:tcBorders>
            <w:shd w:val="clear" w:color="auto" w:fill="auto"/>
            <w:noWrap/>
            <w:vAlign w:val="center"/>
            <w:hideMark/>
          </w:tcPr>
          <w:p w14:paraId="0978DE5A"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Otros Ingresos no Tributarios</w:t>
            </w:r>
          </w:p>
        </w:tc>
        <w:tc>
          <w:tcPr>
            <w:tcW w:w="1452" w:type="dxa"/>
            <w:tcBorders>
              <w:top w:val="nil"/>
              <w:left w:val="nil"/>
              <w:bottom w:val="nil"/>
              <w:right w:val="nil"/>
            </w:tcBorders>
            <w:shd w:val="clear" w:color="auto" w:fill="auto"/>
            <w:noWrap/>
            <w:vAlign w:val="center"/>
            <w:hideMark/>
          </w:tcPr>
          <w:p w14:paraId="7CF6C9BB"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22A5FD20"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44,321,730.5 </w:t>
            </w:r>
          </w:p>
        </w:tc>
        <w:tc>
          <w:tcPr>
            <w:tcW w:w="1555" w:type="dxa"/>
            <w:tcBorders>
              <w:top w:val="nil"/>
              <w:left w:val="nil"/>
              <w:bottom w:val="nil"/>
              <w:right w:val="single" w:sz="4" w:space="0" w:color="auto"/>
            </w:tcBorders>
            <w:shd w:val="clear" w:color="auto" w:fill="auto"/>
            <w:noWrap/>
            <w:vAlign w:val="center"/>
            <w:hideMark/>
          </w:tcPr>
          <w:p w14:paraId="54EC8792"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470B93CE" w14:textId="77777777" w:rsidTr="003B3174">
        <w:trPr>
          <w:trHeight w:val="174"/>
        </w:trPr>
        <w:tc>
          <w:tcPr>
            <w:tcW w:w="5466" w:type="dxa"/>
            <w:tcBorders>
              <w:top w:val="nil"/>
              <w:left w:val="single" w:sz="4" w:space="0" w:color="auto"/>
              <w:bottom w:val="nil"/>
              <w:right w:val="nil"/>
            </w:tcBorders>
            <w:shd w:val="clear" w:color="auto" w:fill="auto"/>
            <w:noWrap/>
            <w:vAlign w:val="center"/>
            <w:hideMark/>
          </w:tcPr>
          <w:p w14:paraId="2539355E"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 </w:t>
            </w:r>
          </w:p>
        </w:tc>
        <w:tc>
          <w:tcPr>
            <w:tcW w:w="1452" w:type="dxa"/>
            <w:tcBorders>
              <w:top w:val="nil"/>
              <w:left w:val="nil"/>
              <w:bottom w:val="nil"/>
              <w:right w:val="nil"/>
            </w:tcBorders>
            <w:shd w:val="clear" w:color="auto" w:fill="auto"/>
            <w:noWrap/>
            <w:vAlign w:val="center"/>
            <w:hideMark/>
          </w:tcPr>
          <w:p w14:paraId="1EC12946"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735918E6" w14:textId="77777777" w:rsidR="003B3174" w:rsidRPr="00615979" w:rsidRDefault="003B3174" w:rsidP="005F2A94">
            <w:pPr>
              <w:rPr>
                <w:rFonts w:eastAsia="Times New Roman" w:cs="Arial"/>
                <w:sz w:val="18"/>
                <w:szCs w:val="18"/>
                <w:lang w:val="es-CR" w:eastAsia="es-CR"/>
              </w:rPr>
            </w:pPr>
          </w:p>
        </w:tc>
        <w:tc>
          <w:tcPr>
            <w:tcW w:w="1555" w:type="dxa"/>
            <w:tcBorders>
              <w:top w:val="nil"/>
              <w:left w:val="nil"/>
              <w:bottom w:val="nil"/>
              <w:right w:val="single" w:sz="4" w:space="0" w:color="auto"/>
            </w:tcBorders>
            <w:shd w:val="clear" w:color="auto" w:fill="auto"/>
            <w:noWrap/>
            <w:vAlign w:val="center"/>
            <w:hideMark/>
          </w:tcPr>
          <w:p w14:paraId="3C1D31C8"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35411C2D" w14:textId="77777777" w:rsidTr="003B3174">
        <w:trPr>
          <w:trHeight w:val="184"/>
        </w:trPr>
        <w:tc>
          <w:tcPr>
            <w:tcW w:w="5466" w:type="dxa"/>
            <w:tcBorders>
              <w:top w:val="nil"/>
              <w:left w:val="single" w:sz="4" w:space="0" w:color="auto"/>
              <w:bottom w:val="nil"/>
              <w:right w:val="nil"/>
            </w:tcBorders>
            <w:shd w:val="clear" w:color="auto" w:fill="auto"/>
            <w:noWrap/>
            <w:vAlign w:val="center"/>
            <w:hideMark/>
          </w:tcPr>
          <w:p w14:paraId="223230FC" w14:textId="77777777" w:rsidR="003B3174" w:rsidRPr="00615979" w:rsidRDefault="003B3174" w:rsidP="005F2A94">
            <w:pPr>
              <w:rPr>
                <w:rFonts w:eastAsia="Times New Roman" w:cs="Arial"/>
                <w:b/>
                <w:bCs/>
                <w:sz w:val="18"/>
                <w:szCs w:val="18"/>
                <w:lang w:val="es-CR" w:eastAsia="es-CR"/>
              </w:rPr>
            </w:pPr>
            <w:r w:rsidRPr="00615979">
              <w:rPr>
                <w:rFonts w:eastAsia="Times New Roman" w:cs="Arial"/>
                <w:b/>
                <w:bCs/>
                <w:sz w:val="18"/>
                <w:szCs w:val="18"/>
                <w:lang w:val="es-CR" w:eastAsia="es-CR"/>
              </w:rPr>
              <w:t>INGRESOS DE CAPITAL</w:t>
            </w:r>
          </w:p>
        </w:tc>
        <w:tc>
          <w:tcPr>
            <w:tcW w:w="1452" w:type="dxa"/>
            <w:tcBorders>
              <w:top w:val="nil"/>
              <w:left w:val="nil"/>
              <w:bottom w:val="nil"/>
              <w:right w:val="nil"/>
            </w:tcBorders>
            <w:shd w:val="clear" w:color="auto" w:fill="auto"/>
            <w:noWrap/>
            <w:vAlign w:val="center"/>
            <w:hideMark/>
          </w:tcPr>
          <w:p w14:paraId="7A8E03A4" w14:textId="77777777" w:rsidR="003B3174" w:rsidRPr="00615979" w:rsidRDefault="003B3174" w:rsidP="005F2A94">
            <w:pPr>
              <w:rPr>
                <w:rFonts w:eastAsia="Times New Roman" w:cs="Arial"/>
                <w:b/>
                <w:bCs/>
                <w:sz w:val="18"/>
                <w:szCs w:val="18"/>
                <w:lang w:val="es-CR" w:eastAsia="es-CR"/>
              </w:rPr>
            </w:pPr>
          </w:p>
        </w:tc>
        <w:tc>
          <w:tcPr>
            <w:tcW w:w="1552" w:type="dxa"/>
            <w:tcBorders>
              <w:top w:val="nil"/>
              <w:left w:val="nil"/>
              <w:bottom w:val="nil"/>
              <w:right w:val="nil"/>
            </w:tcBorders>
            <w:shd w:val="clear" w:color="auto" w:fill="auto"/>
            <w:noWrap/>
            <w:vAlign w:val="center"/>
            <w:hideMark/>
          </w:tcPr>
          <w:p w14:paraId="352EB173"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13,168,250.0 </w:t>
            </w:r>
          </w:p>
        </w:tc>
        <w:tc>
          <w:tcPr>
            <w:tcW w:w="1555" w:type="dxa"/>
            <w:tcBorders>
              <w:top w:val="nil"/>
              <w:left w:val="nil"/>
              <w:bottom w:val="nil"/>
              <w:right w:val="single" w:sz="4" w:space="0" w:color="auto"/>
            </w:tcBorders>
            <w:shd w:val="clear" w:color="auto" w:fill="auto"/>
            <w:noWrap/>
            <w:vAlign w:val="center"/>
            <w:hideMark/>
          </w:tcPr>
          <w:p w14:paraId="5B5A60D1"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13,168,250.00 </w:t>
            </w:r>
          </w:p>
        </w:tc>
      </w:tr>
      <w:tr w:rsidR="003B3174" w:rsidRPr="00615979" w14:paraId="21EB05F8" w14:textId="77777777" w:rsidTr="003B3174">
        <w:trPr>
          <w:trHeight w:val="174"/>
        </w:trPr>
        <w:tc>
          <w:tcPr>
            <w:tcW w:w="5466" w:type="dxa"/>
            <w:tcBorders>
              <w:top w:val="nil"/>
              <w:left w:val="single" w:sz="4" w:space="0" w:color="auto"/>
              <w:bottom w:val="nil"/>
              <w:right w:val="nil"/>
            </w:tcBorders>
            <w:shd w:val="clear" w:color="auto" w:fill="auto"/>
            <w:noWrap/>
            <w:vAlign w:val="center"/>
            <w:hideMark/>
          </w:tcPr>
          <w:p w14:paraId="1DE2B38E"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Venta de activos fijos</w:t>
            </w:r>
          </w:p>
        </w:tc>
        <w:tc>
          <w:tcPr>
            <w:tcW w:w="1452" w:type="dxa"/>
            <w:tcBorders>
              <w:top w:val="nil"/>
              <w:left w:val="nil"/>
              <w:bottom w:val="nil"/>
              <w:right w:val="nil"/>
            </w:tcBorders>
            <w:shd w:val="clear" w:color="auto" w:fill="auto"/>
            <w:noWrap/>
            <w:vAlign w:val="center"/>
            <w:hideMark/>
          </w:tcPr>
          <w:p w14:paraId="1D0F13D2"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667832D5"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13,168,250.0 </w:t>
            </w:r>
          </w:p>
        </w:tc>
        <w:tc>
          <w:tcPr>
            <w:tcW w:w="1555" w:type="dxa"/>
            <w:tcBorders>
              <w:top w:val="nil"/>
              <w:left w:val="nil"/>
              <w:bottom w:val="nil"/>
              <w:right w:val="single" w:sz="4" w:space="0" w:color="auto"/>
            </w:tcBorders>
            <w:shd w:val="clear" w:color="auto" w:fill="auto"/>
            <w:noWrap/>
            <w:vAlign w:val="center"/>
            <w:hideMark/>
          </w:tcPr>
          <w:p w14:paraId="2C430386"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13C94EA6" w14:textId="77777777" w:rsidTr="003B3174">
        <w:trPr>
          <w:trHeight w:val="174"/>
        </w:trPr>
        <w:tc>
          <w:tcPr>
            <w:tcW w:w="5466" w:type="dxa"/>
            <w:tcBorders>
              <w:top w:val="nil"/>
              <w:left w:val="single" w:sz="4" w:space="0" w:color="auto"/>
              <w:bottom w:val="nil"/>
              <w:right w:val="nil"/>
            </w:tcBorders>
            <w:shd w:val="clear" w:color="auto" w:fill="auto"/>
            <w:noWrap/>
            <w:vAlign w:val="center"/>
            <w:hideMark/>
          </w:tcPr>
          <w:p w14:paraId="5050D036"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 </w:t>
            </w:r>
          </w:p>
        </w:tc>
        <w:tc>
          <w:tcPr>
            <w:tcW w:w="1452" w:type="dxa"/>
            <w:tcBorders>
              <w:top w:val="nil"/>
              <w:left w:val="nil"/>
              <w:bottom w:val="nil"/>
              <w:right w:val="nil"/>
            </w:tcBorders>
            <w:shd w:val="clear" w:color="auto" w:fill="auto"/>
            <w:noWrap/>
            <w:vAlign w:val="center"/>
            <w:hideMark/>
          </w:tcPr>
          <w:p w14:paraId="47508EA5"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787D2069" w14:textId="77777777" w:rsidR="003B3174" w:rsidRPr="00615979" w:rsidRDefault="003B3174" w:rsidP="005F2A94">
            <w:pPr>
              <w:rPr>
                <w:rFonts w:eastAsia="Times New Roman" w:cs="Arial"/>
                <w:sz w:val="18"/>
                <w:szCs w:val="18"/>
                <w:lang w:val="es-CR" w:eastAsia="es-CR"/>
              </w:rPr>
            </w:pPr>
          </w:p>
        </w:tc>
        <w:tc>
          <w:tcPr>
            <w:tcW w:w="1555" w:type="dxa"/>
            <w:tcBorders>
              <w:top w:val="nil"/>
              <w:left w:val="nil"/>
              <w:bottom w:val="nil"/>
              <w:right w:val="single" w:sz="4" w:space="0" w:color="auto"/>
            </w:tcBorders>
            <w:shd w:val="clear" w:color="auto" w:fill="auto"/>
            <w:noWrap/>
            <w:vAlign w:val="center"/>
            <w:hideMark/>
          </w:tcPr>
          <w:p w14:paraId="73515F7E"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7078FDB2" w14:textId="77777777" w:rsidTr="003B3174">
        <w:trPr>
          <w:trHeight w:val="184"/>
        </w:trPr>
        <w:tc>
          <w:tcPr>
            <w:tcW w:w="5466" w:type="dxa"/>
            <w:tcBorders>
              <w:top w:val="nil"/>
              <w:left w:val="single" w:sz="4" w:space="0" w:color="auto"/>
              <w:bottom w:val="nil"/>
              <w:right w:val="nil"/>
            </w:tcBorders>
            <w:shd w:val="clear" w:color="auto" w:fill="auto"/>
            <w:noWrap/>
            <w:vAlign w:val="center"/>
            <w:hideMark/>
          </w:tcPr>
          <w:p w14:paraId="2CDB031C" w14:textId="77777777" w:rsidR="003B3174" w:rsidRPr="00615979" w:rsidRDefault="003B3174" w:rsidP="005F2A94">
            <w:pPr>
              <w:rPr>
                <w:rFonts w:eastAsia="Times New Roman" w:cs="Arial"/>
                <w:b/>
                <w:bCs/>
                <w:sz w:val="18"/>
                <w:szCs w:val="18"/>
                <w:lang w:val="es-CR" w:eastAsia="es-CR"/>
              </w:rPr>
            </w:pPr>
            <w:r w:rsidRPr="00615979">
              <w:rPr>
                <w:rFonts w:eastAsia="Times New Roman" w:cs="Arial"/>
                <w:b/>
                <w:bCs/>
                <w:sz w:val="18"/>
                <w:szCs w:val="18"/>
                <w:lang w:val="es-CR" w:eastAsia="es-CR"/>
              </w:rPr>
              <w:t>FINANCIAMIENTO</w:t>
            </w:r>
          </w:p>
        </w:tc>
        <w:tc>
          <w:tcPr>
            <w:tcW w:w="1452" w:type="dxa"/>
            <w:tcBorders>
              <w:top w:val="nil"/>
              <w:left w:val="nil"/>
              <w:bottom w:val="nil"/>
              <w:right w:val="nil"/>
            </w:tcBorders>
            <w:shd w:val="clear" w:color="auto" w:fill="auto"/>
            <w:noWrap/>
            <w:vAlign w:val="center"/>
            <w:hideMark/>
          </w:tcPr>
          <w:p w14:paraId="6913039D" w14:textId="77777777" w:rsidR="003B3174" w:rsidRPr="00615979" w:rsidRDefault="003B3174" w:rsidP="005F2A94">
            <w:pPr>
              <w:jc w:val="right"/>
              <w:rPr>
                <w:rFonts w:eastAsia="Times New Roman" w:cs="Arial"/>
                <w:b/>
                <w:bCs/>
                <w:sz w:val="18"/>
                <w:szCs w:val="18"/>
                <w:lang w:val="es-CR" w:eastAsia="es-CR"/>
              </w:rPr>
            </w:pPr>
            <w:r w:rsidRPr="00615979">
              <w:rPr>
                <w:rFonts w:eastAsia="Times New Roman" w:cs="Arial"/>
                <w:b/>
                <w:bCs/>
                <w:sz w:val="18"/>
                <w:szCs w:val="18"/>
                <w:lang w:val="es-CR" w:eastAsia="es-CR"/>
              </w:rPr>
              <w:t xml:space="preserve">5,130,007,176.8 </w:t>
            </w:r>
          </w:p>
        </w:tc>
        <w:tc>
          <w:tcPr>
            <w:tcW w:w="1552" w:type="dxa"/>
            <w:tcBorders>
              <w:top w:val="nil"/>
              <w:left w:val="nil"/>
              <w:bottom w:val="nil"/>
              <w:right w:val="nil"/>
            </w:tcBorders>
            <w:shd w:val="clear" w:color="auto" w:fill="auto"/>
            <w:noWrap/>
            <w:vAlign w:val="center"/>
            <w:hideMark/>
          </w:tcPr>
          <w:p w14:paraId="197E91F4" w14:textId="77777777" w:rsidR="003B3174" w:rsidRPr="00615979" w:rsidRDefault="003B3174" w:rsidP="005F2A94">
            <w:pPr>
              <w:rPr>
                <w:rFonts w:eastAsia="Times New Roman" w:cs="Arial"/>
                <w:b/>
                <w:bCs/>
                <w:sz w:val="18"/>
                <w:szCs w:val="18"/>
                <w:lang w:val="es-CR" w:eastAsia="es-CR"/>
              </w:rPr>
            </w:pPr>
          </w:p>
        </w:tc>
        <w:tc>
          <w:tcPr>
            <w:tcW w:w="1555" w:type="dxa"/>
            <w:tcBorders>
              <w:top w:val="nil"/>
              <w:left w:val="nil"/>
              <w:bottom w:val="nil"/>
              <w:right w:val="single" w:sz="4" w:space="0" w:color="auto"/>
            </w:tcBorders>
            <w:shd w:val="clear" w:color="auto" w:fill="auto"/>
            <w:noWrap/>
            <w:vAlign w:val="center"/>
            <w:hideMark/>
          </w:tcPr>
          <w:p w14:paraId="27B1F10B"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3FE39DE9" w14:textId="77777777" w:rsidTr="003B3174">
        <w:trPr>
          <w:trHeight w:val="174"/>
        </w:trPr>
        <w:tc>
          <w:tcPr>
            <w:tcW w:w="5466" w:type="dxa"/>
            <w:tcBorders>
              <w:top w:val="nil"/>
              <w:left w:val="single" w:sz="4" w:space="0" w:color="auto"/>
              <w:bottom w:val="nil"/>
              <w:right w:val="nil"/>
            </w:tcBorders>
            <w:shd w:val="clear" w:color="auto" w:fill="auto"/>
            <w:vAlign w:val="center"/>
            <w:hideMark/>
          </w:tcPr>
          <w:p w14:paraId="6CA99989"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Superávit Especifico 2022 Incorporado en 2023:</w:t>
            </w:r>
          </w:p>
        </w:tc>
        <w:tc>
          <w:tcPr>
            <w:tcW w:w="1452" w:type="dxa"/>
            <w:tcBorders>
              <w:top w:val="nil"/>
              <w:left w:val="nil"/>
              <w:bottom w:val="nil"/>
              <w:right w:val="nil"/>
            </w:tcBorders>
            <w:shd w:val="clear" w:color="auto" w:fill="auto"/>
            <w:noWrap/>
            <w:vAlign w:val="center"/>
            <w:hideMark/>
          </w:tcPr>
          <w:p w14:paraId="417410FC"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2,917,484,050.0 </w:t>
            </w:r>
          </w:p>
        </w:tc>
        <w:tc>
          <w:tcPr>
            <w:tcW w:w="1552" w:type="dxa"/>
            <w:tcBorders>
              <w:top w:val="nil"/>
              <w:left w:val="nil"/>
              <w:bottom w:val="nil"/>
              <w:right w:val="nil"/>
            </w:tcBorders>
            <w:shd w:val="clear" w:color="auto" w:fill="auto"/>
            <w:noWrap/>
            <w:vAlign w:val="center"/>
            <w:hideMark/>
          </w:tcPr>
          <w:p w14:paraId="1CBC62E6" w14:textId="77777777" w:rsidR="003B3174" w:rsidRPr="00615979" w:rsidRDefault="003B3174" w:rsidP="005F2A94">
            <w:pPr>
              <w:rPr>
                <w:rFonts w:eastAsia="Times New Roman" w:cs="Arial"/>
                <w:color w:val="000000"/>
                <w:sz w:val="18"/>
                <w:szCs w:val="18"/>
                <w:lang w:val="es-CR" w:eastAsia="es-CR"/>
              </w:rPr>
            </w:pPr>
          </w:p>
        </w:tc>
        <w:tc>
          <w:tcPr>
            <w:tcW w:w="1555" w:type="dxa"/>
            <w:tcBorders>
              <w:top w:val="nil"/>
              <w:left w:val="nil"/>
              <w:bottom w:val="nil"/>
              <w:right w:val="single" w:sz="4" w:space="0" w:color="auto"/>
            </w:tcBorders>
            <w:shd w:val="clear" w:color="auto" w:fill="auto"/>
            <w:noWrap/>
            <w:vAlign w:val="center"/>
            <w:hideMark/>
          </w:tcPr>
          <w:p w14:paraId="022AD2BF"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4F9B3069" w14:textId="77777777" w:rsidTr="003B3174">
        <w:trPr>
          <w:trHeight w:val="174"/>
        </w:trPr>
        <w:tc>
          <w:tcPr>
            <w:tcW w:w="5466" w:type="dxa"/>
            <w:tcBorders>
              <w:top w:val="nil"/>
              <w:left w:val="single" w:sz="4" w:space="0" w:color="auto"/>
              <w:bottom w:val="nil"/>
              <w:right w:val="nil"/>
            </w:tcBorders>
            <w:shd w:val="clear" w:color="auto" w:fill="auto"/>
            <w:vAlign w:val="center"/>
            <w:hideMark/>
          </w:tcPr>
          <w:p w14:paraId="1A2DDA27"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Superávit Especifico 2022 por incorporar en 2023:</w:t>
            </w:r>
          </w:p>
        </w:tc>
        <w:tc>
          <w:tcPr>
            <w:tcW w:w="1452" w:type="dxa"/>
            <w:tcBorders>
              <w:top w:val="nil"/>
              <w:left w:val="nil"/>
              <w:bottom w:val="nil"/>
              <w:right w:val="nil"/>
            </w:tcBorders>
            <w:shd w:val="clear" w:color="auto" w:fill="auto"/>
            <w:noWrap/>
            <w:vAlign w:val="center"/>
            <w:hideMark/>
          </w:tcPr>
          <w:p w14:paraId="6C16C0DD"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2,212,523,126.8 </w:t>
            </w:r>
          </w:p>
        </w:tc>
        <w:tc>
          <w:tcPr>
            <w:tcW w:w="1552" w:type="dxa"/>
            <w:tcBorders>
              <w:top w:val="nil"/>
              <w:left w:val="nil"/>
              <w:bottom w:val="nil"/>
              <w:right w:val="nil"/>
            </w:tcBorders>
            <w:shd w:val="clear" w:color="auto" w:fill="auto"/>
            <w:noWrap/>
            <w:vAlign w:val="center"/>
            <w:hideMark/>
          </w:tcPr>
          <w:p w14:paraId="3FF1CF0D" w14:textId="77777777" w:rsidR="003B3174" w:rsidRPr="00615979" w:rsidRDefault="003B3174" w:rsidP="005F2A94">
            <w:pPr>
              <w:rPr>
                <w:rFonts w:eastAsia="Times New Roman" w:cs="Arial"/>
                <w:color w:val="000000"/>
                <w:sz w:val="18"/>
                <w:szCs w:val="18"/>
                <w:lang w:val="es-CR" w:eastAsia="es-CR"/>
              </w:rPr>
            </w:pPr>
          </w:p>
        </w:tc>
        <w:tc>
          <w:tcPr>
            <w:tcW w:w="1555" w:type="dxa"/>
            <w:tcBorders>
              <w:top w:val="nil"/>
              <w:left w:val="nil"/>
              <w:bottom w:val="nil"/>
              <w:right w:val="single" w:sz="4" w:space="0" w:color="auto"/>
            </w:tcBorders>
            <w:shd w:val="clear" w:color="auto" w:fill="auto"/>
            <w:noWrap/>
            <w:vAlign w:val="center"/>
            <w:hideMark/>
          </w:tcPr>
          <w:p w14:paraId="3AA10DCC"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14679AA8" w14:textId="77777777" w:rsidTr="003B3174">
        <w:trPr>
          <w:trHeight w:val="174"/>
        </w:trPr>
        <w:tc>
          <w:tcPr>
            <w:tcW w:w="5466" w:type="dxa"/>
            <w:tcBorders>
              <w:top w:val="nil"/>
              <w:left w:val="single" w:sz="4" w:space="0" w:color="auto"/>
              <w:bottom w:val="nil"/>
              <w:right w:val="nil"/>
            </w:tcBorders>
            <w:shd w:val="clear" w:color="auto" w:fill="auto"/>
            <w:vAlign w:val="center"/>
            <w:hideMark/>
          </w:tcPr>
          <w:p w14:paraId="0F9D1C2A"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 </w:t>
            </w:r>
          </w:p>
        </w:tc>
        <w:tc>
          <w:tcPr>
            <w:tcW w:w="1452" w:type="dxa"/>
            <w:tcBorders>
              <w:top w:val="nil"/>
              <w:left w:val="nil"/>
              <w:bottom w:val="nil"/>
              <w:right w:val="nil"/>
            </w:tcBorders>
            <w:shd w:val="clear" w:color="auto" w:fill="auto"/>
            <w:noWrap/>
            <w:vAlign w:val="center"/>
            <w:hideMark/>
          </w:tcPr>
          <w:p w14:paraId="194E3FF1"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69F7BB5E" w14:textId="77777777" w:rsidR="003B3174" w:rsidRPr="00615979" w:rsidRDefault="003B3174" w:rsidP="005F2A94">
            <w:pPr>
              <w:rPr>
                <w:rFonts w:eastAsia="Times New Roman" w:cs="Arial"/>
                <w:sz w:val="18"/>
                <w:szCs w:val="18"/>
                <w:lang w:val="es-CR" w:eastAsia="es-CR"/>
              </w:rPr>
            </w:pPr>
          </w:p>
        </w:tc>
        <w:tc>
          <w:tcPr>
            <w:tcW w:w="1555" w:type="dxa"/>
            <w:tcBorders>
              <w:top w:val="nil"/>
              <w:left w:val="nil"/>
              <w:bottom w:val="nil"/>
              <w:right w:val="single" w:sz="4" w:space="0" w:color="auto"/>
            </w:tcBorders>
            <w:shd w:val="clear" w:color="auto" w:fill="auto"/>
            <w:noWrap/>
            <w:vAlign w:val="center"/>
            <w:hideMark/>
          </w:tcPr>
          <w:p w14:paraId="5FDBF58A"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5A506472" w14:textId="77777777" w:rsidTr="003B3174">
        <w:trPr>
          <w:trHeight w:val="184"/>
        </w:trPr>
        <w:tc>
          <w:tcPr>
            <w:tcW w:w="5466" w:type="dxa"/>
            <w:tcBorders>
              <w:top w:val="nil"/>
              <w:left w:val="single" w:sz="4" w:space="0" w:color="auto"/>
              <w:bottom w:val="nil"/>
              <w:right w:val="nil"/>
            </w:tcBorders>
            <w:shd w:val="clear" w:color="auto" w:fill="auto"/>
            <w:noWrap/>
            <w:vAlign w:val="center"/>
            <w:hideMark/>
          </w:tcPr>
          <w:p w14:paraId="65A4EB9B" w14:textId="77777777" w:rsidR="003B3174" w:rsidRPr="00615979" w:rsidRDefault="003B3174" w:rsidP="005F2A94">
            <w:pPr>
              <w:rPr>
                <w:rFonts w:eastAsia="Times New Roman" w:cs="Arial"/>
                <w:b/>
                <w:bCs/>
                <w:sz w:val="18"/>
                <w:szCs w:val="18"/>
                <w:lang w:val="es-CR" w:eastAsia="es-CR"/>
              </w:rPr>
            </w:pPr>
            <w:r w:rsidRPr="00615979">
              <w:rPr>
                <w:rFonts w:eastAsia="Times New Roman" w:cs="Arial"/>
                <w:b/>
                <w:bCs/>
                <w:sz w:val="18"/>
                <w:szCs w:val="18"/>
                <w:lang w:val="es-CR" w:eastAsia="es-CR"/>
              </w:rPr>
              <w:t>GASTOS TOTALES</w:t>
            </w:r>
          </w:p>
        </w:tc>
        <w:tc>
          <w:tcPr>
            <w:tcW w:w="1452" w:type="dxa"/>
            <w:tcBorders>
              <w:top w:val="nil"/>
              <w:left w:val="nil"/>
              <w:bottom w:val="nil"/>
              <w:right w:val="nil"/>
            </w:tcBorders>
            <w:shd w:val="clear" w:color="auto" w:fill="auto"/>
            <w:noWrap/>
            <w:vAlign w:val="center"/>
            <w:hideMark/>
          </w:tcPr>
          <w:p w14:paraId="02EF8B94" w14:textId="77777777" w:rsidR="003B3174" w:rsidRPr="00615979" w:rsidRDefault="003B3174" w:rsidP="005F2A94">
            <w:pPr>
              <w:rPr>
                <w:rFonts w:eastAsia="Times New Roman" w:cs="Arial"/>
                <w:b/>
                <w:bCs/>
                <w:sz w:val="18"/>
                <w:szCs w:val="18"/>
                <w:lang w:val="es-CR" w:eastAsia="es-CR"/>
              </w:rPr>
            </w:pPr>
          </w:p>
        </w:tc>
        <w:tc>
          <w:tcPr>
            <w:tcW w:w="1552" w:type="dxa"/>
            <w:tcBorders>
              <w:top w:val="nil"/>
              <w:left w:val="nil"/>
              <w:bottom w:val="nil"/>
              <w:right w:val="nil"/>
            </w:tcBorders>
            <w:shd w:val="clear" w:color="auto" w:fill="auto"/>
            <w:noWrap/>
            <w:vAlign w:val="center"/>
            <w:hideMark/>
          </w:tcPr>
          <w:p w14:paraId="3ACA6051" w14:textId="77777777" w:rsidR="003B3174" w:rsidRPr="00615979" w:rsidRDefault="003B3174" w:rsidP="005F2A94">
            <w:pPr>
              <w:rPr>
                <w:rFonts w:eastAsia="Times New Roman" w:cs="Arial"/>
                <w:sz w:val="18"/>
                <w:szCs w:val="18"/>
                <w:lang w:val="es-CR" w:eastAsia="es-CR"/>
              </w:rPr>
            </w:pPr>
          </w:p>
        </w:tc>
        <w:tc>
          <w:tcPr>
            <w:tcW w:w="1555" w:type="dxa"/>
            <w:tcBorders>
              <w:top w:val="nil"/>
              <w:left w:val="nil"/>
              <w:bottom w:val="nil"/>
              <w:right w:val="single" w:sz="4" w:space="0" w:color="auto"/>
            </w:tcBorders>
            <w:shd w:val="clear" w:color="auto" w:fill="auto"/>
            <w:noWrap/>
            <w:vAlign w:val="center"/>
            <w:hideMark/>
          </w:tcPr>
          <w:p w14:paraId="00DDDC13"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23,270,097,385.0 </w:t>
            </w:r>
          </w:p>
        </w:tc>
      </w:tr>
      <w:tr w:rsidR="003B3174" w:rsidRPr="00615979" w14:paraId="438B0CB7" w14:textId="77777777" w:rsidTr="003B3174">
        <w:trPr>
          <w:trHeight w:val="91"/>
        </w:trPr>
        <w:tc>
          <w:tcPr>
            <w:tcW w:w="5466" w:type="dxa"/>
            <w:tcBorders>
              <w:top w:val="nil"/>
              <w:left w:val="single" w:sz="4" w:space="0" w:color="auto"/>
              <w:bottom w:val="nil"/>
              <w:right w:val="nil"/>
            </w:tcBorders>
            <w:shd w:val="clear" w:color="auto" w:fill="auto"/>
            <w:noWrap/>
            <w:vAlign w:val="center"/>
            <w:hideMark/>
          </w:tcPr>
          <w:p w14:paraId="592A5550" w14:textId="77777777" w:rsidR="003B3174" w:rsidRPr="00615979" w:rsidRDefault="003B3174" w:rsidP="005F2A94">
            <w:pPr>
              <w:rPr>
                <w:rFonts w:eastAsia="Times New Roman" w:cs="Arial"/>
                <w:b/>
                <w:bCs/>
                <w:sz w:val="18"/>
                <w:szCs w:val="18"/>
                <w:lang w:val="es-CR" w:eastAsia="es-CR"/>
              </w:rPr>
            </w:pPr>
            <w:r w:rsidRPr="00615979">
              <w:rPr>
                <w:rFonts w:eastAsia="Times New Roman" w:cs="Arial"/>
                <w:b/>
                <w:bCs/>
                <w:sz w:val="18"/>
                <w:szCs w:val="18"/>
                <w:lang w:val="es-CR" w:eastAsia="es-CR"/>
              </w:rPr>
              <w:t> </w:t>
            </w:r>
          </w:p>
        </w:tc>
        <w:tc>
          <w:tcPr>
            <w:tcW w:w="1452" w:type="dxa"/>
            <w:tcBorders>
              <w:top w:val="nil"/>
              <w:left w:val="nil"/>
              <w:bottom w:val="nil"/>
              <w:right w:val="nil"/>
            </w:tcBorders>
            <w:shd w:val="clear" w:color="auto" w:fill="auto"/>
            <w:noWrap/>
            <w:vAlign w:val="center"/>
            <w:hideMark/>
          </w:tcPr>
          <w:p w14:paraId="4817B295" w14:textId="77777777" w:rsidR="003B3174" w:rsidRPr="00615979" w:rsidRDefault="003B3174" w:rsidP="005F2A94">
            <w:pPr>
              <w:rPr>
                <w:rFonts w:eastAsia="Times New Roman" w:cs="Arial"/>
                <w:b/>
                <w:bCs/>
                <w:sz w:val="18"/>
                <w:szCs w:val="18"/>
                <w:lang w:val="es-CR" w:eastAsia="es-CR"/>
              </w:rPr>
            </w:pPr>
          </w:p>
        </w:tc>
        <w:tc>
          <w:tcPr>
            <w:tcW w:w="1552" w:type="dxa"/>
            <w:tcBorders>
              <w:top w:val="nil"/>
              <w:left w:val="nil"/>
              <w:bottom w:val="nil"/>
              <w:right w:val="nil"/>
            </w:tcBorders>
            <w:shd w:val="clear" w:color="auto" w:fill="auto"/>
            <w:noWrap/>
            <w:vAlign w:val="center"/>
            <w:hideMark/>
          </w:tcPr>
          <w:p w14:paraId="502AD3C5" w14:textId="77777777" w:rsidR="003B3174" w:rsidRPr="00615979" w:rsidRDefault="003B3174" w:rsidP="005F2A94">
            <w:pPr>
              <w:rPr>
                <w:rFonts w:eastAsia="Times New Roman" w:cs="Arial"/>
                <w:sz w:val="18"/>
                <w:szCs w:val="18"/>
                <w:lang w:val="es-CR" w:eastAsia="es-CR"/>
              </w:rPr>
            </w:pPr>
          </w:p>
        </w:tc>
        <w:tc>
          <w:tcPr>
            <w:tcW w:w="1555" w:type="dxa"/>
            <w:tcBorders>
              <w:top w:val="nil"/>
              <w:left w:val="nil"/>
              <w:bottom w:val="nil"/>
              <w:right w:val="single" w:sz="4" w:space="0" w:color="auto"/>
            </w:tcBorders>
            <w:shd w:val="clear" w:color="auto" w:fill="auto"/>
            <w:noWrap/>
            <w:vAlign w:val="center"/>
            <w:hideMark/>
          </w:tcPr>
          <w:p w14:paraId="160B1E03"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w:t>
            </w:r>
          </w:p>
        </w:tc>
      </w:tr>
      <w:tr w:rsidR="003B3174" w:rsidRPr="00615979" w14:paraId="6EAB9921" w14:textId="77777777" w:rsidTr="003B3174">
        <w:trPr>
          <w:trHeight w:val="184"/>
        </w:trPr>
        <w:tc>
          <w:tcPr>
            <w:tcW w:w="5466" w:type="dxa"/>
            <w:tcBorders>
              <w:top w:val="nil"/>
              <w:left w:val="single" w:sz="4" w:space="0" w:color="auto"/>
              <w:bottom w:val="nil"/>
              <w:right w:val="nil"/>
            </w:tcBorders>
            <w:shd w:val="clear" w:color="auto" w:fill="auto"/>
            <w:noWrap/>
            <w:vAlign w:val="center"/>
            <w:hideMark/>
          </w:tcPr>
          <w:p w14:paraId="4873A817" w14:textId="77777777" w:rsidR="003B3174" w:rsidRPr="00615979" w:rsidRDefault="003B3174" w:rsidP="005F2A94">
            <w:pPr>
              <w:rPr>
                <w:rFonts w:eastAsia="Times New Roman" w:cs="Arial"/>
                <w:b/>
                <w:bCs/>
                <w:sz w:val="18"/>
                <w:szCs w:val="18"/>
                <w:lang w:val="es-CR" w:eastAsia="es-CR"/>
              </w:rPr>
            </w:pPr>
            <w:r w:rsidRPr="00615979">
              <w:rPr>
                <w:rFonts w:eastAsia="Times New Roman" w:cs="Arial"/>
                <w:b/>
                <w:bCs/>
                <w:sz w:val="18"/>
                <w:szCs w:val="18"/>
                <w:lang w:val="es-CR" w:eastAsia="es-CR"/>
              </w:rPr>
              <w:t>GASTOS CORRIENTES</w:t>
            </w:r>
          </w:p>
        </w:tc>
        <w:tc>
          <w:tcPr>
            <w:tcW w:w="1452" w:type="dxa"/>
            <w:tcBorders>
              <w:top w:val="nil"/>
              <w:left w:val="nil"/>
              <w:bottom w:val="nil"/>
              <w:right w:val="nil"/>
            </w:tcBorders>
            <w:shd w:val="clear" w:color="auto" w:fill="auto"/>
            <w:noWrap/>
            <w:vAlign w:val="center"/>
            <w:hideMark/>
          </w:tcPr>
          <w:p w14:paraId="18044B81" w14:textId="77777777" w:rsidR="003B3174" w:rsidRPr="00615979" w:rsidRDefault="003B3174" w:rsidP="005F2A94">
            <w:pPr>
              <w:rPr>
                <w:rFonts w:eastAsia="Times New Roman" w:cs="Arial"/>
                <w:b/>
                <w:bCs/>
                <w:sz w:val="18"/>
                <w:szCs w:val="18"/>
                <w:lang w:val="es-CR" w:eastAsia="es-CR"/>
              </w:rPr>
            </w:pPr>
          </w:p>
        </w:tc>
        <w:tc>
          <w:tcPr>
            <w:tcW w:w="1552" w:type="dxa"/>
            <w:tcBorders>
              <w:top w:val="nil"/>
              <w:left w:val="nil"/>
              <w:bottom w:val="nil"/>
              <w:right w:val="nil"/>
            </w:tcBorders>
            <w:shd w:val="clear" w:color="auto" w:fill="auto"/>
            <w:noWrap/>
            <w:vAlign w:val="center"/>
            <w:hideMark/>
          </w:tcPr>
          <w:p w14:paraId="77D162D6" w14:textId="77777777" w:rsidR="003B3174" w:rsidRPr="00615979" w:rsidRDefault="003B3174" w:rsidP="005F2A94">
            <w:pPr>
              <w:jc w:val="right"/>
              <w:rPr>
                <w:rFonts w:eastAsia="Times New Roman" w:cs="Arial"/>
                <w:b/>
                <w:bCs/>
                <w:sz w:val="18"/>
                <w:szCs w:val="18"/>
                <w:lang w:val="es-CR" w:eastAsia="es-CR"/>
              </w:rPr>
            </w:pPr>
            <w:r w:rsidRPr="00615979">
              <w:rPr>
                <w:rFonts w:eastAsia="Times New Roman" w:cs="Arial"/>
                <w:b/>
                <w:bCs/>
                <w:sz w:val="18"/>
                <w:szCs w:val="18"/>
                <w:lang w:val="es-CR" w:eastAsia="es-CR"/>
              </w:rPr>
              <w:t xml:space="preserve">  8,546,090,372.5 </w:t>
            </w:r>
          </w:p>
        </w:tc>
        <w:tc>
          <w:tcPr>
            <w:tcW w:w="1555" w:type="dxa"/>
            <w:tcBorders>
              <w:top w:val="nil"/>
              <w:left w:val="nil"/>
              <w:bottom w:val="nil"/>
              <w:right w:val="single" w:sz="4" w:space="0" w:color="auto"/>
            </w:tcBorders>
            <w:shd w:val="clear" w:color="auto" w:fill="auto"/>
            <w:noWrap/>
            <w:vAlign w:val="center"/>
            <w:hideMark/>
          </w:tcPr>
          <w:p w14:paraId="36C996D1"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 </w:t>
            </w:r>
          </w:p>
        </w:tc>
      </w:tr>
      <w:tr w:rsidR="003B3174" w:rsidRPr="00615979" w14:paraId="417E0A3A" w14:textId="77777777" w:rsidTr="003B3174">
        <w:trPr>
          <w:trHeight w:val="174"/>
        </w:trPr>
        <w:tc>
          <w:tcPr>
            <w:tcW w:w="5466" w:type="dxa"/>
            <w:tcBorders>
              <w:top w:val="nil"/>
              <w:left w:val="single" w:sz="4" w:space="0" w:color="auto"/>
              <w:bottom w:val="nil"/>
              <w:right w:val="nil"/>
            </w:tcBorders>
            <w:shd w:val="clear" w:color="auto" w:fill="auto"/>
            <w:noWrap/>
            <w:vAlign w:val="center"/>
            <w:hideMark/>
          </w:tcPr>
          <w:p w14:paraId="481E7296"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Remuneraciones</w:t>
            </w:r>
          </w:p>
        </w:tc>
        <w:tc>
          <w:tcPr>
            <w:tcW w:w="1452" w:type="dxa"/>
            <w:tcBorders>
              <w:top w:val="nil"/>
              <w:left w:val="nil"/>
              <w:bottom w:val="nil"/>
              <w:right w:val="nil"/>
            </w:tcBorders>
            <w:shd w:val="clear" w:color="auto" w:fill="auto"/>
            <w:noWrap/>
            <w:vAlign w:val="center"/>
            <w:hideMark/>
          </w:tcPr>
          <w:p w14:paraId="531EB809" w14:textId="77777777" w:rsidR="003B3174" w:rsidRPr="00615979" w:rsidRDefault="003B3174" w:rsidP="005F2A94">
            <w:pPr>
              <w:rPr>
                <w:rFonts w:eastAsia="Times New Roman" w:cs="Arial"/>
                <w:sz w:val="18"/>
                <w:szCs w:val="18"/>
                <w:lang w:val="es-CR" w:eastAsia="es-CR"/>
              </w:rPr>
            </w:pPr>
          </w:p>
        </w:tc>
        <w:tc>
          <w:tcPr>
            <w:tcW w:w="1552" w:type="dxa"/>
            <w:tcBorders>
              <w:top w:val="nil"/>
              <w:left w:val="nil"/>
              <w:bottom w:val="nil"/>
              <w:right w:val="nil"/>
            </w:tcBorders>
            <w:shd w:val="clear" w:color="auto" w:fill="auto"/>
            <w:noWrap/>
            <w:vAlign w:val="center"/>
            <w:hideMark/>
          </w:tcPr>
          <w:p w14:paraId="5C871F6A" w14:textId="77777777" w:rsidR="003B3174" w:rsidRPr="00615979" w:rsidRDefault="003B3174" w:rsidP="005F2A94">
            <w:pPr>
              <w:jc w:val="right"/>
              <w:rPr>
                <w:rFonts w:eastAsia="Times New Roman" w:cs="Arial"/>
                <w:sz w:val="18"/>
                <w:szCs w:val="18"/>
                <w:lang w:val="es-CR" w:eastAsia="es-CR"/>
              </w:rPr>
            </w:pPr>
            <w:r w:rsidRPr="00615979">
              <w:rPr>
                <w:rFonts w:eastAsia="Times New Roman" w:cs="Arial"/>
                <w:sz w:val="18"/>
                <w:szCs w:val="18"/>
                <w:lang w:val="es-CR" w:eastAsia="es-CR"/>
              </w:rPr>
              <w:t xml:space="preserve">  4,650,629,643.5 </w:t>
            </w:r>
          </w:p>
        </w:tc>
        <w:tc>
          <w:tcPr>
            <w:tcW w:w="1555" w:type="dxa"/>
            <w:tcBorders>
              <w:top w:val="nil"/>
              <w:left w:val="nil"/>
              <w:bottom w:val="nil"/>
              <w:right w:val="single" w:sz="4" w:space="0" w:color="auto"/>
            </w:tcBorders>
            <w:shd w:val="clear" w:color="auto" w:fill="auto"/>
            <w:noWrap/>
            <w:vAlign w:val="center"/>
            <w:hideMark/>
          </w:tcPr>
          <w:p w14:paraId="46CCFFCC" w14:textId="77777777" w:rsidR="003B3174" w:rsidRPr="00615979" w:rsidRDefault="003B3174" w:rsidP="005F2A94">
            <w:pPr>
              <w:rPr>
                <w:rFonts w:eastAsia="Times New Roman" w:cs="Arial"/>
                <w:sz w:val="18"/>
                <w:szCs w:val="18"/>
                <w:lang w:val="es-CR" w:eastAsia="es-CR"/>
              </w:rPr>
            </w:pPr>
            <w:r w:rsidRPr="00615979">
              <w:rPr>
                <w:rFonts w:eastAsia="Times New Roman" w:cs="Arial"/>
                <w:sz w:val="18"/>
                <w:szCs w:val="18"/>
                <w:lang w:val="es-CR" w:eastAsia="es-CR"/>
              </w:rPr>
              <w:t> </w:t>
            </w:r>
          </w:p>
        </w:tc>
      </w:tr>
      <w:tr w:rsidR="003B3174" w:rsidRPr="00615979" w14:paraId="1D09C8DE" w14:textId="77777777" w:rsidTr="003B3174">
        <w:trPr>
          <w:trHeight w:val="174"/>
        </w:trPr>
        <w:tc>
          <w:tcPr>
            <w:tcW w:w="5466" w:type="dxa"/>
            <w:tcBorders>
              <w:top w:val="nil"/>
              <w:left w:val="single" w:sz="4" w:space="0" w:color="auto"/>
              <w:bottom w:val="nil"/>
              <w:right w:val="nil"/>
            </w:tcBorders>
            <w:shd w:val="clear" w:color="auto" w:fill="auto"/>
            <w:noWrap/>
            <w:vAlign w:val="center"/>
            <w:hideMark/>
          </w:tcPr>
          <w:p w14:paraId="1B5B3A19"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Servicios</w:t>
            </w:r>
          </w:p>
        </w:tc>
        <w:tc>
          <w:tcPr>
            <w:tcW w:w="1452" w:type="dxa"/>
            <w:tcBorders>
              <w:top w:val="nil"/>
              <w:left w:val="nil"/>
              <w:bottom w:val="nil"/>
              <w:right w:val="nil"/>
            </w:tcBorders>
            <w:shd w:val="clear" w:color="auto" w:fill="auto"/>
            <w:noWrap/>
            <w:vAlign w:val="center"/>
            <w:hideMark/>
          </w:tcPr>
          <w:p w14:paraId="15D0A18F" w14:textId="77777777" w:rsidR="003B3174" w:rsidRPr="00615979" w:rsidRDefault="003B3174" w:rsidP="005F2A94">
            <w:pPr>
              <w:rPr>
                <w:rFonts w:eastAsia="Times New Roman" w:cs="Arial"/>
                <w:color w:val="000000"/>
                <w:sz w:val="18"/>
                <w:szCs w:val="18"/>
                <w:lang w:val="es-CR" w:eastAsia="es-CR"/>
              </w:rPr>
            </w:pPr>
          </w:p>
        </w:tc>
        <w:tc>
          <w:tcPr>
            <w:tcW w:w="1552" w:type="dxa"/>
            <w:tcBorders>
              <w:top w:val="nil"/>
              <w:left w:val="nil"/>
              <w:bottom w:val="nil"/>
              <w:right w:val="nil"/>
            </w:tcBorders>
            <w:shd w:val="clear" w:color="auto" w:fill="auto"/>
            <w:noWrap/>
            <w:vAlign w:val="center"/>
            <w:hideMark/>
          </w:tcPr>
          <w:p w14:paraId="7FD2A192" w14:textId="77777777" w:rsidR="003B3174" w:rsidRPr="00615979" w:rsidRDefault="003B3174" w:rsidP="005F2A94">
            <w:pPr>
              <w:jc w:val="right"/>
              <w:rPr>
                <w:rFonts w:eastAsia="Times New Roman" w:cs="Arial"/>
                <w:sz w:val="18"/>
                <w:szCs w:val="18"/>
                <w:lang w:val="es-CR" w:eastAsia="es-CR"/>
              </w:rPr>
            </w:pPr>
            <w:r w:rsidRPr="00615979">
              <w:rPr>
                <w:rFonts w:eastAsia="Times New Roman" w:cs="Arial"/>
                <w:sz w:val="18"/>
                <w:szCs w:val="18"/>
                <w:lang w:val="es-CR" w:eastAsia="es-CR"/>
              </w:rPr>
              <w:t xml:space="preserve">  3,246,047,632.0 </w:t>
            </w:r>
          </w:p>
        </w:tc>
        <w:tc>
          <w:tcPr>
            <w:tcW w:w="1555" w:type="dxa"/>
            <w:tcBorders>
              <w:top w:val="nil"/>
              <w:left w:val="nil"/>
              <w:bottom w:val="nil"/>
              <w:right w:val="single" w:sz="4" w:space="0" w:color="auto"/>
            </w:tcBorders>
            <w:shd w:val="clear" w:color="auto" w:fill="auto"/>
            <w:noWrap/>
            <w:vAlign w:val="center"/>
            <w:hideMark/>
          </w:tcPr>
          <w:p w14:paraId="4E8D47D6"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512D2E1E" w14:textId="77777777" w:rsidTr="003B3174">
        <w:trPr>
          <w:trHeight w:val="174"/>
        </w:trPr>
        <w:tc>
          <w:tcPr>
            <w:tcW w:w="5466" w:type="dxa"/>
            <w:tcBorders>
              <w:top w:val="nil"/>
              <w:left w:val="single" w:sz="4" w:space="0" w:color="auto"/>
              <w:bottom w:val="nil"/>
              <w:right w:val="nil"/>
            </w:tcBorders>
            <w:shd w:val="clear" w:color="auto" w:fill="auto"/>
            <w:noWrap/>
            <w:vAlign w:val="center"/>
            <w:hideMark/>
          </w:tcPr>
          <w:p w14:paraId="1B6BA43F"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Materiales y Suministros</w:t>
            </w:r>
          </w:p>
        </w:tc>
        <w:tc>
          <w:tcPr>
            <w:tcW w:w="1452" w:type="dxa"/>
            <w:tcBorders>
              <w:top w:val="nil"/>
              <w:left w:val="nil"/>
              <w:bottom w:val="nil"/>
              <w:right w:val="nil"/>
            </w:tcBorders>
            <w:shd w:val="clear" w:color="auto" w:fill="auto"/>
            <w:noWrap/>
            <w:vAlign w:val="center"/>
            <w:hideMark/>
          </w:tcPr>
          <w:p w14:paraId="0B88D630" w14:textId="77777777" w:rsidR="003B3174" w:rsidRPr="00615979" w:rsidRDefault="003B3174" w:rsidP="005F2A94">
            <w:pPr>
              <w:rPr>
                <w:rFonts w:eastAsia="Times New Roman" w:cs="Arial"/>
                <w:color w:val="000000"/>
                <w:sz w:val="18"/>
                <w:szCs w:val="18"/>
                <w:lang w:val="es-CR" w:eastAsia="es-CR"/>
              </w:rPr>
            </w:pPr>
          </w:p>
        </w:tc>
        <w:tc>
          <w:tcPr>
            <w:tcW w:w="1552" w:type="dxa"/>
            <w:tcBorders>
              <w:top w:val="nil"/>
              <w:left w:val="nil"/>
              <w:bottom w:val="nil"/>
              <w:right w:val="nil"/>
            </w:tcBorders>
            <w:shd w:val="clear" w:color="auto" w:fill="auto"/>
            <w:noWrap/>
            <w:vAlign w:val="center"/>
            <w:hideMark/>
          </w:tcPr>
          <w:p w14:paraId="1B8DA5FD" w14:textId="77777777" w:rsidR="003B3174" w:rsidRPr="00615979" w:rsidRDefault="003B3174" w:rsidP="005F2A94">
            <w:pPr>
              <w:jc w:val="right"/>
              <w:rPr>
                <w:rFonts w:eastAsia="Times New Roman" w:cs="Arial"/>
                <w:sz w:val="18"/>
                <w:szCs w:val="18"/>
                <w:lang w:val="es-CR" w:eastAsia="es-CR"/>
              </w:rPr>
            </w:pPr>
            <w:r w:rsidRPr="00615979">
              <w:rPr>
                <w:rFonts w:eastAsia="Times New Roman" w:cs="Arial"/>
                <w:sz w:val="18"/>
                <w:szCs w:val="18"/>
                <w:lang w:val="es-CR" w:eastAsia="es-CR"/>
              </w:rPr>
              <w:t xml:space="preserve">       20,443,726.7 </w:t>
            </w:r>
          </w:p>
        </w:tc>
        <w:tc>
          <w:tcPr>
            <w:tcW w:w="1555" w:type="dxa"/>
            <w:tcBorders>
              <w:top w:val="nil"/>
              <w:left w:val="nil"/>
              <w:bottom w:val="nil"/>
              <w:right w:val="single" w:sz="4" w:space="0" w:color="auto"/>
            </w:tcBorders>
            <w:shd w:val="clear" w:color="auto" w:fill="auto"/>
            <w:noWrap/>
            <w:vAlign w:val="center"/>
            <w:hideMark/>
          </w:tcPr>
          <w:p w14:paraId="24259761"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465A5252" w14:textId="77777777" w:rsidTr="003B3174">
        <w:trPr>
          <w:trHeight w:val="174"/>
        </w:trPr>
        <w:tc>
          <w:tcPr>
            <w:tcW w:w="5466" w:type="dxa"/>
            <w:tcBorders>
              <w:top w:val="nil"/>
              <w:left w:val="single" w:sz="4" w:space="0" w:color="auto"/>
              <w:bottom w:val="nil"/>
              <w:right w:val="nil"/>
            </w:tcBorders>
            <w:shd w:val="clear" w:color="auto" w:fill="auto"/>
            <w:noWrap/>
            <w:vAlign w:val="center"/>
            <w:hideMark/>
          </w:tcPr>
          <w:p w14:paraId="4D4F127C"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Bienes Duraderos</w:t>
            </w:r>
          </w:p>
        </w:tc>
        <w:tc>
          <w:tcPr>
            <w:tcW w:w="1452" w:type="dxa"/>
            <w:tcBorders>
              <w:top w:val="nil"/>
              <w:left w:val="nil"/>
              <w:bottom w:val="nil"/>
              <w:right w:val="nil"/>
            </w:tcBorders>
            <w:shd w:val="clear" w:color="auto" w:fill="auto"/>
            <w:noWrap/>
            <w:vAlign w:val="center"/>
            <w:hideMark/>
          </w:tcPr>
          <w:p w14:paraId="6D84F3DD" w14:textId="77777777" w:rsidR="003B3174" w:rsidRPr="00615979" w:rsidRDefault="003B3174" w:rsidP="005F2A94">
            <w:pPr>
              <w:rPr>
                <w:rFonts w:eastAsia="Times New Roman" w:cs="Arial"/>
                <w:color w:val="000000"/>
                <w:sz w:val="18"/>
                <w:szCs w:val="18"/>
                <w:lang w:val="es-CR" w:eastAsia="es-CR"/>
              </w:rPr>
            </w:pPr>
          </w:p>
        </w:tc>
        <w:tc>
          <w:tcPr>
            <w:tcW w:w="1552" w:type="dxa"/>
            <w:tcBorders>
              <w:top w:val="nil"/>
              <w:left w:val="nil"/>
              <w:bottom w:val="nil"/>
              <w:right w:val="nil"/>
            </w:tcBorders>
            <w:shd w:val="clear" w:color="auto" w:fill="auto"/>
            <w:noWrap/>
            <w:vAlign w:val="center"/>
            <w:hideMark/>
          </w:tcPr>
          <w:p w14:paraId="208C56CE" w14:textId="77777777" w:rsidR="003B3174" w:rsidRPr="00615979" w:rsidRDefault="003B3174" w:rsidP="005F2A94">
            <w:pPr>
              <w:jc w:val="right"/>
              <w:rPr>
                <w:rFonts w:eastAsia="Times New Roman" w:cs="Arial"/>
                <w:sz w:val="18"/>
                <w:szCs w:val="18"/>
                <w:lang w:val="es-CR" w:eastAsia="es-CR"/>
              </w:rPr>
            </w:pPr>
            <w:r w:rsidRPr="00615979">
              <w:rPr>
                <w:rFonts w:eastAsia="Times New Roman" w:cs="Arial"/>
                <w:sz w:val="18"/>
                <w:szCs w:val="18"/>
                <w:lang w:val="es-CR" w:eastAsia="es-CR"/>
              </w:rPr>
              <w:t xml:space="preserve">     568,918,080.4 </w:t>
            </w:r>
          </w:p>
        </w:tc>
        <w:tc>
          <w:tcPr>
            <w:tcW w:w="1555" w:type="dxa"/>
            <w:tcBorders>
              <w:top w:val="nil"/>
              <w:left w:val="nil"/>
              <w:bottom w:val="nil"/>
              <w:right w:val="single" w:sz="4" w:space="0" w:color="auto"/>
            </w:tcBorders>
            <w:shd w:val="clear" w:color="auto" w:fill="auto"/>
            <w:noWrap/>
            <w:vAlign w:val="center"/>
            <w:hideMark/>
          </w:tcPr>
          <w:p w14:paraId="42EAD781"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1F5A6EE3" w14:textId="77777777" w:rsidTr="003B3174">
        <w:trPr>
          <w:trHeight w:val="174"/>
        </w:trPr>
        <w:tc>
          <w:tcPr>
            <w:tcW w:w="5466" w:type="dxa"/>
            <w:tcBorders>
              <w:top w:val="nil"/>
              <w:left w:val="single" w:sz="4" w:space="0" w:color="auto"/>
              <w:bottom w:val="nil"/>
              <w:right w:val="nil"/>
            </w:tcBorders>
            <w:shd w:val="clear" w:color="auto" w:fill="auto"/>
            <w:noWrap/>
            <w:vAlign w:val="center"/>
            <w:hideMark/>
          </w:tcPr>
          <w:p w14:paraId="1214E131"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Transferencias Corrientes</w:t>
            </w:r>
          </w:p>
        </w:tc>
        <w:tc>
          <w:tcPr>
            <w:tcW w:w="1452" w:type="dxa"/>
            <w:tcBorders>
              <w:top w:val="nil"/>
              <w:left w:val="nil"/>
              <w:bottom w:val="nil"/>
              <w:right w:val="nil"/>
            </w:tcBorders>
            <w:shd w:val="clear" w:color="auto" w:fill="auto"/>
            <w:noWrap/>
            <w:vAlign w:val="center"/>
            <w:hideMark/>
          </w:tcPr>
          <w:p w14:paraId="460FE0A1" w14:textId="77777777" w:rsidR="003B3174" w:rsidRPr="00615979" w:rsidRDefault="003B3174" w:rsidP="005F2A94">
            <w:pPr>
              <w:rPr>
                <w:rFonts w:eastAsia="Times New Roman" w:cs="Arial"/>
                <w:color w:val="000000"/>
                <w:sz w:val="18"/>
                <w:szCs w:val="18"/>
                <w:lang w:val="es-CR" w:eastAsia="es-CR"/>
              </w:rPr>
            </w:pPr>
          </w:p>
        </w:tc>
        <w:tc>
          <w:tcPr>
            <w:tcW w:w="1552" w:type="dxa"/>
            <w:tcBorders>
              <w:top w:val="nil"/>
              <w:left w:val="nil"/>
              <w:bottom w:val="nil"/>
              <w:right w:val="nil"/>
            </w:tcBorders>
            <w:shd w:val="clear" w:color="auto" w:fill="auto"/>
            <w:noWrap/>
            <w:vAlign w:val="center"/>
            <w:hideMark/>
          </w:tcPr>
          <w:p w14:paraId="6A29536F" w14:textId="77777777" w:rsidR="003B3174" w:rsidRPr="00615979" w:rsidRDefault="003B3174" w:rsidP="005F2A94">
            <w:pPr>
              <w:jc w:val="right"/>
              <w:rPr>
                <w:rFonts w:eastAsia="Times New Roman" w:cs="Arial"/>
                <w:sz w:val="18"/>
                <w:szCs w:val="18"/>
                <w:lang w:val="es-CR" w:eastAsia="es-CR"/>
              </w:rPr>
            </w:pPr>
            <w:r w:rsidRPr="00615979">
              <w:rPr>
                <w:rFonts w:eastAsia="Times New Roman" w:cs="Arial"/>
                <w:sz w:val="18"/>
                <w:szCs w:val="18"/>
                <w:lang w:val="es-CR" w:eastAsia="es-CR"/>
              </w:rPr>
              <w:t xml:space="preserve">       60,051,289.9 </w:t>
            </w:r>
          </w:p>
        </w:tc>
        <w:tc>
          <w:tcPr>
            <w:tcW w:w="1555" w:type="dxa"/>
            <w:tcBorders>
              <w:top w:val="nil"/>
              <w:left w:val="nil"/>
              <w:bottom w:val="nil"/>
              <w:right w:val="single" w:sz="4" w:space="0" w:color="auto"/>
            </w:tcBorders>
            <w:shd w:val="clear" w:color="auto" w:fill="auto"/>
            <w:noWrap/>
            <w:vAlign w:val="center"/>
            <w:hideMark/>
          </w:tcPr>
          <w:p w14:paraId="4E72A616"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64D8C742" w14:textId="77777777" w:rsidTr="003B3174">
        <w:trPr>
          <w:trHeight w:val="82"/>
        </w:trPr>
        <w:tc>
          <w:tcPr>
            <w:tcW w:w="5466" w:type="dxa"/>
            <w:tcBorders>
              <w:top w:val="nil"/>
              <w:left w:val="single" w:sz="4" w:space="0" w:color="auto"/>
              <w:bottom w:val="nil"/>
              <w:right w:val="nil"/>
            </w:tcBorders>
            <w:shd w:val="clear" w:color="auto" w:fill="auto"/>
            <w:noWrap/>
            <w:vAlign w:val="center"/>
            <w:hideMark/>
          </w:tcPr>
          <w:p w14:paraId="6B5CCC95"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c>
          <w:tcPr>
            <w:tcW w:w="1452" w:type="dxa"/>
            <w:tcBorders>
              <w:top w:val="nil"/>
              <w:left w:val="nil"/>
              <w:bottom w:val="nil"/>
              <w:right w:val="nil"/>
            </w:tcBorders>
            <w:shd w:val="clear" w:color="auto" w:fill="auto"/>
            <w:noWrap/>
            <w:vAlign w:val="center"/>
            <w:hideMark/>
          </w:tcPr>
          <w:p w14:paraId="62217354" w14:textId="77777777" w:rsidR="003B3174" w:rsidRPr="00615979" w:rsidRDefault="003B3174" w:rsidP="005F2A94">
            <w:pPr>
              <w:rPr>
                <w:rFonts w:eastAsia="Times New Roman" w:cs="Arial"/>
                <w:color w:val="000000"/>
                <w:sz w:val="18"/>
                <w:szCs w:val="18"/>
                <w:lang w:val="es-CR" w:eastAsia="es-CR"/>
              </w:rPr>
            </w:pPr>
          </w:p>
        </w:tc>
        <w:tc>
          <w:tcPr>
            <w:tcW w:w="1552" w:type="dxa"/>
            <w:tcBorders>
              <w:top w:val="nil"/>
              <w:left w:val="nil"/>
              <w:bottom w:val="nil"/>
              <w:right w:val="nil"/>
            </w:tcBorders>
            <w:shd w:val="clear" w:color="auto" w:fill="auto"/>
            <w:noWrap/>
            <w:vAlign w:val="center"/>
            <w:hideMark/>
          </w:tcPr>
          <w:p w14:paraId="38523974" w14:textId="77777777" w:rsidR="003B3174" w:rsidRPr="00615979" w:rsidRDefault="003B3174" w:rsidP="005F2A94">
            <w:pPr>
              <w:jc w:val="right"/>
              <w:rPr>
                <w:rFonts w:eastAsia="Times New Roman" w:cs="Arial"/>
                <w:sz w:val="18"/>
                <w:szCs w:val="18"/>
                <w:lang w:val="es-CR" w:eastAsia="es-CR"/>
              </w:rPr>
            </w:pPr>
          </w:p>
        </w:tc>
        <w:tc>
          <w:tcPr>
            <w:tcW w:w="1555" w:type="dxa"/>
            <w:tcBorders>
              <w:top w:val="nil"/>
              <w:left w:val="nil"/>
              <w:bottom w:val="nil"/>
              <w:right w:val="single" w:sz="4" w:space="0" w:color="auto"/>
            </w:tcBorders>
            <w:shd w:val="clear" w:color="auto" w:fill="auto"/>
            <w:noWrap/>
            <w:vAlign w:val="center"/>
            <w:hideMark/>
          </w:tcPr>
          <w:p w14:paraId="4572EC1C"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3C41209C" w14:textId="77777777" w:rsidTr="003B3174">
        <w:trPr>
          <w:trHeight w:val="184"/>
        </w:trPr>
        <w:tc>
          <w:tcPr>
            <w:tcW w:w="5466" w:type="dxa"/>
            <w:tcBorders>
              <w:top w:val="nil"/>
              <w:left w:val="single" w:sz="4" w:space="0" w:color="auto"/>
              <w:bottom w:val="nil"/>
              <w:right w:val="nil"/>
            </w:tcBorders>
            <w:shd w:val="clear" w:color="auto" w:fill="auto"/>
            <w:noWrap/>
            <w:vAlign w:val="center"/>
            <w:hideMark/>
          </w:tcPr>
          <w:p w14:paraId="6B612E0D" w14:textId="77777777" w:rsidR="003B3174" w:rsidRPr="00615979" w:rsidRDefault="003B3174" w:rsidP="005F2A94">
            <w:pPr>
              <w:rPr>
                <w:rFonts w:eastAsia="Times New Roman" w:cs="Arial"/>
                <w:b/>
                <w:bCs/>
                <w:sz w:val="18"/>
                <w:szCs w:val="18"/>
                <w:lang w:val="es-CR" w:eastAsia="es-CR"/>
              </w:rPr>
            </w:pPr>
            <w:r w:rsidRPr="00615979">
              <w:rPr>
                <w:rFonts w:eastAsia="Times New Roman" w:cs="Arial"/>
                <w:b/>
                <w:bCs/>
                <w:sz w:val="18"/>
                <w:szCs w:val="18"/>
                <w:lang w:val="es-CR" w:eastAsia="es-CR"/>
              </w:rPr>
              <w:t>GASTOS DE CAPITAL</w:t>
            </w:r>
          </w:p>
        </w:tc>
        <w:tc>
          <w:tcPr>
            <w:tcW w:w="1452" w:type="dxa"/>
            <w:tcBorders>
              <w:top w:val="nil"/>
              <w:left w:val="nil"/>
              <w:bottom w:val="nil"/>
              <w:right w:val="nil"/>
            </w:tcBorders>
            <w:shd w:val="clear" w:color="auto" w:fill="auto"/>
            <w:noWrap/>
            <w:vAlign w:val="center"/>
            <w:hideMark/>
          </w:tcPr>
          <w:p w14:paraId="0A30AB54" w14:textId="77777777" w:rsidR="003B3174" w:rsidRPr="00615979" w:rsidRDefault="003B3174" w:rsidP="005F2A94">
            <w:pPr>
              <w:rPr>
                <w:rFonts w:eastAsia="Times New Roman" w:cs="Arial"/>
                <w:b/>
                <w:bCs/>
                <w:sz w:val="18"/>
                <w:szCs w:val="18"/>
                <w:lang w:val="es-CR" w:eastAsia="es-CR"/>
              </w:rPr>
            </w:pPr>
          </w:p>
        </w:tc>
        <w:tc>
          <w:tcPr>
            <w:tcW w:w="1552" w:type="dxa"/>
            <w:tcBorders>
              <w:top w:val="nil"/>
              <w:left w:val="nil"/>
              <w:bottom w:val="nil"/>
              <w:right w:val="nil"/>
            </w:tcBorders>
            <w:shd w:val="clear" w:color="auto" w:fill="auto"/>
            <w:noWrap/>
            <w:vAlign w:val="center"/>
            <w:hideMark/>
          </w:tcPr>
          <w:p w14:paraId="082959B6" w14:textId="77777777" w:rsidR="003B3174" w:rsidRPr="00615979" w:rsidRDefault="003B3174" w:rsidP="005F2A94">
            <w:pPr>
              <w:jc w:val="right"/>
              <w:rPr>
                <w:rFonts w:eastAsia="Times New Roman" w:cs="Arial"/>
                <w:b/>
                <w:bCs/>
                <w:sz w:val="18"/>
                <w:szCs w:val="18"/>
                <w:lang w:val="es-CR" w:eastAsia="es-CR"/>
              </w:rPr>
            </w:pPr>
            <w:r w:rsidRPr="00615979">
              <w:rPr>
                <w:rFonts w:eastAsia="Times New Roman" w:cs="Arial"/>
                <w:b/>
                <w:bCs/>
                <w:sz w:val="18"/>
                <w:szCs w:val="18"/>
                <w:lang w:val="es-CR" w:eastAsia="es-CR"/>
              </w:rPr>
              <w:t xml:space="preserve">14,724,007,012.6 </w:t>
            </w:r>
          </w:p>
        </w:tc>
        <w:tc>
          <w:tcPr>
            <w:tcW w:w="1555" w:type="dxa"/>
            <w:tcBorders>
              <w:top w:val="nil"/>
              <w:left w:val="nil"/>
              <w:bottom w:val="nil"/>
              <w:right w:val="single" w:sz="4" w:space="0" w:color="auto"/>
            </w:tcBorders>
            <w:shd w:val="clear" w:color="auto" w:fill="auto"/>
            <w:noWrap/>
            <w:vAlign w:val="center"/>
            <w:hideMark/>
          </w:tcPr>
          <w:p w14:paraId="35634454"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w:t>
            </w:r>
          </w:p>
        </w:tc>
      </w:tr>
      <w:tr w:rsidR="003B3174" w:rsidRPr="00615979" w14:paraId="293E6001" w14:textId="77777777" w:rsidTr="003B3174">
        <w:trPr>
          <w:trHeight w:val="174"/>
        </w:trPr>
        <w:tc>
          <w:tcPr>
            <w:tcW w:w="5466" w:type="dxa"/>
            <w:tcBorders>
              <w:top w:val="nil"/>
              <w:left w:val="single" w:sz="4" w:space="0" w:color="auto"/>
              <w:bottom w:val="nil"/>
              <w:right w:val="nil"/>
            </w:tcBorders>
            <w:shd w:val="clear" w:color="auto" w:fill="auto"/>
            <w:noWrap/>
            <w:vAlign w:val="center"/>
            <w:hideMark/>
          </w:tcPr>
          <w:p w14:paraId="298CCF33"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Transferencias de Capital del Periodo</w:t>
            </w:r>
          </w:p>
        </w:tc>
        <w:tc>
          <w:tcPr>
            <w:tcW w:w="1452" w:type="dxa"/>
            <w:tcBorders>
              <w:top w:val="nil"/>
              <w:left w:val="nil"/>
              <w:bottom w:val="nil"/>
              <w:right w:val="nil"/>
            </w:tcBorders>
            <w:shd w:val="clear" w:color="auto" w:fill="auto"/>
            <w:noWrap/>
            <w:vAlign w:val="center"/>
            <w:hideMark/>
          </w:tcPr>
          <w:p w14:paraId="19F598CB" w14:textId="77777777" w:rsidR="003B3174" w:rsidRPr="00615979" w:rsidRDefault="003B3174" w:rsidP="005F2A94">
            <w:pPr>
              <w:rPr>
                <w:rFonts w:eastAsia="Times New Roman" w:cs="Arial"/>
                <w:color w:val="000000"/>
                <w:sz w:val="18"/>
                <w:szCs w:val="18"/>
                <w:lang w:val="es-CR" w:eastAsia="es-CR"/>
              </w:rPr>
            </w:pPr>
          </w:p>
        </w:tc>
        <w:tc>
          <w:tcPr>
            <w:tcW w:w="1552" w:type="dxa"/>
            <w:tcBorders>
              <w:top w:val="nil"/>
              <w:left w:val="nil"/>
              <w:bottom w:val="nil"/>
              <w:right w:val="nil"/>
            </w:tcBorders>
            <w:shd w:val="clear" w:color="auto" w:fill="auto"/>
            <w:noWrap/>
            <w:vAlign w:val="center"/>
            <w:hideMark/>
          </w:tcPr>
          <w:p w14:paraId="7DF35F3C" w14:textId="77777777" w:rsidR="003B3174" w:rsidRPr="00615979" w:rsidRDefault="003B3174" w:rsidP="005F2A94">
            <w:pPr>
              <w:jc w:val="right"/>
              <w:rPr>
                <w:rFonts w:eastAsia="Times New Roman" w:cs="Arial"/>
                <w:sz w:val="18"/>
                <w:szCs w:val="18"/>
                <w:lang w:val="es-CR" w:eastAsia="es-CR"/>
              </w:rPr>
            </w:pPr>
            <w:r w:rsidRPr="00615979">
              <w:rPr>
                <w:rFonts w:eastAsia="Times New Roman" w:cs="Arial"/>
                <w:sz w:val="18"/>
                <w:szCs w:val="18"/>
                <w:lang w:val="es-CR" w:eastAsia="es-CR"/>
              </w:rPr>
              <w:t xml:space="preserve">14,724,007,012.6 </w:t>
            </w:r>
          </w:p>
        </w:tc>
        <w:tc>
          <w:tcPr>
            <w:tcW w:w="1555" w:type="dxa"/>
            <w:tcBorders>
              <w:top w:val="nil"/>
              <w:left w:val="nil"/>
              <w:bottom w:val="nil"/>
              <w:right w:val="single" w:sz="4" w:space="0" w:color="auto"/>
            </w:tcBorders>
            <w:shd w:val="clear" w:color="auto" w:fill="auto"/>
            <w:noWrap/>
            <w:vAlign w:val="center"/>
            <w:hideMark/>
          </w:tcPr>
          <w:p w14:paraId="7C99898A"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32E82D00" w14:textId="77777777" w:rsidTr="003B3174">
        <w:trPr>
          <w:trHeight w:val="76"/>
        </w:trPr>
        <w:tc>
          <w:tcPr>
            <w:tcW w:w="5466" w:type="dxa"/>
            <w:tcBorders>
              <w:top w:val="nil"/>
              <w:left w:val="single" w:sz="4" w:space="0" w:color="auto"/>
              <w:bottom w:val="single" w:sz="4" w:space="0" w:color="auto"/>
              <w:right w:val="nil"/>
            </w:tcBorders>
            <w:shd w:val="clear" w:color="auto" w:fill="auto"/>
            <w:noWrap/>
            <w:vAlign w:val="center"/>
            <w:hideMark/>
          </w:tcPr>
          <w:p w14:paraId="58F5DD5B"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lastRenderedPageBreak/>
              <w:t> </w:t>
            </w:r>
          </w:p>
        </w:tc>
        <w:tc>
          <w:tcPr>
            <w:tcW w:w="1452" w:type="dxa"/>
            <w:tcBorders>
              <w:top w:val="nil"/>
              <w:left w:val="nil"/>
              <w:bottom w:val="single" w:sz="4" w:space="0" w:color="auto"/>
              <w:right w:val="nil"/>
            </w:tcBorders>
            <w:shd w:val="clear" w:color="auto" w:fill="auto"/>
            <w:noWrap/>
            <w:vAlign w:val="center"/>
            <w:hideMark/>
          </w:tcPr>
          <w:p w14:paraId="6B39C179"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c>
          <w:tcPr>
            <w:tcW w:w="1552" w:type="dxa"/>
            <w:tcBorders>
              <w:top w:val="nil"/>
              <w:left w:val="nil"/>
              <w:bottom w:val="single" w:sz="4" w:space="0" w:color="auto"/>
              <w:right w:val="nil"/>
            </w:tcBorders>
            <w:shd w:val="clear" w:color="auto" w:fill="auto"/>
            <w:noWrap/>
            <w:vAlign w:val="center"/>
            <w:hideMark/>
          </w:tcPr>
          <w:p w14:paraId="21C041DC" w14:textId="77777777" w:rsidR="003B3174" w:rsidRPr="00615979" w:rsidRDefault="003B3174" w:rsidP="005F2A94">
            <w:pPr>
              <w:rPr>
                <w:rFonts w:eastAsia="Times New Roman" w:cs="Arial"/>
                <w:color w:val="000000"/>
                <w:sz w:val="18"/>
                <w:szCs w:val="18"/>
                <w:lang w:val="es-CR" w:eastAsia="es-CR"/>
              </w:rPr>
            </w:pPr>
          </w:p>
        </w:tc>
        <w:tc>
          <w:tcPr>
            <w:tcW w:w="1555" w:type="dxa"/>
            <w:tcBorders>
              <w:top w:val="nil"/>
              <w:left w:val="nil"/>
              <w:bottom w:val="single" w:sz="4" w:space="0" w:color="auto"/>
              <w:right w:val="single" w:sz="4" w:space="0" w:color="auto"/>
            </w:tcBorders>
            <w:shd w:val="clear" w:color="auto" w:fill="auto"/>
            <w:noWrap/>
            <w:vAlign w:val="center"/>
            <w:hideMark/>
          </w:tcPr>
          <w:p w14:paraId="67AB54FC"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20FC1428" w14:textId="77777777" w:rsidTr="003B3174">
        <w:trPr>
          <w:trHeight w:val="125"/>
        </w:trPr>
        <w:tc>
          <w:tcPr>
            <w:tcW w:w="5466" w:type="dxa"/>
            <w:tcBorders>
              <w:top w:val="nil"/>
              <w:left w:val="single" w:sz="4" w:space="0" w:color="auto"/>
              <w:bottom w:val="double" w:sz="6" w:space="0" w:color="auto"/>
              <w:right w:val="nil"/>
            </w:tcBorders>
            <w:shd w:val="clear" w:color="000000" w:fill="D9D9D9"/>
            <w:vAlign w:val="center"/>
            <w:hideMark/>
          </w:tcPr>
          <w:p w14:paraId="10133098" w14:textId="77777777" w:rsidR="003B3174" w:rsidRPr="00615979" w:rsidRDefault="003B3174" w:rsidP="005F2A94">
            <w:pPr>
              <w:rPr>
                <w:rFonts w:eastAsia="Times New Roman" w:cs="Arial"/>
                <w:b/>
                <w:bCs/>
                <w:sz w:val="18"/>
                <w:szCs w:val="18"/>
                <w:lang w:val="es-CR" w:eastAsia="es-CR"/>
              </w:rPr>
            </w:pPr>
            <w:r w:rsidRPr="00615979">
              <w:rPr>
                <w:rFonts w:eastAsia="Times New Roman" w:cs="Arial"/>
                <w:b/>
                <w:bCs/>
                <w:sz w:val="18"/>
                <w:szCs w:val="18"/>
                <w:lang w:val="es-CR" w:eastAsia="es-CR"/>
              </w:rPr>
              <w:t>RESULTADO DEL EJERCICIO PRESUESTARIO AL 31 DE DICIEMBRE DE 2023</w:t>
            </w:r>
          </w:p>
        </w:tc>
        <w:tc>
          <w:tcPr>
            <w:tcW w:w="1452" w:type="dxa"/>
            <w:tcBorders>
              <w:top w:val="nil"/>
              <w:left w:val="nil"/>
              <w:bottom w:val="double" w:sz="6" w:space="0" w:color="auto"/>
              <w:right w:val="nil"/>
            </w:tcBorders>
            <w:shd w:val="clear" w:color="000000" w:fill="D9D9D9"/>
            <w:noWrap/>
            <w:vAlign w:val="center"/>
            <w:hideMark/>
          </w:tcPr>
          <w:p w14:paraId="4B3BF7A8" w14:textId="77777777" w:rsidR="003B3174" w:rsidRPr="00615979" w:rsidRDefault="003B3174" w:rsidP="005F2A94">
            <w:pPr>
              <w:jc w:val="cente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5,130,007,176.8 </w:t>
            </w:r>
          </w:p>
        </w:tc>
        <w:tc>
          <w:tcPr>
            <w:tcW w:w="1552" w:type="dxa"/>
            <w:tcBorders>
              <w:top w:val="nil"/>
              <w:left w:val="nil"/>
              <w:bottom w:val="double" w:sz="6" w:space="0" w:color="auto"/>
              <w:right w:val="nil"/>
            </w:tcBorders>
            <w:shd w:val="clear" w:color="000000" w:fill="D9D9D9"/>
            <w:noWrap/>
            <w:vAlign w:val="center"/>
            <w:hideMark/>
          </w:tcPr>
          <w:p w14:paraId="5698C9F6" w14:textId="77777777" w:rsidR="003B3174" w:rsidRPr="00615979" w:rsidRDefault="003B3174" w:rsidP="005F2A94">
            <w:pPr>
              <w:jc w:val="right"/>
              <w:rPr>
                <w:rFonts w:eastAsia="Times New Roman" w:cs="Arial"/>
                <w:b/>
                <w:bCs/>
                <w:sz w:val="18"/>
                <w:szCs w:val="18"/>
                <w:lang w:val="es-CR" w:eastAsia="es-CR"/>
              </w:rPr>
            </w:pPr>
            <w:r w:rsidRPr="00615979">
              <w:rPr>
                <w:rFonts w:eastAsia="Times New Roman" w:cs="Arial"/>
                <w:b/>
                <w:bCs/>
                <w:sz w:val="18"/>
                <w:szCs w:val="18"/>
                <w:lang w:val="es-CR" w:eastAsia="es-CR"/>
              </w:rPr>
              <w:t xml:space="preserve">     611,364,239.7 </w:t>
            </w:r>
          </w:p>
        </w:tc>
        <w:tc>
          <w:tcPr>
            <w:tcW w:w="1555" w:type="dxa"/>
            <w:tcBorders>
              <w:top w:val="nil"/>
              <w:left w:val="nil"/>
              <w:bottom w:val="double" w:sz="6" w:space="0" w:color="auto"/>
              <w:right w:val="single" w:sz="4" w:space="0" w:color="auto"/>
            </w:tcBorders>
            <w:shd w:val="clear" w:color="000000" w:fill="D9D9D9"/>
            <w:noWrap/>
            <w:vAlign w:val="center"/>
            <w:hideMark/>
          </w:tcPr>
          <w:p w14:paraId="3E88CBB7" w14:textId="77777777" w:rsidR="003B3174" w:rsidRPr="00615979" w:rsidRDefault="003B3174" w:rsidP="005F2A94">
            <w:pPr>
              <w:jc w:val="right"/>
              <w:rPr>
                <w:rFonts w:eastAsia="Times New Roman" w:cs="Arial"/>
                <w:b/>
                <w:bCs/>
                <w:sz w:val="18"/>
                <w:szCs w:val="18"/>
                <w:lang w:val="es-CR" w:eastAsia="es-CR"/>
              </w:rPr>
            </w:pPr>
            <w:r w:rsidRPr="00615979">
              <w:rPr>
                <w:rFonts w:eastAsia="Times New Roman" w:cs="Arial"/>
                <w:b/>
                <w:bCs/>
                <w:sz w:val="18"/>
                <w:szCs w:val="18"/>
                <w:lang w:val="es-CR" w:eastAsia="es-CR"/>
              </w:rPr>
              <w:t xml:space="preserve">  5,741,371,416.5 </w:t>
            </w:r>
          </w:p>
        </w:tc>
      </w:tr>
    </w:tbl>
    <w:p w14:paraId="2C3DD996" w14:textId="77777777" w:rsidR="003B3174" w:rsidRPr="00BA59EA" w:rsidRDefault="003B3174" w:rsidP="003B3174">
      <w:pPr>
        <w:spacing w:line="276" w:lineRule="auto"/>
        <w:ind w:right="49"/>
        <w:rPr>
          <w:rFonts w:cs="Arial"/>
          <w:b/>
          <w:bCs/>
          <w:sz w:val="18"/>
          <w:szCs w:val="18"/>
        </w:rPr>
      </w:pPr>
      <w:r w:rsidRPr="00BA59EA">
        <w:rPr>
          <w:rFonts w:cs="Arial"/>
          <w:b/>
          <w:bCs/>
          <w:sz w:val="18"/>
          <w:szCs w:val="18"/>
        </w:rPr>
        <w:t xml:space="preserve">Fuente: </w:t>
      </w:r>
      <w:r w:rsidRPr="00BA59EA">
        <w:rPr>
          <w:rFonts w:cs="Arial"/>
          <w:sz w:val="18"/>
          <w:szCs w:val="18"/>
        </w:rPr>
        <w:t>Informe de Ejecución Presupuestaria al 31 de diciembre de 2023.</w:t>
      </w:r>
    </w:p>
    <w:p w14:paraId="371624E3" w14:textId="77777777" w:rsidR="003B3174" w:rsidRDefault="003B3174" w:rsidP="001F57FB">
      <w:pPr>
        <w:spacing w:after="240" w:line="360" w:lineRule="auto"/>
        <w:jc w:val="both"/>
        <w:textAlignment w:val="baseline"/>
        <w:rPr>
          <w:rFonts w:eastAsia="Times New Roman" w:cs="Arial"/>
        </w:rPr>
      </w:pPr>
    </w:p>
    <w:p w14:paraId="06EC381C" w14:textId="4676B0F6" w:rsidR="003B3174" w:rsidRPr="007A7DF0" w:rsidRDefault="003B3174" w:rsidP="00001626">
      <w:pPr>
        <w:pStyle w:val="Prrafodelista"/>
        <w:numPr>
          <w:ilvl w:val="2"/>
          <w:numId w:val="67"/>
        </w:numPr>
      </w:pPr>
      <w:r w:rsidRPr="007A7DF0">
        <w:t>Ejecución de Ingresos</w:t>
      </w:r>
    </w:p>
    <w:p w14:paraId="2F3146F1" w14:textId="34F7BDA4" w:rsidR="003B3174" w:rsidRPr="00511980" w:rsidRDefault="003B3174" w:rsidP="00511980">
      <w:pPr>
        <w:spacing w:line="360" w:lineRule="auto"/>
        <w:jc w:val="both"/>
        <w:rPr>
          <w:lang w:val="es-ES"/>
        </w:rPr>
      </w:pPr>
      <w:r w:rsidRPr="00511980">
        <w:rPr>
          <w:lang w:val="es-ES"/>
        </w:rPr>
        <w:t>Los ingresos corrientes percibidos al 31 de diciembre de 2023 representan un porcentaje de 82.3% del total de los ingresos</w:t>
      </w:r>
      <w:r w:rsidRPr="00511980" w:rsidDel="00D539C6">
        <w:rPr>
          <w:lang w:val="es-ES"/>
        </w:rPr>
        <w:t xml:space="preserve"> </w:t>
      </w:r>
      <w:r w:rsidRPr="00511980">
        <w:rPr>
          <w:lang w:val="es-ES"/>
        </w:rPr>
        <w:t xml:space="preserve">que se observan en el </w:t>
      </w:r>
      <w:r w:rsidRPr="00CB2F2F">
        <w:rPr>
          <w:lang w:val="es-ES"/>
        </w:rPr>
        <w:t xml:space="preserve">cuadro </w:t>
      </w:r>
      <w:r w:rsidR="00CB2F2F" w:rsidRPr="00CB2F2F">
        <w:rPr>
          <w:lang w:val="es-ES"/>
        </w:rPr>
        <w:t>2</w:t>
      </w:r>
      <w:r w:rsidRPr="00CB2F2F">
        <w:rPr>
          <w:lang w:val="es-ES"/>
        </w:rPr>
        <w:t>,</w:t>
      </w:r>
      <w:r w:rsidRPr="00511980">
        <w:rPr>
          <w:lang w:val="es-ES"/>
        </w:rPr>
        <w:t xml:space="preserve"> se encuentra compuesto por tres grupos de partidas las cuales se pueden observar en el siguiente cuadro:</w:t>
      </w:r>
    </w:p>
    <w:p w14:paraId="5DDF014F" w14:textId="77777777" w:rsidR="003B3174" w:rsidRDefault="003B3174" w:rsidP="001F57FB">
      <w:pPr>
        <w:spacing w:after="240" w:line="360" w:lineRule="auto"/>
        <w:jc w:val="both"/>
        <w:textAlignment w:val="baseline"/>
        <w:rPr>
          <w:rFonts w:eastAsia="Times New Roman" w:cs="Arial"/>
        </w:rPr>
      </w:pPr>
    </w:p>
    <w:tbl>
      <w:tblPr>
        <w:tblW w:w="9880" w:type="dxa"/>
        <w:tblCellMar>
          <w:left w:w="70" w:type="dxa"/>
          <w:right w:w="70" w:type="dxa"/>
        </w:tblCellMar>
        <w:tblLook w:val="04A0" w:firstRow="1" w:lastRow="0" w:firstColumn="1" w:lastColumn="0" w:noHBand="0" w:noVBand="1"/>
      </w:tblPr>
      <w:tblGrid>
        <w:gridCol w:w="940"/>
        <w:gridCol w:w="3240"/>
        <w:gridCol w:w="1660"/>
        <w:gridCol w:w="1660"/>
        <w:gridCol w:w="1580"/>
        <w:gridCol w:w="800"/>
      </w:tblGrid>
      <w:tr w:rsidR="003B3174" w:rsidRPr="00615979" w14:paraId="5468E58F" w14:textId="77777777" w:rsidTr="005F2A94">
        <w:trPr>
          <w:trHeight w:val="240"/>
        </w:trPr>
        <w:tc>
          <w:tcPr>
            <w:tcW w:w="9880" w:type="dxa"/>
            <w:gridSpan w:val="6"/>
            <w:tcBorders>
              <w:top w:val="single" w:sz="4" w:space="0" w:color="auto"/>
              <w:left w:val="single" w:sz="4" w:space="0" w:color="auto"/>
              <w:bottom w:val="nil"/>
              <w:right w:val="single" w:sz="4" w:space="0" w:color="000000"/>
            </w:tcBorders>
            <w:shd w:val="clear" w:color="000000" w:fill="008995"/>
            <w:noWrap/>
            <w:vAlign w:val="bottom"/>
            <w:hideMark/>
          </w:tcPr>
          <w:p w14:paraId="690DE075" w14:textId="2AE2D2F8" w:rsidR="003B3174" w:rsidRPr="00615979" w:rsidRDefault="003B3174"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CUADRO N° </w:t>
            </w:r>
            <w:r w:rsidR="00CB2F2F">
              <w:rPr>
                <w:rFonts w:eastAsia="Times New Roman" w:cs="Arial"/>
                <w:b/>
                <w:bCs/>
                <w:color w:val="FFFFFF"/>
                <w:sz w:val="18"/>
                <w:szCs w:val="18"/>
                <w:lang w:val="es-CR" w:eastAsia="es-CR"/>
              </w:rPr>
              <w:t>2</w:t>
            </w:r>
            <w:r w:rsidRPr="00615979">
              <w:rPr>
                <w:rFonts w:eastAsia="Times New Roman" w:cs="Arial"/>
                <w:b/>
                <w:bCs/>
                <w:color w:val="FFFFFF"/>
                <w:sz w:val="18"/>
                <w:szCs w:val="18"/>
                <w:lang w:val="es-CR" w:eastAsia="es-CR"/>
              </w:rPr>
              <w:t xml:space="preserve"> </w:t>
            </w:r>
          </w:p>
        </w:tc>
      </w:tr>
      <w:tr w:rsidR="003B3174" w:rsidRPr="00615979" w14:paraId="207E8495" w14:textId="77777777" w:rsidTr="005F2A94">
        <w:trPr>
          <w:trHeight w:val="240"/>
        </w:trPr>
        <w:tc>
          <w:tcPr>
            <w:tcW w:w="9880" w:type="dxa"/>
            <w:gridSpan w:val="6"/>
            <w:tcBorders>
              <w:top w:val="nil"/>
              <w:left w:val="single" w:sz="4" w:space="0" w:color="auto"/>
              <w:bottom w:val="nil"/>
              <w:right w:val="single" w:sz="4" w:space="0" w:color="000000"/>
            </w:tcBorders>
            <w:shd w:val="clear" w:color="000000" w:fill="008995"/>
            <w:noWrap/>
            <w:vAlign w:val="bottom"/>
            <w:hideMark/>
          </w:tcPr>
          <w:p w14:paraId="573B7EDB" w14:textId="77777777" w:rsidR="003B3174" w:rsidRPr="00615979" w:rsidRDefault="003B3174"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 SUPERINTENDENCIA DE TELECOMUNICACIONES </w:t>
            </w:r>
          </w:p>
        </w:tc>
      </w:tr>
      <w:tr w:rsidR="003B3174" w:rsidRPr="00615979" w14:paraId="1257C7F9" w14:textId="77777777" w:rsidTr="005F2A94">
        <w:trPr>
          <w:trHeight w:val="240"/>
        </w:trPr>
        <w:tc>
          <w:tcPr>
            <w:tcW w:w="9880" w:type="dxa"/>
            <w:gridSpan w:val="6"/>
            <w:tcBorders>
              <w:top w:val="nil"/>
              <w:left w:val="single" w:sz="4" w:space="0" w:color="auto"/>
              <w:bottom w:val="nil"/>
              <w:right w:val="single" w:sz="4" w:space="0" w:color="000000"/>
            </w:tcBorders>
            <w:shd w:val="clear" w:color="000000" w:fill="008995"/>
            <w:noWrap/>
            <w:vAlign w:val="bottom"/>
            <w:hideMark/>
          </w:tcPr>
          <w:p w14:paraId="30B1069F" w14:textId="77777777" w:rsidR="003B3174" w:rsidRPr="00615979" w:rsidRDefault="003B3174"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 INGRESOS PRESUPUESTADOS Y PERCIBIDOS </w:t>
            </w:r>
          </w:p>
        </w:tc>
      </w:tr>
      <w:tr w:rsidR="003B3174" w:rsidRPr="00615979" w14:paraId="17C64B70" w14:textId="77777777" w:rsidTr="005F2A94">
        <w:trPr>
          <w:trHeight w:val="240"/>
        </w:trPr>
        <w:tc>
          <w:tcPr>
            <w:tcW w:w="9880" w:type="dxa"/>
            <w:gridSpan w:val="6"/>
            <w:tcBorders>
              <w:top w:val="nil"/>
              <w:left w:val="single" w:sz="4" w:space="0" w:color="auto"/>
              <w:bottom w:val="nil"/>
              <w:right w:val="single" w:sz="4" w:space="0" w:color="000000"/>
            </w:tcBorders>
            <w:shd w:val="clear" w:color="000000" w:fill="008995"/>
            <w:noWrap/>
            <w:vAlign w:val="bottom"/>
            <w:hideMark/>
          </w:tcPr>
          <w:p w14:paraId="4C9F5680" w14:textId="77777777" w:rsidR="003B3174" w:rsidRPr="00615979" w:rsidRDefault="003B3174"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AL 31 DE DICIEMBRE DE 2023</w:t>
            </w:r>
          </w:p>
        </w:tc>
      </w:tr>
      <w:tr w:rsidR="003B3174" w:rsidRPr="00615979" w14:paraId="5B0D22BF" w14:textId="77777777" w:rsidTr="005F2A94">
        <w:trPr>
          <w:trHeight w:val="240"/>
        </w:trPr>
        <w:tc>
          <w:tcPr>
            <w:tcW w:w="9880" w:type="dxa"/>
            <w:gridSpan w:val="6"/>
            <w:tcBorders>
              <w:top w:val="nil"/>
              <w:left w:val="single" w:sz="4" w:space="0" w:color="auto"/>
              <w:bottom w:val="nil"/>
              <w:right w:val="single" w:sz="4" w:space="0" w:color="000000"/>
            </w:tcBorders>
            <w:shd w:val="clear" w:color="000000" w:fill="008995"/>
            <w:noWrap/>
            <w:vAlign w:val="bottom"/>
            <w:hideMark/>
          </w:tcPr>
          <w:p w14:paraId="2D48C07C" w14:textId="77777777" w:rsidR="003B3174" w:rsidRPr="00615979" w:rsidRDefault="003B3174"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colones</w:t>
            </w:r>
          </w:p>
        </w:tc>
      </w:tr>
      <w:tr w:rsidR="003B3174" w:rsidRPr="00615979" w14:paraId="280CA13F" w14:textId="77777777" w:rsidTr="005F2A94">
        <w:trPr>
          <w:trHeight w:val="240"/>
        </w:trPr>
        <w:tc>
          <w:tcPr>
            <w:tcW w:w="940" w:type="dxa"/>
            <w:vMerge w:val="restart"/>
            <w:tcBorders>
              <w:top w:val="nil"/>
              <w:left w:val="single" w:sz="4" w:space="0" w:color="auto"/>
              <w:bottom w:val="nil"/>
              <w:right w:val="nil"/>
            </w:tcBorders>
            <w:shd w:val="clear" w:color="auto" w:fill="auto"/>
            <w:vAlign w:val="center"/>
            <w:hideMark/>
          </w:tcPr>
          <w:p w14:paraId="21FAE117" w14:textId="77777777" w:rsidR="003B3174" w:rsidRPr="00615979" w:rsidRDefault="003B3174"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 N° PARTIDA </w:t>
            </w:r>
          </w:p>
        </w:tc>
        <w:tc>
          <w:tcPr>
            <w:tcW w:w="3240" w:type="dxa"/>
            <w:vMerge w:val="restart"/>
            <w:tcBorders>
              <w:top w:val="nil"/>
              <w:left w:val="nil"/>
              <w:bottom w:val="nil"/>
              <w:right w:val="nil"/>
            </w:tcBorders>
            <w:shd w:val="clear" w:color="auto" w:fill="auto"/>
            <w:vAlign w:val="center"/>
            <w:hideMark/>
          </w:tcPr>
          <w:p w14:paraId="3099F1D1" w14:textId="77777777" w:rsidR="003B3174" w:rsidRPr="00615979" w:rsidRDefault="003B3174"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 PARTIDAS </w:t>
            </w:r>
          </w:p>
        </w:tc>
        <w:tc>
          <w:tcPr>
            <w:tcW w:w="5700" w:type="dxa"/>
            <w:gridSpan w:val="4"/>
            <w:tcBorders>
              <w:top w:val="nil"/>
              <w:left w:val="nil"/>
              <w:bottom w:val="nil"/>
              <w:right w:val="single" w:sz="4" w:space="0" w:color="000000"/>
            </w:tcBorders>
            <w:shd w:val="clear" w:color="auto" w:fill="auto"/>
            <w:noWrap/>
            <w:vAlign w:val="bottom"/>
            <w:hideMark/>
          </w:tcPr>
          <w:p w14:paraId="1CDEBD30" w14:textId="77777777" w:rsidR="003B3174" w:rsidRPr="00615979" w:rsidRDefault="003B3174" w:rsidP="005F2A94">
            <w:pPr>
              <w:jc w:val="center"/>
              <w:rPr>
                <w:rFonts w:eastAsia="Times New Roman" w:cs="Arial"/>
                <w:b/>
                <w:bCs/>
                <w:i/>
                <w:iCs/>
                <w:sz w:val="18"/>
                <w:szCs w:val="18"/>
                <w:lang w:val="es-CR" w:eastAsia="es-CR"/>
              </w:rPr>
            </w:pPr>
            <w:r w:rsidRPr="00615979">
              <w:rPr>
                <w:rFonts w:eastAsia="Times New Roman" w:cs="Arial"/>
                <w:b/>
                <w:bCs/>
                <w:i/>
                <w:iCs/>
                <w:sz w:val="18"/>
                <w:szCs w:val="18"/>
                <w:lang w:val="es-CR" w:eastAsia="es-CR"/>
              </w:rPr>
              <w:t>TOTAL</w:t>
            </w:r>
          </w:p>
        </w:tc>
      </w:tr>
      <w:tr w:rsidR="003B3174" w:rsidRPr="00615979" w14:paraId="178F4DD7" w14:textId="77777777" w:rsidTr="005F2A94">
        <w:trPr>
          <w:trHeight w:val="720"/>
        </w:trPr>
        <w:tc>
          <w:tcPr>
            <w:tcW w:w="940" w:type="dxa"/>
            <w:vMerge/>
            <w:tcBorders>
              <w:top w:val="nil"/>
              <w:left w:val="single" w:sz="4" w:space="0" w:color="auto"/>
              <w:bottom w:val="nil"/>
              <w:right w:val="nil"/>
            </w:tcBorders>
            <w:vAlign w:val="center"/>
            <w:hideMark/>
          </w:tcPr>
          <w:p w14:paraId="0792BA51" w14:textId="77777777" w:rsidR="003B3174" w:rsidRPr="00615979" w:rsidRDefault="003B3174" w:rsidP="005F2A94">
            <w:pPr>
              <w:rPr>
                <w:rFonts w:eastAsia="Times New Roman" w:cs="Arial"/>
                <w:b/>
                <w:bCs/>
                <w:sz w:val="18"/>
                <w:szCs w:val="18"/>
                <w:lang w:val="es-CR" w:eastAsia="es-CR"/>
              </w:rPr>
            </w:pPr>
          </w:p>
        </w:tc>
        <w:tc>
          <w:tcPr>
            <w:tcW w:w="3240" w:type="dxa"/>
            <w:vMerge/>
            <w:tcBorders>
              <w:top w:val="nil"/>
              <w:left w:val="nil"/>
              <w:bottom w:val="nil"/>
              <w:right w:val="nil"/>
            </w:tcBorders>
            <w:vAlign w:val="center"/>
            <w:hideMark/>
          </w:tcPr>
          <w:p w14:paraId="23027365" w14:textId="77777777" w:rsidR="003B3174" w:rsidRPr="00615979" w:rsidRDefault="003B3174" w:rsidP="005F2A94">
            <w:pPr>
              <w:rPr>
                <w:rFonts w:eastAsia="Times New Roman" w:cs="Arial"/>
                <w:b/>
                <w:bCs/>
                <w:sz w:val="18"/>
                <w:szCs w:val="18"/>
                <w:lang w:val="es-CR" w:eastAsia="es-CR"/>
              </w:rPr>
            </w:pPr>
          </w:p>
        </w:tc>
        <w:tc>
          <w:tcPr>
            <w:tcW w:w="1660" w:type="dxa"/>
            <w:tcBorders>
              <w:top w:val="nil"/>
              <w:left w:val="nil"/>
              <w:bottom w:val="nil"/>
              <w:right w:val="nil"/>
            </w:tcBorders>
            <w:shd w:val="clear" w:color="auto" w:fill="auto"/>
            <w:vAlign w:val="center"/>
            <w:hideMark/>
          </w:tcPr>
          <w:p w14:paraId="3011A57C" w14:textId="77777777" w:rsidR="003B3174" w:rsidRPr="00615979" w:rsidRDefault="003B3174"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 INGRESOS APROBADOS </w:t>
            </w:r>
          </w:p>
        </w:tc>
        <w:tc>
          <w:tcPr>
            <w:tcW w:w="1660" w:type="dxa"/>
            <w:tcBorders>
              <w:top w:val="nil"/>
              <w:left w:val="nil"/>
              <w:bottom w:val="nil"/>
              <w:right w:val="nil"/>
            </w:tcBorders>
            <w:shd w:val="clear" w:color="auto" w:fill="auto"/>
            <w:vAlign w:val="center"/>
            <w:hideMark/>
          </w:tcPr>
          <w:p w14:paraId="30065DF0" w14:textId="77777777" w:rsidR="003B3174" w:rsidRPr="00615979" w:rsidRDefault="003B3174"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 INGRESOS PERCIBIDOS </w:t>
            </w:r>
          </w:p>
        </w:tc>
        <w:tc>
          <w:tcPr>
            <w:tcW w:w="1580" w:type="dxa"/>
            <w:tcBorders>
              <w:top w:val="nil"/>
              <w:left w:val="nil"/>
              <w:bottom w:val="nil"/>
              <w:right w:val="nil"/>
            </w:tcBorders>
            <w:shd w:val="clear" w:color="auto" w:fill="auto"/>
            <w:vAlign w:val="center"/>
            <w:hideMark/>
          </w:tcPr>
          <w:p w14:paraId="7F4E9C7F" w14:textId="77777777" w:rsidR="003B3174" w:rsidRPr="00615979" w:rsidRDefault="003B3174"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 INGRESOS NO PERCIBIDOS </w:t>
            </w:r>
          </w:p>
        </w:tc>
        <w:tc>
          <w:tcPr>
            <w:tcW w:w="800" w:type="dxa"/>
            <w:tcBorders>
              <w:top w:val="nil"/>
              <w:left w:val="nil"/>
              <w:bottom w:val="nil"/>
              <w:right w:val="single" w:sz="4" w:space="0" w:color="auto"/>
            </w:tcBorders>
            <w:shd w:val="clear" w:color="auto" w:fill="auto"/>
            <w:vAlign w:val="center"/>
            <w:hideMark/>
          </w:tcPr>
          <w:p w14:paraId="05D6ABF3" w14:textId="77777777" w:rsidR="003B3174" w:rsidRPr="00615979" w:rsidRDefault="003B3174"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 % EJEC. </w:t>
            </w:r>
          </w:p>
        </w:tc>
      </w:tr>
      <w:tr w:rsidR="003B3174" w:rsidRPr="00615979" w14:paraId="268971F2" w14:textId="77777777" w:rsidTr="005F2A94">
        <w:trPr>
          <w:trHeight w:val="240"/>
        </w:trPr>
        <w:tc>
          <w:tcPr>
            <w:tcW w:w="940" w:type="dxa"/>
            <w:tcBorders>
              <w:top w:val="nil"/>
              <w:left w:val="single" w:sz="4" w:space="0" w:color="auto"/>
              <w:bottom w:val="nil"/>
              <w:right w:val="nil"/>
            </w:tcBorders>
            <w:shd w:val="clear" w:color="auto" w:fill="auto"/>
            <w:noWrap/>
            <w:vAlign w:val="center"/>
            <w:hideMark/>
          </w:tcPr>
          <w:p w14:paraId="6FA9EC4C"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1 </w:t>
            </w:r>
          </w:p>
        </w:tc>
        <w:tc>
          <w:tcPr>
            <w:tcW w:w="3240" w:type="dxa"/>
            <w:tcBorders>
              <w:top w:val="nil"/>
              <w:left w:val="nil"/>
              <w:bottom w:val="nil"/>
              <w:right w:val="nil"/>
            </w:tcBorders>
            <w:shd w:val="clear" w:color="auto" w:fill="auto"/>
            <w:noWrap/>
            <w:vAlign w:val="center"/>
            <w:hideMark/>
          </w:tcPr>
          <w:p w14:paraId="64DB0C7A"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Ingresos Corrientes </w:t>
            </w:r>
          </w:p>
        </w:tc>
        <w:tc>
          <w:tcPr>
            <w:tcW w:w="1660" w:type="dxa"/>
            <w:tcBorders>
              <w:top w:val="nil"/>
              <w:left w:val="nil"/>
              <w:bottom w:val="nil"/>
              <w:right w:val="nil"/>
            </w:tcBorders>
            <w:shd w:val="clear" w:color="auto" w:fill="auto"/>
            <w:noWrap/>
            <w:vAlign w:val="center"/>
            <w:hideMark/>
          </w:tcPr>
          <w:p w14:paraId="427AA1AD"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22,261,969,358.0 </w:t>
            </w:r>
          </w:p>
        </w:tc>
        <w:tc>
          <w:tcPr>
            <w:tcW w:w="1660" w:type="dxa"/>
            <w:tcBorders>
              <w:top w:val="nil"/>
              <w:left w:val="nil"/>
              <w:bottom w:val="nil"/>
              <w:right w:val="nil"/>
            </w:tcBorders>
            <w:shd w:val="clear" w:color="auto" w:fill="auto"/>
            <w:noWrap/>
            <w:vAlign w:val="center"/>
            <w:hideMark/>
          </w:tcPr>
          <w:p w14:paraId="75993F43"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23,868,293,374.7 </w:t>
            </w:r>
          </w:p>
        </w:tc>
        <w:tc>
          <w:tcPr>
            <w:tcW w:w="1580" w:type="dxa"/>
            <w:tcBorders>
              <w:top w:val="nil"/>
              <w:left w:val="nil"/>
              <w:bottom w:val="nil"/>
              <w:right w:val="nil"/>
            </w:tcBorders>
            <w:shd w:val="clear" w:color="auto" w:fill="auto"/>
            <w:noWrap/>
            <w:vAlign w:val="center"/>
            <w:hideMark/>
          </w:tcPr>
          <w:p w14:paraId="131CF03E" w14:textId="77777777" w:rsidR="003B3174" w:rsidRPr="00615979" w:rsidRDefault="003B3174" w:rsidP="005F2A94">
            <w:pPr>
              <w:jc w:val="right"/>
              <w:rPr>
                <w:rFonts w:eastAsia="Times New Roman" w:cs="Arial"/>
                <w:b/>
                <w:bCs/>
                <w:color w:val="FF0000"/>
                <w:sz w:val="18"/>
                <w:szCs w:val="18"/>
                <w:lang w:val="es-CR" w:eastAsia="es-CR"/>
              </w:rPr>
            </w:pPr>
            <w:r w:rsidRPr="00615979">
              <w:rPr>
                <w:rFonts w:eastAsia="Times New Roman" w:cs="Arial"/>
                <w:b/>
                <w:bCs/>
                <w:color w:val="FF0000"/>
                <w:sz w:val="18"/>
                <w:szCs w:val="18"/>
                <w:lang w:val="es-CR" w:eastAsia="es-CR"/>
              </w:rPr>
              <w:t>(1,606,324,016.7)</w:t>
            </w:r>
          </w:p>
        </w:tc>
        <w:tc>
          <w:tcPr>
            <w:tcW w:w="800" w:type="dxa"/>
            <w:tcBorders>
              <w:top w:val="nil"/>
              <w:left w:val="nil"/>
              <w:bottom w:val="nil"/>
              <w:right w:val="single" w:sz="4" w:space="0" w:color="auto"/>
            </w:tcBorders>
            <w:shd w:val="clear" w:color="auto" w:fill="auto"/>
            <w:noWrap/>
            <w:vAlign w:val="center"/>
            <w:hideMark/>
          </w:tcPr>
          <w:p w14:paraId="58393A96"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107.2%</w:t>
            </w:r>
          </w:p>
        </w:tc>
      </w:tr>
      <w:tr w:rsidR="003B3174" w:rsidRPr="00615979" w14:paraId="184BAEC9" w14:textId="77777777" w:rsidTr="005F2A94">
        <w:trPr>
          <w:trHeight w:val="228"/>
        </w:trPr>
        <w:tc>
          <w:tcPr>
            <w:tcW w:w="940" w:type="dxa"/>
            <w:tcBorders>
              <w:top w:val="nil"/>
              <w:left w:val="single" w:sz="4" w:space="0" w:color="auto"/>
              <w:bottom w:val="nil"/>
              <w:right w:val="nil"/>
            </w:tcBorders>
            <w:shd w:val="clear" w:color="auto" w:fill="auto"/>
            <w:noWrap/>
            <w:vAlign w:val="center"/>
            <w:hideMark/>
          </w:tcPr>
          <w:p w14:paraId="01E52882"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1-1 </w:t>
            </w:r>
          </w:p>
        </w:tc>
        <w:tc>
          <w:tcPr>
            <w:tcW w:w="3240" w:type="dxa"/>
            <w:tcBorders>
              <w:top w:val="nil"/>
              <w:left w:val="nil"/>
              <w:bottom w:val="nil"/>
              <w:right w:val="nil"/>
            </w:tcBorders>
            <w:shd w:val="clear" w:color="auto" w:fill="auto"/>
            <w:noWrap/>
            <w:vAlign w:val="center"/>
            <w:hideMark/>
          </w:tcPr>
          <w:p w14:paraId="4F4FC3AA"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Ingresos Tributarios </w:t>
            </w:r>
          </w:p>
        </w:tc>
        <w:tc>
          <w:tcPr>
            <w:tcW w:w="1660" w:type="dxa"/>
            <w:tcBorders>
              <w:top w:val="nil"/>
              <w:left w:val="nil"/>
              <w:bottom w:val="nil"/>
              <w:right w:val="nil"/>
            </w:tcBorders>
            <w:shd w:val="clear" w:color="auto" w:fill="auto"/>
            <w:noWrap/>
            <w:vAlign w:val="center"/>
            <w:hideMark/>
          </w:tcPr>
          <w:p w14:paraId="421232B1"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14,670,488,501.0 </w:t>
            </w:r>
          </w:p>
        </w:tc>
        <w:tc>
          <w:tcPr>
            <w:tcW w:w="1660" w:type="dxa"/>
            <w:tcBorders>
              <w:top w:val="nil"/>
              <w:left w:val="nil"/>
              <w:bottom w:val="nil"/>
              <w:right w:val="nil"/>
            </w:tcBorders>
            <w:shd w:val="clear" w:color="auto" w:fill="auto"/>
            <w:noWrap/>
            <w:vAlign w:val="center"/>
            <w:hideMark/>
          </w:tcPr>
          <w:p w14:paraId="4F2F8A4A"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14,279,012,910.0 </w:t>
            </w:r>
          </w:p>
        </w:tc>
        <w:tc>
          <w:tcPr>
            <w:tcW w:w="1580" w:type="dxa"/>
            <w:tcBorders>
              <w:top w:val="nil"/>
              <w:left w:val="nil"/>
              <w:bottom w:val="nil"/>
              <w:right w:val="nil"/>
            </w:tcBorders>
            <w:shd w:val="clear" w:color="auto" w:fill="auto"/>
            <w:noWrap/>
            <w:vAlign w:val="center"/>
            <w:hideMark/>
          </w:tcPr>
          <w:p w14:paraId="6DD9187D" w14:textId="77777777" w:rsidR="003B3174" w:rsidRPr="00615979" w:rsidRDefault="003B3174" w:rsidP="005F2A94">
            <w:pPr>
              <w:jc w:val="right"/>
              <w:rPr>
                <w:rFonts w:eastAsia="Times New Roman" w:cs="Arial"/>
                <w:sz w:val="18"/>
                <w:szCs w:val="18"/>
                <w:lang w:val="es-CR" w:eastAsia="es-CR"/>
              </w:rPr>
            </w:pPr>
            <w:r w:rsidRPr="00615979">
              <w:rPr>
                <w:rFonts w:eastAsia="Times New Roman" w:cs="Arial"/>
                <w:sz w:val="18"/>
                <w:szCs w:val="18"/>
                <w:lang w:val="es-CR" w:eastAsia="es-CR"/>
              </w:rPr>
              <w:t xml:space="preserve">     391,475,591.0 </w:t>
            </w:r>
          </w:p>
        </w:tc>
        <w:tc>
          <w:tcPr>
            <w:tcW w:w="800" w:type="dxa"/>
            <w:tcBorders>
              <w:top w:val="nil"/>
              <w:left w:val="nil"/>
              <w:bottom w:val="nil"/>
              <w:right w:val="single" w:sz="4" w:space="0" w:color="auto"/>
            </w:tcBorders>
            <w:shd w:val="clear" w:color="auto" w:fill="auto"/>
            <w:noWrap/>
            <w:vAlign w:val="center"/>
            <w:hideMark/>
          </w:tcPr>
          <w:p w14:paraId="3C8D6AEC"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97.3%</w:t>
            </w:r>
          </w:p>
        </w:tc>
      </w:tr>
      <w:tr w:rsidR="003B3174" w:rsidRPr="00615979" w14:paraId="4062C84D" w14:textId="77777777" w:rsidTr="005F2A94">
        <w:trPr>
          <w:trHeight w:val="228"/>
        </w:trPr>
        <w:tc>
          <w:tcPr>
            <w:tcW w:w="940" w:type="dxa"/>
            <w:tcBorders>
              <w:top w:val="nil"/>
              <w:left w:val="single" w:sz="4" w:space="0" w:color="auto"/>
              <w:bottom w:val="nil"/>
              <w:right w:val="nil"/>
            </w:tcBorders>
            <w:shd w:val="clear" w:color="auto" w:fill="auto"/>
            <w:noWrap/>
            <w:vAlign w:val="center"/>
            <w:hideMark/>
          </w:tcPr>
          <w:p w14:paraId="2A7D20B3"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1-3 </w:t>
            </w:r>
          </w:p>
        </w:tc>
        <w:tc>
          <w:tcPr>
            <w:tcW w:w="3240" w:type="dxa"/>
            <w:tcBorders>
              <w:top w:val="nil"/>
              <w:left w:val="nil"/>
              <w:bottom w:val="nil"/>
              <w:right w:val="nil"/>
            </w:tcBorders>
            <w:shd w:val="clear" w:color="auto" w:fill="auto"/>
            <w:noWrap/>
            <w:vAlign w:val="center"/>
            <w:hideMark/>
          </w:tcPr>
          <w:p w14:paraId="1D5C380A"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Ingresos No Tributarios </w:t>
            </w:r>
          </w:p>
        </w:tc>
        <w:tc>
          <w:tcPr>
            <w:tcW w:w="1660" w:type="dxa"/>
            <w:tcBorders>
              <w:top w:val="nil"/>
              <w:left w:val="nil"/>
              <w:bottom w:val="nil"/>
              <w:right w:val="nil"/>
            </w:tcBorders>
            <w:shd w:val="clear" w:color="auto" w:fill="auto"/>
            <w:noWrap/>
            <w:vAlign w:val="center"/>
            <w:hideMark/>
          </w:tcPr>
          <w:p w14:paraId="75DE9645"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6,729,501,867.0 </w:t>
            </w:r>
          </w:p>
        </w:tc>
        <w:tc>
          <w:tcPr>
            <w:tcW w:w="1660" w:type="dxa"/>
            <w:tcBorders>
              <w:top w:val="nil"/>
              <w:left w:val="nil"/>
              <w:bottom w:val="nil"/>
              <w:right w:val="nil"/>
            </w:tcBorders>
            <w:shd w:val="clear" w:color="auto" w:fill="auto"/>
            <w:noWrap/>
            <w:vAlign w:val="center"/>
            <w:hideMark/>
          </w:tcPr>
          <w:p w14:paraId="7737CF92"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8,727,301,474.7 </w:t>
            </w:r>
          </w:p>
        </w:tc>
        <w:tc>
          <w:tcPr>
            <w:tcW w:w="1580" w:type="dxa"/>
            <w:tcBorders>
              <w:top w:val="nil"/>
              <w:left w:val="nil"/>
              <w:bottom w:val="nil"/>
              <w:right w:val="nil"/>
            </w:tcBorders>
            <w:shd w:val="clear" w:color="auto" w:fill="auto"/>
            <w:noWrap/>
            <w:vAlign w:val="center"/>
            <w:hideMark/>
          </w:tcPr>
          <w:p w14:paraId="332313A5" w14:textId="77777777" w:rsidR="003B3174" w:rsidRPr="00615979" w:rsidRDefault="003B3174" w:rsidP="005F2A94">
            <w:pPr>
              <w:jc w:val="right"/>
              <w:rPr>
                <w:rFonts w:eastAsia="Times New Roman" w:cs="Arial"/>
                <w:color w:val="FF0000"/>
                <w:sz w:val="18"/>
                <w:szCs w:val="18"/>
                <w:lang w:val="es-CR" w:eastAsia="es-CR"/>
              </w:rPr>
            </w:pPr>
            <w:r w:rsidRPr="00615979">
              <w:rPr>
                <w:rFonts w:eastAsia="Times New Roman" w:cs="Arial"/>
                <w:color w:val="FF0000"/>
                <w:sz w:val="18"/>
                <w:szCs w:val="18"/>
                <w:lang w:val="es-CR" w:eastAsia="es-CR"/>
              </w:rPr>
              <w:t>(1,997,799,607.7)</w:t>
            </w:r>
          </w:p>
        </w:tc>
        <w:tc>
          <w:tcPr>
            <w:tcW w:w="800" w:type="dxa"/>
            <w:tcBorders>
              <w:top w:val="nil"/>
              <w:left w:val="nil"/>
              <w:bottom w:val="nil"/>
              <w:right w:val="single" w:sz="4" w:space="0" w:color="auto"/>
            </w:tcBorders>
            <w:shd w:val="clear" w:color="auto" w:fill="auto"/>
            <w:noWrap/>
            <w:vAlign w:val="center"/>
            <w:hideMark/>
          </w:tcPr>
          <w:p w14:paraId="63B5614E"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129.7%</w:t>
            </w:r>
          </w:p>
        </w:tc>
      </w:tr>
      <w:tr w:rsidR="003B3174" w:rsidRPr="00615979" w14:paraId="4EEC88F1" w14:textId="77777777" w:rsidTr="005F2A94">
        <w:trPr>
          <w:trHeight w:val="228"/>
        </w:trPr>
        <w:tc>
          <w:tcPr>
            <w:tcW w:w="940" w:type="dxa"/>
            <w:tcBorders>
              <w:top w:val="nil"/>
              <w:left w:val="single" w:sz="4" w:space="0" w:color="auto"/>
              <w:bottom w:val="nil"/>
              <w:right w:val="nil"/>
            </w:tcBorders>
            <w:shd w:val="clear" w:color="auto" w:fill="auto"/>
            <w:noWrap/>
            <w:vAlign w:val="center"/>
            <w:hideMark/>
          </w:tcPr>
          <w:p w14:paraId="28AAF915"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1-4 </w:t>
            </w:r>
          </w:p>
        </w:tc>
        <w:tc>
          <w:tcPr>
            <w:tcW w:w="3240" w:type="dxa"/>
            <w:tcBorders>
              <w:top w:val="nil"/>
              <w:left w:val="nil"/>
              <w:bottom w:val="nil"/>
              <w:right w:val="nil"/>
            </w:tcBorders>
            <w:shd w:val="clear" w:color="auto" w:fill="auto"/>
            <w:noWrap/>
            <w:vAlign w:val="center"/>
            <w:hideMark/>
          </w:tcPr>
          <w:p w14:paraId="42225C91"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Transferencias Corrientes </w:t>
            </w:r>
          </w:p>
        </w:tc>
        <w:tc>
          <w:tcPr>
            <w:tcW w:w="1660" w:type="dxa"/>
            <w:tcBorders>
              <w:top w:val="nil"/>
              <w:left w:val="nil"/>
              <w:bottom w:val="nil"/>
              <w:right w:val="nil"/>
            </w:tcBorders>
            <w:shd w:val="clear" w:color="auto" w:fill="auto"/>
            <w:noWrap/>
            <w:vAlign w:val="center"/>
            <w:hideMark/>
          </w:tcPr>
          <w:p w14:paraId="3B45FA85"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861,978,990.0 </w:t>
            </w:r>
          </w:p>
        </w:tc>
        <w:tc>
          <w:tcPr>
            <w:tcW w:w="1660" w:type="dxa"/>
            <w:tcBorders>
              <w:top w:val="nil"/>
              <w:left w:val="nil"/>
              <w:bottom w:val="nil"/>
              <w:right w:val="nil"/>
            </w:tcBorders>
            <w:shd w:val="clear" w:color="auto" w:fill="auto"/>
            <w:noWrap/>
            <w:vAlign w:val="center"/>
            <w:hideMark/>
          </w:tcPr>
          <w:p w14:paraId="06A8A3FA"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861,978,990.0 </w:t>
            </w:r>
          </w:p>
        </w:tc>
        <w:tc>
          <w:tcPr>
            <w:tcW w:w="1580" w:type="dxa"/>
            <w:tcBorders>
              <w:top w:val="nil"/>
              <w:left w:val="nil"/>
              <w:bottom w:val="nil"/>
              <w:right w:val="nil"/>
            </w:tcBorders>
            <w:shd w:val="clear" w:color="auto" w:fill="auto"/>
            <w:noWrap/>
            <w:vAlign w:val="center"/>
            <w:hideMark/>
          </w:tcPr>
          <w:p w14:paraId="0EA75144" w14:textId="77777777" w:rsidR="003B3174" w:rsidRPr="00615979" w:rsidRDefault="003B3174" w:rsidP="005F2A94">
            <w:pPr>
              <w:jc w:val="right"/>
              <w:rPr>
                <w:rFonts w:eastAsia="Times New Roman" w:cs="Arial"/>
                <w:sz w:val="18"/>
                <w:szCs w:val="18"/>
                <w:lang w:val="es-CR" w:eastAsia="es-CR"/>
              </w:rPr>
            </w:pPr>
            <w:r w:rsidRPr="00615979">
              <w:rPr>
                <w:rFonts w:eastAsia="Times New Roman" w:cs="Arial"/>
                <w:sz w:val="18"/>
                <w:szCs w:val="18"/>
                <w:lang w:val="es-CR" w:eastAsia="es-CR"/>
              </w:rPr>
              <w:t xml:space="preserve">                           -   </w:t>
            </w:r>
          </w:p>
        </w:tc>
        <w:tc>
          <w:tcPr>
            <w:tcW w:w="800" w:type="dxa"/>
            <w:tcBorders>
              <w:top w:val="nil"/>
              <w:left w:val="nil"/>
              <w:bottom w:val="nil"/>
              <w:right w:val="single" w:sz="4" w:space="0" w:color="auto"/>
            </w:tcBorders>
            <w:shd w:val="clear" w:color="auto" w:fill="auto"/>
            <w:noWrap/>
            <w:vAlign w:val="center"/>
            <w:hideMark/>
          </w:tcPr>
          <w:p w14:paraId="43E54DF5"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100.0%</w:t>
            </w:r>
          </w:p>
        </w:tc>
      </w:tr>
      <w:tr w:rsidR="003B3174" w:rsidRPr="00615979" w14:paraId="5125090C" w14:textId="77777777" w:rsidTr="005F2A94">
        <w:trPr>
          <w:trHeight w:val="120"/>
        </w:trPr>
        <w:tc>
          <w:tcPr>
            <w:tcW w:w="940" w:type="dxa"/>
            <w:tcBorders>
              <w:top w:val="nil"/>
              <w:left w:val="single" w:sz="4" w:space="0" w:color="auto"/>
              <w:bottom w:val="nil"/>
              <w:right w:val="nil"/>
            </w:tcBorders>
            <w:shd w:val="clear" w:color="auto" w:fill="auto"/>
            <w:noWrap/>
            <w:vAlign w:val="center"/>
            <w:hideMark/>
          </w:tcPr>
          <w:p w14:paraId="634E76B1"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c>
          <w:tcPr>
            <w:tcW w:w="3240" w:type="dxa"/>
            <w:tcBorders>
              <w:top w:val="nil"/>
              <w:left w:val="nil"/>
              <w:bottom w:val="nil"/>
              <w:right w:val="nil"/>
            </w:tcBorders>
            <w:shd w:val="clear" w:color="auto" w:fill="auto"/>
            <w:noWrap/>
            <w:vAlign w:val="center"/>
            <w:hideMark/>
          </w:tcPr>
          <w:p w14:paraId="542C48C7" w14:textId="77777777" w:rsidR="003B3174" w:rsidRPr="00615979" w:rsidRDefault="003B3174" w:rsidP="005F2A94">
            <w:pPr>
              <w:rPr>
                <w:rFonts w:eastAsia="Times New Roman" w:cs="Arial"/>
                <w:color w:val="000000"/>
                <w:sz w:val="18"/>
                <w:szCs w:val="18"/>
                <w:lang w:val="es-CR" w:eastAsia="es-CR"/>
              </w:rPr>
            </w:pPr>
          </w:p>
        </w:tc>
        <w:tc>
          <w:tcPr>
            <w:tcW w:w="1660" w:type="dxa"/>
            <w:tcBorders>
              <w:top w:val="nil"/>
              <w:left w:val="nil"/>
              <w:bottom w:val="nil"/>
              <w:right w:val="nil"/>
            </w:tcBorders>
            <w:shd w:val="clear" w:color="auto" w:fill="auto"/>
            <w:noWrap/>
            <w:vAlign w:val="center"/>
            <w:hideMark/>
          </w:tcPr>
          <w:p w14:paraId="41F0EA63" w14:textId="77777777" w:rsidR="003B3174" w:rsidRPr="00615979" w:rsidRDefault="003B3174" w:rsidP="005F2A94">
            <w:pPr>
              <w:jc w:val="right"/>
              <w:rPr>
                <w:rFonts w:eastAsia="Times New Roman" w:cs="Arial"/>
                <w:sz w:val="18"/>
                <w:szCs w:val="18"/>
                <w:lang w:val="es-CR" w:eastAsia="es-CR"/>
              </w:rPr>
            </w:pPr>
          </w:p>
        </w:tc>
        <w:tc>
          <w:tcPr>
            <w:tcW w:w="1660" w:type="dxa"/>
            <w:tcBorders>
              <w:top w:val="nil"/>
              <w:left w:val="nil"/>
              <w:bottom w:val="nil"/>
              <w:right w:val="nil"/>
            </w:tcBorders>
            <w:shd w:val="clear" w:color="auto" w:fill="auto"/>
            <w:noWrap/>
            <w:vAlign w:val="center"/>
            <w:hideMark/>
          </w:tcPr>
          <w:p w14:paraId="525CA79D" w14:textId="77777777" w:rsidR="003B3174" w:rsidRPr="00615979" w:rsidRDefault="003B3174" w:rsidP="005F2A94">
            <w:pPr>
              <w:jc w:val="right"/>
              <w:rPr>
                <w:rFonts w:eastAsia="Times New Roman" w:cs="Arial"/>
                <w:sz w:val="18"/>
                <w:szCs w:val="18"/>
                <w:lang w:val="es-CR" w:eastAsia="es-CR"/>
              </w:rPr>
            </w:pPr>
          </w:p>
        </w:tc>
        <w:tc>
          <w:tcPr>
            <w:tcW w:w="1580" w:type="dxa"/>
            <w:tcBorders>
              <w:top w:val="nil"/>
              <w:left w:val="nil"/>
              <w:bottom w:val="nil"/>
              <w:right w:val="nil"/>
            </w:tcBorders>
            <w:shd w:val="clear" w:color="auto" w:fill="auto"/>
            <w:noWrap/>
            <w:vAlign w:val="center"/>
            <w:hideMark/>
          </w:tcPr>
          <w:p w14:paraId="47970F19" w14:textId="77777777" w:rsidR="003B3174" w:rsidRPr="00615979" w:rsidRDefault="003B3174" w:rsidP="005F2A94">
            <w:pPr>
              <w:jc w:val="right"/>
              <w:rPr>
                <w:rFonts w:eastAsia="Times New Roman" w:cs="Arial"/>
                <w:sz w:val="18"/>
                <w:szCs w:val="18"/>
                <w:lang w:val="es-CR" w:eastAsia="es-CR"/>
              </w:rPr>
            </w:pPr>
          </w:p>
        </w:tc>
        <w:tc>
          <w:tcPr>
            <w:tcW w:w="800" w:type="dxa"/>
            <w:tcBorders>
              <w:top w:val="nil"/>
              <w:left w:val="nil"/>
              <w:bottom w:val="nil"/>
              <w:right w:val="single" w:sz="4" w:space="0" w:color="auto"/>
            </w:tcBorders>
            <w:shd w:val="clear" w:color="auto" w:fill="auto"/>
            <w:noWrap/>
            <w:vAlign w:val="center"/>
            <w:hideMark/>
          </w:tcPr>
          <w:p w14:paraId="092AFC7D"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2277797F" w14:textId="77777777" w:rsidTr="005F2A94">
        <w:trPr>
          <w:trHeight w:val="240"/>
        </w:trPr>
        <w:tc>
          <w:tcPr>
            <w:tcW w:w="940" w:type="dxa"/>
            <w:tcBorders>
              <w:top w:val="nil"/>
              <w:left w:val="single" w:sz="4" w:space="0" w:color="auto"/>
              <w:bottom w:val="nil"/>
              <w:right w:val="nil"/>
            </w:tcBorders>
            <w:shd w:val="clear" w:color="auto" w:fill="auto"/>
            <w:noWrap/>
            <w:vAlign w:val="center"/>
            <w:hideMark/>
          </w:tcPr>
          <w:p w14:paraId="14D8EFB2"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2 </w:t>
            </w:r>
          </w:p>
        </w:tc>
        <w:tc>
          <w:tcPr>
            <w:tcW w:w="3240" w:type="dxa"/>
            <w:tcBorders>
              <w:top w:val="nil"/>
              <w:left w:val="nil"/>
              <w:bottom w:val="nil"/>
              <w:right w:val="nil"/>
            </w:tcBorders>
            <w:shd w:val="clear" w:color="auto" w:fill="auto"/>
            <w:noWrap/>
            <w:vAlign w:val="center"/>
            <w:hideMark/>
          </w:tcPr>
          <w:p w14:paraId="61704D70"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Ingresos De Capital </w:t>
            </w:r>
          </w:p>
        </w:tc>
        <w:tc>
          <w:tcPr>
            <w:tcW w:w="1660" w:type="dxa"/>
            <w:tcBorders>
              <w:top w:val="nil"/>
              <w:left w:val="nil"/>
              <w:bottom w:val="nil"/>
              <w:right w:val="nil"/>
            </w:tcBorders>
            <w:shd w:val="clear" w:color="auto" w:fill="auto"/>
            <w:noWrap/>
            <w:vAlign w:val="center"/>
            <w:hideMark/>
          </w:tcPr>
          <w:p w14:paraId="2C57B05C"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   </w:t>
            </w:r>
          </w:p>
        </w:tc>
        <w:tc>
          <w:tcPr>
            <w:tcW w:w="1660" w:type="dxa"/>
            <w:tcBorders>
              <w:top w:val="nil"/>
              <w:left w:val="nil"/>
              <w:bottom w:val="nil"/>
              <w:right w:val="nil"/>
            </w:tcBorders>
            <w:shd w:val="clear" w:color="auto" w:fill="auto"/>
            <w:noWrap/>
            <w:vAlign w:val="center"/>
            <w:hideMark/>
          </w:tcPr>
          <w:p w14:paraId="3B1577C3"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13,168,250.0 </w:t>
            </w:r>
          </w:p>
        </w:tc>
        <w:tc>
          <w:tcPr>
            <w:tcW w:w="1580" w:type="dxa"/>
            <w:tcBorders>
              <w:top w:val="nil"/>
              <w:left w:val="nil"/>
              <w:bottom w:val="nil"/>
              <w:right w:val="nil"/>
            </w:tcBorders>
            <w:shd w:val="clear" w:color="auto" w:fill="auto"/>
            <w:noWrap/>
            <w:vAlign w:val="center"/>
            <w:hideMark/>
          </w:tcPr>
          <w:p w14:paraId="41A05279" w14:textId="77777777" w:rsidR="003B3174" w:rsidRPr="00615979" w:rsidRDefault="003B3174" w:rsidP="005F2A94">
            <w:pPr>
              <w:jc w:val="right"/>
              <w:rPr>
                <w:rFonts w:eastAsia="Times New Roman" w:cs="Arial"/>
                <w:b/>
                <w:bCs/>
                <w:color w:val="FF0000"/>
                <w:sz w:val="18"/>
                <w:szCs w:val="18"/>
                <w:lang w:val="es-CR" w:eastAsia="es-CR"/>
              </w:rPr>
            </w:pPr>
            <w:r w:rsidRPr="00615979">
              <w:rPr>
                <w:rFonts w:eastAsia="Times New Roman" w:cs="Arial"/>
                <w:b/>
                <w:bCs/>
                <w:color w:val="FF0000"/>
                <w:sz w:val="18"/>
                <w:szCs w:val="18"/>
                <w:lang w:val="es-CR" w:eastAsia="es-CR"/>
              </w:rPr>
              <w:t xml:space="preserve">     (13,168,250.0)</w:t>
            </w:r>
          </w:p>
        </w:tc>
        <w:tc>
          <w:tcPr>
            <w:tcW w:w="800" w:type="dxa"/>
            <w:tcBorders>
              <w:top w:val="nil"/>
              <w:left w:val="nil"/>
              <w:bottom w:val="nil"/>
              <w:right w:val="single" w:sz="4" w:space="0" w:color="auto"/>
            </w:tcBorders>
            <w:shd w:val="clear" w:color="auto" w:fill="auto"/>
            <w:noWrap/>
            <w:vAlign w:val="center"/>
            <w:hideMark/>
          </w:tcPr>
          <w:p w14:paraId="3E88D59B"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100.0%</w:t>
            </w:r>
          </w:p>
        </w:tc>
      </w:tr>
      <w:tr w:rsidR="003B3174" w:rsidRPr="00615979" w14:paraId="23B71AF5" w14:textId="77777777" w:rsidTr="005F2A94">
        <w:trPr>
          <w:trHeight w:val="228"/>
        </w:trPr>
        <w:tc>
          <w:tcPr>
            <w:tcW w:w="940" w:type="dxa"/>
            <w:tcBorders>
              <w:top w:val="nil"/>
              <w:left w:val="single" w:sz="4" w:space="0" w:color="auto"/>
              <w:bottom w:val="nil"/>
              <w:right w:val="nil"/>
            </w:tcBorders>
            <w:shd w:val="clear" w:color="auto" w:fill="auto"/>
            <w:noWrap/>
            <w:vAlign w:val="center"/>
            <w:hideMark/>
          </w:tcPr>
          <w:p w14:paraId="5C7CBCF9"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2-1 </w:t>
            </w:r>
          </w:p>
        </w:tc>
        <w:tc>
          <w:tcPr>
            <w:tcW w:w="3240" w:type="dxa"/>
            <w:tcBorders>
              <w:top w:val="nil"/>
              <w:left w:val="nil"/>
              <w:bottom w:val="nil"/>
              <w:right w:val="nil"/>
            </w:tcBorders>
            <w:shd w:val="clear" w:color="auto" w:fill="auto"/>
            <w:noWrap/>
            <w:vAlign w:val="center"/>
            <w:hideMark/>
          </w:tcPr>
          <w:p w14:paraId="386A935E"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Venta De Activos </w:t>
            </w:r>
          </w:p>
        </w:tc>
        <w:tc>
          <w:tcPr>
            <w:tcW w:w="1660" w:type="dxa"/>
            <w:tcBorders>
              <w:top w:val="nil"/>
              <w:left w:val="nil"/>
              <w:bottom w:val="nil"/>
              <w:right w:val="nil"/>
            </w:tcBorders>
            <w:shd w:val="clear" w:color="auto" w:fill="auto"/>
            <w:noWrap/>
            <w:vAlign w:val="center"/>
            <w:hideMark/>
          </w:tcPr>
          <w:p w14:paraId="6BA4611A"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   </w:t>
            </w:r>
          </w:p>
        </w:tc>
        <w:tc>
          <w:tcPr>
            <w:tcW w:w="1660" w:type="dxa"/>
            <w:tcBorders>
              <w:top w:val="nil"/>
              <w:left w:val="nil"/>
              <w:bottom w:val="nil"/>
              <w:right w:val="nil"/>
            </w:tcBorders>
            <w:shd w:val="clear" w:color="auto" w:fill="auto"/>
            <w:noWrap/>
            <w:vAlign w:val="center"/>
            <w:hideMark/>
          </w:tcPr>
          <w:p w14:paraId="1C2E0820"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13,168,250.0 </w:t>
            </w:r>
          </w:p>
        </w:tc>
        <w:tc>
          <w:tcPr>
            <w:tcW w:w="1580" w:type="dxa"/>
            <w:tcBorders>
              <w:top w:val="nil"/>
              <w:left w:val="nil"/>
              <w:bottom w:val="nil"/>
              <w:right w:val="nil"/>
            </w:tcBorders>
            <w:shd w:val="clear" w:color="auto" w:fill="auto"/>
            <w:noWrap/>
            <w:vAlign w:val="center"/>
            <w:hideMark/>
          </w:tcPr>
          <w:p w14:paraId="2CFA79D6" w14:textId="77777777" w:rsidR="003B3174" w:rsidRPr="00615979" w:rsidRDefault="003B3174" w:rsidP="005F2A94">
            <w:pPr>
              <w:jc w:val="right"/>
              <w:rPr>
                <w:rFonts w:eastAsia="Times New Roman" w:cs="Arial"/>
                <w:color w:val="FF0000"/>
                <w:sz w:val="18"/>
                <w:szCs w:val="18"/>
                <w:lang w:val="es-CR" w:eastAsia="es-CR"/>
              </w:rPr>
            </w:pPr>
            <w:r w:rsidRPr="00615979">
              <w:rPr>
                <w:rFonts w:eastAsia="Times New Roman" w:cs="Arial"/>
                <w:color w:val="FF0000"/>
                <w:sz w:val="18"/>
                <w:szCs w:val="18"/>
                <w:lang w:val="es-CR" w:eastAsia="es-CR"/>
              </w:rPr>
              <w:t xml:space="preserve">     (13,168,250.0)</w:t>
            </w:r>
          </w:p>
        </w:tc>
        <w:tc>
          <w:tcPr>
            <w:tcW w:w="800" w:type="dxa"/>
            <w:tcBorders>
              <w:top w:val="nil"/>
              <w:left w:val="nil"/>
              <w:bottom w:val="nil"/>
              <w:right w:val="single" w:sz="4" w:space="0" w:color="auto"/>
            </w:tcBorders>
            <w:shd w:val="clear" w:color="auto" w:fill="auto"/>
            <w:noWrap/>
            <w:vAlign w:val="center"/>
            <w:hideMark/>
          </w:tcPr>
          <w:p w14:paraId="2020C1CA"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100.0%</w:t>
            </w:r>
          </w:p>
        </w:tc>
      </w:tr>
      <w:tr w:rsidR="003B3174" w:rsidRPr="00615979" w14:paraId="61E38AF7" w14:textId="77777777" w:rsidTr="005F2A94">
        <w:trPr>
          <w:trHeight w:val="228"/>
        </w:trPr>
        <w:tc>
          <w:tcPr>
            <w:tcW w:w="940" w:type="dxa"/>
            <w:tcBorders>
              <w:top w:val="nil"/>
              <w:left w:val="single" w:sz="4" w:space="0" w:color="auto"/>
              <w:bottom w:val="nil"/>
              <w:right w:val="nil"/>
            </w:tcBorders>
            <w:shd w:val="clear" w:color="auto" w:fill="auto"/>
            <w:noWrap/>
            <w:vAlign w:val="center"/>
            <w:hideMark/>
          </w:tcPr>
          <w:p w14:paraId="4291E1CD"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c>
          <w:tcPr>
            <w:tcW w:w="3240" w:type="dxa"/>
            <w:tcBorders>
              <w:top w:val="nil"/>
              <w:left w:val="nil"/>
              <w:bottom w:val="nil"/>
              <w:right w:val="nil"/>
            </w:tcBorders>
            <w:shd w:val="clear" w:color="auto" w:fill="auto"/>
            <w:noWrap/>
            <w:vAlign w:val="center"/>
            <w:hideMark/>
          </w:tcPr>
          <w:p w14:paraId="7190432C" w14:textId="77777777" w:rsidR="003B3174" w:rsidRPr="00615979" w:rsidRDefault="003B3174" w:rsidP="005F2A94">
            <w:pPr>
              <w:rPr>
                <w:rFonts w:eastAsia="Times New Roman" w:cs="Arial"/>
                <w:color w:val="000000"/>
                <w:sz w:val="18"/>
                <w:szCs w:val="18"/>
                <w:lang w:val="es-CR" w:eastAsia="es-CR"/>
              </w:rPr>
            </w:pPr>
          </w:p>
        </w:tc>
        <w:tc>
          <w:tcPr>
            <w:tcW w:w="1660" w:type="dxa"/>
            <w:tcBorders>
              <w:top w:val="nil"/>
              <w:left w:val="nil"/>
              <w:bottom w:val="nil"/>
              <w:right w:val="nil"/>
            </w:tcBorders>
            <w:shd w:val="clear" w:color="auto" w:fill="auto"/>
            <w:noWrap/>
            <w:vAlign w:val="center"/>
            <w:hideMark/>
          </w:tcPr>
          <w:p w14:paraId="466DD6AF" w14:textId="77777777" w:rsidR="003B3174" w:rsidRPr="00615979" w:rsidRDefault="003B3174" w:rsidP="005F2A94">
            <w:pPr>
              <w:jc w:val="right"/>
              <w:rPr>
                <w:rFonts w:eastAsia="Times New Roman" w:cs="Arial"/>
                <w:sz w:val="18"/>
                <w:szCs w:val="18"/>
                <w:lang w:val="es-CR" w:eastAsia="es-CR"/>
              </w:rPr>
            </w:pPr>
          </w:p>
        </w:tc>
        <w:tc>
          <w:tcPr>
            <w:tcW w:w="1660" w:type="dxa"/>
            <w:tcBorders>
              <w:top w:val="nil"/>
              <w:left w:val="nil"/>
              <w:bottom w:val="nil"/>
              <w:right w:val="nil"/>
            </w:tcBorders>
            <w:shd w:val="clear" w:color="auto" w:fill="auto"/>
            <w:noWrap/>
            <w:vAlign w:val="center"/>
            <w:hideMark/>
          </w:tcPr>
          <w:p w14:paraId="7ED1E065" w14:textId="77777777" w:rsidR="003B3174" w:rsidRPr="00615979" w:rsidRDefault="003B3174" w:rsidP="005F2A94">
            <w:pPr>
              <w:jc w:val="right"/>
              <w:rPr>
                <w:rFonts w:eastAsia="Times New Roman" w:cs="Arial"/>
                <w:sz w:val="18"/>
                <w:szCs w:val="18"/>
                <w:lang w:val="es-CR" w:eastAsia="es-CR"/>
              </w:rPr>
            </w:pPr>
          </w:p>
        </w:tc>
        <w:tc>
          <w:tcPr>
            <w:tcW w:w="1580" w:type="dxa"/>
            <w:tcBorders>
              <w:top w:val="nil"/>
              <w:left w:val="nil"/>
              <w:bottom w:val="nil"/>
              <w:right w:val="nil"/>
            </w:tcBorders>
            <w:shd w:val="clear" w:color="auto" w:fill="auto"/>
            <w:noWrap/>
            <w:vAlign w:val="center"/>
            <w:hideMark/>
          </w:tcPr>
          <w:p w14:paraId="549A8750" w14:textId="77777777" w:rsidR="003B3174" w:rsidRPr="00615979" w:rsidRDefault="003B3174" w:rsidP="005F2A94">
            <w:pPr>
              <w:jc w:val="right"/>
              <w:rPr>
                <w:rFonts w:eastAsia="Times New Roman" w:cs="Arial"/>
                <w:sz w:val="18"/>
                <w:szCs w:val="18"/>
                <w:lang w:val="es-CR" w:eastAsia="es-CR"/>
              </w:rPr>
            </w:pPr>
          </w:p>
        </w:tc>
        <w:tc>
          <w:tcPr>
            <w:tcW w:w="800" w:type="dxa"/>
            <w:tcBorders>
              <w:top w:val="nil"/>
              <w:left w:val="nil"/>
              <w:bottom w:val="nil"/>
              <w:right w:val="single" w:sz="4" w:space="0" w:color="auto"/>
            </w:tcBorders>
            <w:shd w:val="clear" w:color="auto" w:fill="auto"/>
            <w:noWrap/>
            <w:vAlign w:val="center"/>
            <w:hideMark/>
          </w:tcPr>
          <w:p w14:paraId="4745F562"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7BB39A6E" w14:textId="77777777" w:rsidTr="005F2A94">
        <w:trPr>
          <w:trHeight w:val="480"/>
        </w:trPr>
        <w:tc>
          <w:tcPr>
            <w:tcW w:w="940" w:type="dxa"/>
            <w:tcBorders>
              <w:top w:val="nil"/>
              <w:left w:val="single" w:sz="4" w:space="0" w:color="auto"/>
              <w:bottom w:val="nil"/>
              <w:right w:val="nil"/>
            </w:tcBorders>
            <w:shd w:val="clear" w:color="auto" w:fill="auto"/>
            <w:noWrap/>
            <w:vAlign w:val="center"/>
            <w:hideMark/>
          </w:tcPr>
          <w:p w14:paraId="715701D1" w14:textId="77777777" w:rsidR="003B3174" w:rsidRPr="00615979" w:rsidRDefault="003B3174" w:rsidP="005F2A94">
            <w:pPr>
              <w:jc w:val="cente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c>
          <w:tcPr>
            <w:tcW w:w="3240" w:type="dxa"/>
            <w:tcBorders>
              <w:top w:val="nil"/>
              <w:left w:val="nil"/>
              <w:bottom w:val="nil"/>
              <w:right w:val="nil"/>
            </w:tcBorders>
            <w:shd w:val="clear" w:color="auto" w:fill="auto"/>
            <w:noWrap/>
            <w:vAlign w:val="center"/>
            <w:hideMark/>
          </w:tcPr>
          <w:p w14:paraId="31ED91D5" w14:textId="77777777" w:rsidR="003B3174" w:rsidRPr="00615979" w:rsidRDefault="003B3174" w:rsidP="005F2A94">
            <w:pPr>
              <w:jc w:val="center"/>
              <w:rPr>
                <w:rFonts w:eastAsia="Times New Roman" w:cs="Arial"/>
                <w:color w:val="000000"/>
                <w:sz w:val="18"/>
                <w:szCs w:val="18"/>
                <w:lang w:val="es-CR" w:eastAsia="es-CR"/>
              </w:rPr>
            </w:pPr>
          </w:p>
        </w:tc>
        <w:tc>
          <w:tcPr>
            <w:tcW w:w="1660" w:type="dxa"/>
            <w:tcBorders>
              <w:top w:val="nil"/>
              <w:left w:val="nil"/>
              <w:bottom w:val="nil"/>
              <w:right w:val="nil"/>
            </w:tcBorders>
            <w:shd w:val="clear" w:color="auto" w:fill="auto"/>
            <w:vAlign w:val="center"/>
            <w:hideMark/>
          </w:tcPr>
          <w:p w14:paraId="0200693B" w14:textId="77777777" w:rsidR="003B3174" w:rsidRPr="00615979" w:rsidRDefault="003B3174"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SUPERÁVIT 2022 INCORPORADO</w:t>
            </w:r>
          </w:p>
        </w:tc>
        <w:tc>
          <w:tcPr>
            <w:tcW w:w="1660" w:type="dxa"/>
            <w:tcBorders>
              <w:top w:val="nil"/>
              <w:left w:val="nil"/>
              <w:bottom w:val="nil"/>
              <w:right w:val="nil"/>
            </w:tcBorders>
            <w:shd w:val="clear" w:color="auto" w:fill="auto"/>
            <w:vAlign w:val="center"/>
            <w:hideMark/>
          </w:tcPr>
          <w:p w14:paraId="64D1AF88" w14:textId="77777777" w:rsidR="003B3174" w:rsidRPr="00615979" w:rsidRDefault="003B3174"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SUPERÁVIT 2022 TOTAL</w:t>
            </w:r>
          </w:p>
        </w:tc>
        <w:tc>
          <w:tcPr>
            <w:tcW w:w="1580" w:type="dxa"/>
            <w:tcBorders>
              <w:top w:val="nil"/>
              <w:left w:val="nil"/>
              <w:bottom w:val="nil"/>
              <w:right w:val="nil"/>
            </w:tcBorders>
            <w:shd w:val="clear" w:color="auto" w:fill="auto"/>
            <w:vAlign w:val="center"/>
            <w:hideMark/>
          </w:tcPr>
          <w:p w14:paraId="5B47EFF7" w14:textId="77777777" w:rsidR="003B3174" w:rsidRPr="00615979" w:rsidRDefault="003B3174"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SUPERÁVIT 2022 SIN ASIGNAR</w:t>
            </w:r>
          </w:p>
        </w:tc>
        <w:tc>
          <w:tcPr>
            <w:tcW w:w="800" w:type="dxa"/>
            <w:tcBorders>
              <w:top w:val="nil"/>
              <w:left w:val="nil"/>
              <w:bottom w:val="nil"/>
              <w:right w:val="single" w:sz="4" w:space="0" w:color="auto"/>
            </w:tcBorders>
            <w:shd w:val="clear" w:color="auto" w:fill="auto"/>
            <w:vAlign w:val="center"/>
            <w:hideMark/>
          </w:tcPr>
          <w:p w14:paraId="71CDB55D" w14:textId="77777777" w:rsidR="003B3174" w:rsidRPr="00615979" w:rsidRDefault="003B3174"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EJEC.</w:t>
            </w:r>
          </w:p>
        </w:tc>
      </w:tr>
      <w:tr w:rsidR="003B3174" w:rsidRPr="00615979" w14:paraId="7A85D6EC" w14:textId="77777777" w:rsidTr="005F2A94">
        <w:trPr>
          <w:trHeight w:val="240"/>
        </w:trPr>
        <w:tc>
          <w:tcPr>
            <w:tcW w:w="940" w:type="dxa"/>
            <w:tcBorders>
              <w:top w:val="nil"/>
              <w:left w:val="single" w:sz="4" w:space="0" w:color="auto"/>
              <w:bottom w:val="nil"/>
              <w:right w:val="nil"/>
            </w:tcBorders>
            <w:shd w:val="clear" w:color="auto" w:fill="auto"/>
            <w:noWrap/>
            <w:vAlign w:val="center"/>
            <w:hideMark/>
          </w:tcPr>
          <w:p w14:paraId="343872A9"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3 </w:t>
            </w:r>
          </w:p>
        </w:tc>
        <w:tc>
          <w:tcPr>
            <w:tcW w:w="3240" w:type="dxa"/>
            <w:tcBorders>
              <w:top w:val="nil"/>
              <w:left w:val="nil"/>
              <w:bottom w:val="nil"/>
              <w:right w:val="nil"/>
            </w:tcBorders>
            <w:shd w:val="clear" w:color="auto" w:fill="auto"/>
            <w:noWrap/>
            <w:vAlign w:val="center"/>
            <w:hideMark/>
          </w:tcPr>
          <w:p w14:paraId="74938B3E"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Financiamiento </w:t>
            </w:r>
          </w:p>
        </w:tc>
        <w:tc>
          <w:tcPr>
            <w:tcW w:w="1660" w:type="dxa"/>
            <w:tcBorders>
              <w:top w:val="nil"/>
              <w:left w:val="nil"/>
              <w:bottom w:val="nil"/>
              <w:right w:val="nil"/>
            </w:tcBorders>
            <w:shd w:val="clear" w:color="auto" w:fill="auto"/>
            <w:noWrap/>
            <w:vAlign w:val="center"/>
            <w:hideMark/>
          </w:tcPr>
          <w:p w14:paraId="5B51BF29"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2,917,484,050.0 </w:t>
            </w:r>
          </w:p>
        </w:tc>
        <w:tc>
          <w:tcPr>
            <w:tcW w:w="1660" w:type="dxa"/>
            <w:tcBorders>
              <w:top w:val="nil"/>
              <w:left w:val="nil"/>
              <w:bottom w:val="nil"/>
              <w:right w:val="nil"/>
            </w:tcBorders>
            <w:shd w:val="clear" w:color="auto" w:fill="auto"/>
            <w:noWrap/>
            <w:vAlign w:val="center"/>
            <w:hideMark/>
          </w:tcPr>
          <w:p w14:paraId="6A1F68A0"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5,130,007,176.8 </w:t>
            </w:r>
          </w:p>
        </w:tc>
        <w:tc>
          <w:tcPr>
            <w:tcW w:w="1580" w:type="dxa"/>
            <w:tcBorders>
              <w:top w:val="nil"/>
              <w:left w:val="nil"/>
              <w:bottom w:val="nil"/>
              <w:right w:val="nil"/>
            </w:tcBorders>
            <w:shd w:val="clear" w:color="auto" w:fill="auto"/>
            <w:noWrap/>
            <w:vAlign w:val="center"/>
            <w:hideMark/>
          </w:tcPr>
          <w:p w14:paraId="51FDAF12"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2,212,523,126.8 </w:t>
            </w:r>
          </w:p>
        </w:tc>
        <w:tc>
          <w:tcPr>
            <w:tcW w:w="800" w:type="dxa"/>
            <w:tcBorders>
              <w:top w:val="nil"/>
              <w:left w:val="nil"/>
              <w:bottom w:val="nil"/>
              <w:right w:val="single" w:sz="4" w:space="0" w:color="auto"/>
            </w:tcBorders>
            <w:shd w:val="clear" w:color="auto" w:fill="auto"/>
            <w:noWrap/>
            <w:vAlign w:val="center"/>
            <w:hideMark/>
          </w:tcPr>
          <w:p w14:paraId="0C32236D"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56.9%</w:t>
            </w:r>
          </w:p>
        </w:tc>
      </w:tr>
      <w:tr w:rsidR="003B3174" w:rsidRPr="00615979" w14:paraId="7E62EBC8" w14:textId="77777777" w:rsidTr="005F2A94">
        <w:trPr>
          <w:trHeight w:val="228"/>
        </w:trPr>
        <w:tc>
          <w:tcPr>
            <w:tcW w:w="940" w:type="dxa"/>
            <w:tcBorders>
              <w:top w:val="nil"/>
              <w:left w:val="single" w:sz="4" w:space="0" w:color="auto"/>
              <w:bottom w:val="nil"/>
              <w:right w:val="nil"/>
            </w:tcBorders>
            <w:shd w:val="clear" w:color="auto" w:fill="auto"/>
            <w:noWrap/>
            <w:vAlign w:val="center"/>
            <w:hideMark/>
          </w:tcPr>
          <w:p w14:paraId="7B932320"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3-3 </w:t>
            </w:r>
          </w:p>
        </w:tc>
        <w:tc>
          <w:tcPr>
            <w:tcW w:w="3240" w:type="dxa"/>
            <w:tcBorders>
              <w:top w:val="nil"/>
              <w:left w:val="nil"/>
              <w:bottom w:val="nil"/>
              <w:right w:val="nil"/>
            </w:tcBorders>
            <w:shd w:val="clear" w:color="auto" w:fill="auto"/>
            <w:noWrap/>
            <w:vAlign w:val="center"/>
            <w:hideMark/>
          </w:tcPr>
          <w:p w14:paraId="56B78B85"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Recursos De Vigencias Anteriores </w:t>
            </w:r>
          </w:p>
        </w:tc>
        <w:tc>
          <w:tcPr>
            <w:tcW w:w="1660" w:type="dxa"/>
            <w:tcBorders>
              <w:top w:val="nil"/>
              <w:left w:val="nil"/>
              <w:bottom w:val="nil"/>
              <w:right w:val="nil"/>
            </w:tcBorders>
            <w:shd w:val="clear" w:color="auto" w:fill="auto"/>
            <w:noWrap/>
            <w:vAlign w:val="center"/>
            <w:hideMark/>
          </w:tcPr>
          <w:p w14:paraId="5A7041C2"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2,917,484,050.0 </w:t>
            </w:r>
          </w:p>
        </w:tc>
        <w:tc>
          <w:tcPr>
            <w:tcW w:w="1660" w:type="dxa"/>
            <w:tcBorders>
              <w:top w:val="nil"/>
              <w:left w:val="nil"/>
              <w:bottom w:val="nil"/>
              <w:right w:val="nil"/>
            </w:tcBorders>
            <w:shd w:val="clear" w:color="auto" w:fill="auto"/>
            <w:noWrap/>
            <w:vAlign w:val="center"/>
            <w:hideMark/>
          </w:tcPr>
          <w:p w14:paraId="1F97A484"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5,130,007,176.8 </w:t>
            </w:r>
          </w:p>
        </w:tc>
        <w:tc>
          <w:tcPr>
            <w:tcW w:w="1580" w:type="dxa"/>
            <w:tcBorders>
              <w:top w:val="nil"/>
              <w:left w:val="nil"/>
              <w:bottom w:val="nil"/>
              <w:right w:val="nil"/>
            </w:tcBorders>
            <w:shd w:val="clear" w:color="auto" w:fill="auto"/>
            <w:noWrap/>
            <w:vAlign w:val="center"/>
            <w:hideMark/>
          </w:tcPr>
          <w:p w14:paraId="178F2B28"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2,212,523,126.8 </w:t>
            </w:r>
          </w:p>
        </w:tc>
        <w:tc>
          <w:tcPr>
            <w:tcW w:w="800" w:type="dxa"/>
            <w:tcBorders>
              <w:top w:val="nil"/>
              <w:left w:val="nil"/>
              <w:bottom w:val="nil"/>
              <w:right w:val="single" w:sz="4" w:space="0" w:color="auto"/>
            </w:tcBorders>
            <w:shd w:val="clear" w:color="auto" w:fill="auto"/>
            <w:noWrap/>
            <w:vAlign w:val="center"/>
            <w:hideMark/>
          </w:tcPr>
          <w:p w14:paraId="6A7750C8" w14:textId="77777777" w:rsidR="003B3174" w:rsidRPr="00615979" w:rsidRDefault="003B3174"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56.9%</w:t>
            </w:r>
          </w:p>
        </w:tc>
      </w:tr>
      <w:tr w:rsidR="003B3174" w:rsidRPr="00615979" w14:paraId="456EDB82" w14:textId="77777777" w:rsidTr="005F2A94">
        <w:trPr>
          <w:trHeight w:val="228"/>
        </w:trPr>
        <w:tc>
          <w:tcPr>
            <w:tcW w:w="940" w:type="dxa"/>
            <w:tcBorders>
              <w:top w:val="nil"/>
              <w:left w:val="single" w:sz="4" w:space="0" w:color="auto"/>
              <w:bottom w:val="single" w:sz="4" w:space="0" w:color="auto"/>
              <w:right w:val="nil"/>
            </w:tcBorders>
            <w:shd w:val="clear" w:color="auto" w:fill="auto"/>
            <w:noWrap/>
            <w:vAlign w:val="center"/>
            <w:hideMark/>
          </w:tcPr>
          <w:p w14:paraId="33FC63C6" w14:textId="77777777" w:rsidR="003B3174" w:rsidRPr="00615979" w:rsidRDefault="003B3174" w:rsidP="005F2A94">
            <w:pPr>
              <w:jc w:val="cente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c>
          <w:tcPr>
            <w:tcW w:w="3240" w:type="dxa"/>
            <w:tcBorders>
              <w:top w:val="nil"/>
              <w:left w:val="nil"/>
              <w:bottom w:val="single" w:sz="4" w:space="0" w:color="auto"/>
              <w:right w:val="nil"/>
            </w:tcBorders>
            <w:shd w:val="clear" w:color="auto" w:fill="auto"/>
            <w:noWrap/>
            <w:vAlign w:val="bottom"/>
            <w:hideMark/>
          </w:tcPr>
          <w:p w14:paraId="748C702E" w14:textId="77777777" w:rsidR="003B3174" w:rsidRPr="00615979" w:rsidRDefault="003B3174"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c>
          <w:tcPr>
            <w:tcW w:w="1660" w:type="dxa"/>
            <w:tcBorders>
              <w:top w:val="nil"/>
              <w:left w:val="nil"/>
              <w:bottom w:val="nil"/>
              <w:right w:val="nil"/>
            </w:tcBorders>
            <w:shd w:val="clear" w:color="auto" w:fill="auto"/>
            <w:noWrap/>
            <w:vAlign w:val="bottom"/>
            <w:hideMark/>
          </w:tcPr>
          <w:p w14:paraId="4AB878F7" w14:textId="77777777" w:rsidR="003B3174" w:rsidRPr="00615979" w:rsidRDefault="003B3174" w:rsidP="005F2A94">
            <w:pPr>
              <w:rPr>
                <w:rFonts w:eastAsia="Times New Roman" w:cs="Arial"/>
                <w:color w:val="000000"/>
                <w:sz w:val="18"/>
                <w:szCs w:val="18"/>
                <w:lang w:val="es-CR" w:eastAsia="es-CR"/>
              </w:rPr>
            </w:pPr>
          </w:p>
        </w:tc>
        <w:tc>
          <w:tcPr>
            <w:tcW w:w="1660" w:type="dxa"/>
            <w:tcBorders>
              <w:top w:val="nil"/>
              <w:left w:val="nil"/>
              <w:bottom w:val="nil"/>
              <w:right w:val="nil"/>
            </w:tcBorders>
            <w:shd w:val="clear" w:color="auto" w:fill="auto"/>
            <w:noWrap/>
            <w:vAlign w:val="bottom"/>
            <w:hideMark/>
          </w:tcPr>
          <w:p w14:paraId="22057712" w14:textId="77777777" w:rsidR="003B3174" w:rsidRPr="00615979" w:rsidRDefault="003B3174" w:rsidP="005F2A94">
            <w:pPr>
              <w:rPr>
                <w:rFonts w:eastAsia="Times New Roman" w:cs="Arial"/>
                <w:sz w:val="18"/>
                <w:szCs w:val="18"/>
                <w:lang w:val="es-CR" w:eastAsia="es-CR"/>
              </w:rPr>
            </w:pPr>
          </w:p>
        </w:tc>
        <w:tc>
          <w:tcPr>
            <w:tcW w:w="1580" w:type="dxa"/>
            <w:tcBorders>
              <w:top w:val="nil"/>
              <w:left w:val="nil"/>
              <w:bottom w:val="nil"/>
              <w:right w:val="nil"/>
            </w:tcBorders>
            <w:shd w:val="clear" w:color="auto" w:fill="auto"/>
            <w:noWrap/>
            <w:vAlign w:val="bottom"/>
            <w:hideMark/>
          </w:tcPr>
          <w:p w14:paraId="46B5B120" w14:textId="77777777" w:rsidR="003B3174" w:rsidRPr="00615979" w:rsidRDefault="003B3174" w:rsidP="005F2A94">
            <w:pPr>
              <w:rPr>
                <w:rFonts w:eastAsia="Times New Roman" w:cs="Arial"/>
                <w:sz w:val="18"/>
                <w:szCs w:val="18"/>
                <w:lang w:val="es-CR" w:eastAsia="es-CR"/>
              </w:rPr>
            </w:pPr>
          </w:p>
        </w:tc>
        <w:tc>
          <w:tcPr>
            <w:tcW w:w="800" w:type="dxa"/>
            <w:tcBorders>
              <w:top w:val="nil"/>
              <w:left w:val="nil"/>
              <w:bottom w:val="nil"/>
              <w:right w:val="single" w:sz="4" w:space="0" w:color="auto"/>
            </w:tcBorders>
            <w:shd w:val="clear" w:color="auto" w:fill="auto"/>
            <w:noWrap/>
            <w:vAlign w:val="bottom"/>
            <w:hideMark/>
          </w:tcPr>
          <w:p w14:paraId="4358EC52" w14:textId="77777777" w:rsidR="003B3174" w:rsidRPr="00615979" w:rsidRDefault="003B3174" w:rsidP="005F2A94">
            <w:pPr>
              <w:jc w:val="cente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3B3174" w:rsidRPr="00615979" w14:paraId="15FEBEA5" w14:textId="77777777" w:rsidTr="005F2A94">
        <w:trPr>
          <w:trHeight w:val="163"/>
        </w:trPr>
        <w:tc>
          <w:tcPr>
            <w:tcW w:w="4180" w:type="dxa"/>
            <w:gridSpan w:val="2"/>
            <w:tcBorders>
              <w:top w:val="single" w:sz="4" w:space="0" w:color="auto"/>
              <w:left w:val="single" w:sz="4" w:space="0" w:color="auto"/>
              <w:bottom w:val="double" w:sz="6" w:space="0" w:color="auto"/>
              <w:right w:val="nil"/>
            </w:tcBorders>
            <w:shd w:val="clear" w:color="000000" w:fill="BFBFBF"/>
            <w:noWrap/>
            <w:vAlign w:val="center"/>
            <w:hideMark/>
          </w:tcPr>
          <w:p w14:paraId="48E7DC46" w14:textId="77777777" w:rsidR="003B3174" w:rsidRPr="00615979" w:rsidRDefault="003B3174"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TOTALES </w:t>
            </w:r>
          </w:p>
        </w:tc>
        <w:tc>
          <w:tcPr>
            <w:tcW w:w="1660" w:type="dxa"/>
            <w:tcBorders>
              <w:top w:val="single" w:sz="4" w:space="0" w:color="auto"/>
              <w:left w:val="nil"/>
              <w:bottom w:val="double" w:sz="6" w:space="0" w:color="auto"/>
              <w:right w:val="nil"/>
            </w:tcBorders>
            <w:shd w:val="clear" w:color="000000" w:fill="BFBFBF"/>
            <w:noWrap/>
            <w:vAlign w:val="center"/>
            <w:hideMark/>
          </w:tcPr>
          <w:p w14:paraId="01FA3F4D"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25,179,453,408.0 </w:t>
            </w:r>
          </w:p>
        </w:tc>
        <w:tc>
          <w:tcPr>
            <w:tcW w:w="1660" w:type="dxa"/>
            <w:tcBorders>
              <w:top w:val="single" w:sz="4" w:space="0" w:color="auto"/>
              <w:left w:val="nil"/>
              <w:bottom w:val="double" w:sz="6" w:space="0" w:color="auto"/>
              <w:right w:val="nil"/>
            </w:tcBorders>
            <w:shd w:val="clear" w:color="000000" w:fill="BFBFBF"/>
            <w:noWrap/>
            <w:vAlign w:val="center"/>
            <w:hideMark/>
          </w:tcPr>
          <w:p w14:paraId="785B2697"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29,011,468,801.5 </w:t>
            </w:r>
          </w:p>
        </w:tc>
        <w:tc>
          <w:tcPr>
            <w:tcW w:w="1580" w:type="dxa"/>
            <w:tcBorders>
              <w:top w:val="single" w:sz="4" w:space="0" w:color="auto"/>
              <w:left w:val="nil"/>
              <w:bottom w:val="double" w:sz="6" w:space="0" w:color="auto"/>
              <w:right w:val="nil"/>
            </w:tcBorders>
            <w:shd w:val="clear" w:color="000000" w:fill="BFBFBF"/>
            <w:noWrap/>
            <w:vAlign w:val="center"/>
            <w:hideMark/>
          </w:tcPr>
          <w:p w14:paraId="5BE462D8" w14:textId="77777777" w:rsidR="003B3174" w:rsidRPr="00615979" w:rsidRDefault="003B3174"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593,030,860.0 </w:t>
            </w:r>
          </w:p>
        </w:tc>
        <w:tc>
          <w:tcPr>
            <w:tcW w:w="800" w:type="dxa"/>
            <w:tcBorders>
              <w:top w:val="single" w:sz="4" w:space="0" w:color="auto"/>
              <w:left w:val="nil"/>
              <w:bottom w:val="double" w:sz="6" w:space="0" w:color="auto"/>
              <w:right w:val="single" w:sz="4" w:space="0" w:color="auto"/>
            </w:tcBorders>
            <w:shd w:val="clear" w:color="000000" w:fill="BFBFBF"/>
            <w:noWrap/>
            <w:vAlign w:val="center"/>
            <w:hideMark/>
          </w:tcPr>
          <w:p w14:paraId="63B0F047" w14:textId="77777777" w:rsidR="003B3174" w:rsidRPr="00615979" w:rsidRDefault="003B3174" w:rsidP="005F2A94">
            <w:pPr>
              <w:jc w:val="cente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115.2%</w:t>
            </w:r>
          </w:p>
        </w:tc>
      </w:tr>
    </w:tbl>
    <w:p w14:paraId="050AD5BC" w14:textId="77777777" w:rsidR="003B3174" w:rsidRPr="00BA59EA" w:rsidRDefault="003B3174" w:rsidP="003B3174">
      <w:pPr>
        <w:spacing w:line="276" w:lineRule="auto"/>
        <w:ind w:right="49"/>
        <w:rPr>
          <w:rFonts w:cs="Arial"/>
          <w:b/>
          <w:bCs/>
          <w:sz w:val="18"/>
          <w:szCs w:val="18"/>
        </w:rPr>
      </w:pPr>
      <w:r w:rsidRPr="00BA59EA">
        <w:rPr>
          <w:rFonts w:cs="Arial"/>
          <w:b/>
          <w:bCs/>
          <w:sz w:val="18"/>
          <w:szCs w:val="18"/>
        </w:rPr>
        <w:t xml:space="preserve">Fuente: </w:t>
      </w:r>
      <w:r w:rsidRPr="00BA59EA">
        <w:rPr>
          <w:rFonts w:cs="Arial"/>
          <w:sz w:val="18"/>
          <w:szCs w:val="18"/>
        </w:rPr>
        <w:t>Informe de Ejecución Presupuestaria al 31 de diciembre de 2023.</w:t>
      </w:r>
    </w:p>
    <w:p w14:paraId="353C0B3A" w14:textId="77777777" w:rsidR="003B3174" w:rsidRDefault="003B3174" w:rsidP="001F57FB">
      <w:pPr>
        <w:spacing w:after="240" w:line="360" w:lineRule="auto"/>
        <w:jc w:val="both"/>
        <w:textAlignment w:val="baseline"/>
        <w:rPr>
          <w:rFonts w:eastAsia="Times New Roman" w:cs="Arial"/>
        </w:rPr>
      </w:pPr>
    </w:p>
    <w:p w14:paraId="0FD5914D" w14:textId="5F73AB8A" w:rsidR="003B3174" w:rsidRPr="004B1016" w:rsidRDefault="003B3174" w:rsidP="004B1016">
      <w:pPr>
        <w:spacing w:line="276" w:lineRule="auto"/>
        <w:jc w:val="both"/>
        <w:rPr>
          <w:rFonts w:cs="Arial"/>
          <w:bCs/>
        </w:rPr>
      </w:pPr>
      <w:r w:rsidRPr="004B1016">
        <w:rPr>
          <w:rFonts w:cs="Arial"/>
          <w:bCs/>
        </w:rPr>
        <w:lastRenderedPageBreak/>
        <w:t xml:space="preserve">Ahora bien, en el </w:t>
      </w:r>
      <w:r w:rsidR="003B1D7F" w:rsidRPr="00CB2F2F">
        <w:rPr>
          <w:rFonts w:cs="Arial"/>
          <w:bCs/>
        </w:rPr>
        <w:t>c</w:t>
      </w:r>
      <w:r w:rsidRPr="00CB2F2F">
        <w:rPr>
          <w:rFonts w:cs="Arial"/>
          <w:bCs/>
        </w:rPr>
        <w:t xml:space="preserve">uadro </w:t>
      </w:r>
      <w:r w:rsidR="00920A9F">
        <w:rPr>
          <w:rFonts w:cs="Arial"/>
          <w:bCs/>
        </w:rPr>
        <w:t>2</w:t>
      </w:r>
      <w:r w:rsidRPr="00CB2F2F">
        <w:rPr>
          <w:rFonts w:cs="Arial"/>
          <w:bCs/>
        </w:rPr>
        <w:t>,</w:t>
      </w:r>
      <w:r w:rsidRPr="004B1016">
        <w:rPr>
          <w:rFonts w:cs="Arial"/>
          <w:bCs/>
        </w:rPr>
        <w:t xml:space="preserve"> se muestra el resultado de los ingresos totales</w:t>
      </w:r>
      <w:r w:rsidRPr="004B1016">
        <w:rPr>
          <w:rStyle w:val="Refdenotaalpie"/>
          <w:rFonts w:cs="Arial"/>
          <w:bCs/>
        </w:rPr>
        <w:footnoteReference w:id="6"/>
      </w:r>
      <w:r w:rsidRPr="004B1016">
        <w:rPr>
          <w:rFonts w:cs="Arial"/>
          <w:bCs/>
        </w:rPr>
        <w:t xml:space="preserve"> a la fecha de análisis, los cuales corresponden a:</w:t>
      </w:r>
    </w:p>
    <w:p w14:paraId="06863676" w14:textId="77777777" w:rsidR="004B1016" w:rsidRPr="004B1016" w:rsidRDefault="004B1016" w:rsidP="004B1016">
      <w:pPr>
        <w:spacing w:line="276" w:lineRule="auto"/>
        <w:jc w:val="both"/>
        <w:rPr>
          <w:rFonts w:cs="Arial"/>
          <w:bCs/>
        </w:rPr>
      </w:pPr>
    </w:p>
    <w:p w14:paraId="0F33EDC0" w14:textId="77777777" w:rsidR="003B3174" w:rsidRPr="004B1016" w:rsidRDefault="003B3174" w:rsidP="00001626">
      <w:pPr>
        <w:pStyle w:val="Prrafodelista"/>
        <w:numPr>
          <w:ilvl w:val="0"/>
          <w:numId w:val="9"/>
        </w:numPr>
        <w:spacing w:line="276" w:lineRule="auto"/>
        <w:ind w:left="284" w:hanging="284"/>
        <w:jc w:val="both"/>
        <w:rPr>
          <w:rFonts w:cs="Arial"/>
          <w:bCs/>
        </w:rPr>
      </w:pPr>
      <w:r w:rsidRPr="004B1016">
        <w:rPr>
          <w:rFonts w:cs="Arial"/>
          <w:bCs/>
          <w:u w:val="single"/>
        </w:rPr>
        <w:t>Ingresos Tributarios</w:t>
      </w:r>
      <w:r w:rsidRPr="004B1016">
        <w:rPr>
          <w:rFonts w:cs="Arial"/>
          <w:bCs/>
        </w:rPr>
        <w:t xml:space="preserve">:  incluye lo recaudado por el Ministerio de Hacienda y transferido a la Sutel como parte de la </w:t>
      </w:r>
      <w:r w:rsidRPr="004B1016">
        <w:rPr>
          <w:rFonts w:cs="Arial"/>
          <w:b/>
        </w:rPr>
        <w:t>contribución especial parafiscal para el FONATEL</w:t>
      </w:r>
      <w:r w:rsidRPr="004B1016">
        <w:rPr>
          <w:rFonts w:cs="Arial"/>
          <w:bCs/>
        </w:rPr>
        <w:t xml:space="preserve">, la cual muestra un 97.3% de ejecución óptima. </w:t>
      </w:r>
    </w:p>
    <w:p w14:paraId="563489C2" w14:textId="77777777" w:rsidR="003B3174" w:rsidRPr="004B1016" w:rsidRDefault="003B3174" w:rsidP="004B1016">
      <w:pPr>
        <w:spacing w:line="276" w:lineRule="auto"/>
        <w:jc w:val="both"/>
        <w:rPr>
          <w:rFonts w:cs="Arial"/>
          <w:bCs/>
        </w:rPr>
      </w:pPr>
    </w:p>
    <w:p w14:paraId="3895BB5B" w14:textId="77777777" w:rsidR="003B3174" w:rsidRPr="004B1016" w:rsidRDefault="003B3174" w:rsidP="00001626">
      <w:pPr>
        <w:pStyle w:val="Prrafodelista"/>
        <w:numPr>
          <w:ilvl w:val="0"/>
          <w:numId w:val="9"/>
        </w:numPr>
        <w:spacing w:line="276" w:lineRule="auto"/>
        <w:ind w:left="284" w:hanging="284"/>
        <w:jc w:val="both"/>
        <w:rPr>
          <w:rFonts w:cs="Arial"/>
          <w:bCs/>
        </w:rPr>
      </w:pPr>
      <w:r w:rsidRPr="004B1016">
        <w:rPr>
          <w:rFonts w:cs="Arial"/>
          <w:bCs/>
          <w:u w:val="single"/>
        </w:rPr>
        <w:t>Ingresos no Tributarios</w:t>
      </w:r>
      <w:r w:rsidRPr="004B1016">
        <w:rPr>
          <w:rFonts w:cs="Arial"/>
          <w:bCs/>
        </w:rPr>
        <w:t>: se percibieron ingresos equivalentes al 129.7%, y corresponde a:</w:t>
      </w:r>
    </w:p>
    <w:p w14:paraId="634170C4" w14:textId="77777777" w:rsidR="003B3174" w:rsidRPr="004B1016" w:rsidRDefault="003B3174" w:rsidP="00001626">
      <w:pPr>
        <w:pStyle w:val="Prrafodelista"/>
        <w:numPr>
          <w:ilvl w:val="1"/>
          <w:numId w:val="9"/>
        </w:numPr>
        <w:spacing w:line="276" w:lineRule="auto"/>
        <w:ind w:left="567"/>
        <w:jc w:val="both"/>
        <w:rPr>
          <w:rFonts w:cs="Arial"/>
          <w:bCs/>
        </w:rPr>
      </w:pPr>
      <w:r w:rsidRPr="004B1016">
        <w:rPr>
          <w:rFonts w:cs="Arial"/>
          <w:bCs/>
        </w:rPr>
        <w:t xml:space="preserve">Cobro realizado por la Sutel a los regulados conforme el </w:t>
      </w:r>
      <w:r w:rsidRPr="004B1016">
        <w:rPr>
          <w:rFonts w:cs="Arial"/>
          <w:b/>
        </w:rPr>
        <w:t>canon de regulación de las telecomunicaciones 2023</w:t>
      </w:r>
      <w:r w:rsidRPr="004B1016">
        <w:rPr>
          <w:rFonts w:cs="Arial"/>
          <w:bCs/>
        </w:rPr>
        <w:t xml:space="preserve"> por un monto total de ¢6,612M del cual se han recaudado ¢6,564M (99.3%).</w:t>
      </w:r>
    </w:p>
    <w:p w14:paraId="6674EA36" w14:textId="77777777" w:rsidR="00697B9A" w:rsidRPr="004B1016" w:rsidRDefault="00697B9A" w:rsidP="00001626">
      <w:pPr>
        <w:pStyle w:val="Prrafodelista"/>
        <w:numPr>
          <w:ilvl w:val="1"/>
          <w:numId w:val="9"/>
        </w:numPr>
        <w:spacing w:line="276" w:lineRule="auto"/>
        <w:ind w:left="567"/>
        <w:jc w:val="both"/>
        <w:rPr>
          <w:rFonts w:cs="Arial"/>
        </w:rPr>
      </w:pPr>
      <w:r w:rsidRPr="004B1016">
        <w:rPr>
          <w:rFonts w:cs="Arial"/>
          <w:bCs/>
        </w:rPr>
        <w:t xml:space="preserve">Hacienda transfirió un monto de ¢1,167M del </w:t>
      </w:r>
      <w:r w:rsidRPr="004B1016">
        <w:rPr>
          <w:rFonts w:cs="Arial"/>
          <w:b/>
        </w:rPr>
        <w:t>canon de reserva del espectro radioeléctrico 2022 pagadero 2023</w:t>
      </w:r>
      <w:r w:rsidRPr="004B1016">
        <w:rPr>
          <w:rFonts w:cs="Arial"/>
          <w:bCs/>
        </w:rPr>
        <w:t>.  Este egreso no es utilizado por la Sutel en este momento, ya que el 100.0% del Presupuesto de espectro para el periodo 2023 está financiado con el superávit específico de esta fuente de financiamiento,</w:t>
      </w:r>
      <w:r w:rsidRPr="004B1016">
        <w:rPr>
          <w:rFonts w:cs="Arial"/>
        </w:rPr>
        <w:t xml:space="preserve"> esto en acatamiento al criterio emitido por la CGR en oficio 12526 (DFOE-CIU-0195) del 26 de agosto de 2021, en el cual se permite utilizar el superávit específico de espectro para financiar gasto de capital y gasto corriente, cita textual:</w:t>
      </w:r>
    </w:p>
    <w:p w14:paraId="2E4A0909" w14:textId="77777777" w:rsidR="00697B9A" w:rsidRPr="004B1016" w:rsidRDefault="00697B9A" w:rsidP="004B1016">
      <w:pPr>
        <w:pStyle w:val="Default"/>
        <w:spacing w:line="276" w:lineRule="auto"/>
        <w:ind w:left="720" w:right="855"/>
        <w:jc w:val="both"/>
        <w:rPr>
          <w:rFonts w:eastAsiaTheme="minorEastAsia"/>
        </w:rPr>
      </w:pPr>
      <w:r w:rsidRPr="004B1016">
        <w:rPr>
          <w:i/>
          <w:iCs/>
        </w:rPr>
        <w:t>“Un superávit específico generado a partir del canon de reserva de espectro, debe destinarse en primera instancia a cubrir gasto corriente o de capital asociado de forma específica a la finalidad del propio recurso</w:t>
      </w:r>
      <w:r w:rsidRPr="004B1016">
        <w:t>.”</w:t>
      </w:r>
    </w:p>
    <w:p w14:paraId="69497BED" w14:textId="77777777" w:rsidR="00697B9A" w:rsidRPr="004B1016" w:rsidRDefault="00697B9A" w:rsidP="004B1016">
      <w:pPr>
        <w:pStyle w:val="Prrafodelista"/>
        <w:spacing w:line="276" w:lineRule="auto"/>
        <w:ind w:left="567"/>
        <w:jc w:val="both"/>
        <w:rPr>
          <w:rFonts w:cs="Arial"/>
          <w:bCs/>
        </w:rPr>
      </w:pPr>
    </w:p>
    <w:p w14:paraId="43243540" w14:textId="77777777" w:rsidR="00697B9A" w:rsidRPr="004B1016" w:rsidRDefault="00697B9A" w:rsidP="00001626">
      <w:pPr>
        <w:pStyle w:val="Prrafodelista"/>
        <w:numPr>
          <w:ilvl w:val="1"/>
          <w:numId w:val="9"/>
        </w:numPr>
        <w:spacing w:line="276" w:lineRule="auto"/>
        <w:ind w:left="567"/>
        <w:jc w:val="both"/>
        <w:rPr>
          <w:rFonts w:cs="Arial"/>
          <w:bCs/>
          <w:i/>
          <w:iCs/>
        </w:rPr>
      </w:pPr>
      <w:r w:rsidRPr="004B1016">
        <w:rPr>
          <w:rFonts w:cs="Arial"/>
          <w:b/>
        </w:rPr>
        <w:t>Ingresos de rentas de activos financieros</w:t>
      </w:r>
      <w:r w:rsidRPr="004B1016">
        <w:rPr>
          <w:rFonts w:cs="Arial"/>
          <w:bCs/>
        </w:rPr>
        <w:t xml:space="preserve"> se programaron por un monto de ¢48.5M y e percibió una suma superior a lo programado por un monto de ¢286.6M, esta variación se debe por lo siguiente conforme justificación remitida por la Unidad de Finanzas</w:t>
      </w:r>
      <w:r w:rsidRPr="004B1016">
        <w:rPr>
          <w:rStyle w:val="Refdenotaalpie"/>
          <w:rFonts w:cs="Arial"/>
          <w:bCs/>
        </w:rPr>
        <w:footnoteReference w:id="7"/>
      </w:r>
      <w:r w:rsidRPr="004B1016">
        <w:rPr>
          <w:rFonts w:cs="Arial"/>
          <w:bCs/>
        </w:rPr>
        <w:t>:</w:t>
      </w:r>
    </w:p>
    <w:p w14:paraId="5F1B9F48" w14:textId="77777777" w:rsidR="00697B9A" w:rsidRPr="004B1016" w:rsidRDefault="00697B9A" w:rsidP="004B1016">
      <w:pPr>
        <w:spacing w:line="276" w:lineRule="auto"/>
        <w:ind w:left="567"/>
        <w:jc w:val="both"/>
        <w:rPr>
          <w:rFonts w:cs="Arial"/>
          <w:bCs/>
          <w:i/>
          <w:iCs/>
        </w:rPr>
      </w:pPr>
      <w:r w:rsidRPr="004B1016">
        <w:rPr>
          <w:rFonts w:cs="Arial"/>
          <w:bCs/>
          <w:i/>
          <w:iCs/>
        </w:rPr>
        <w:t xml:space="preserve">“Los ingresos por rentas financieras son el resultado de la colocación a corto plazo, dentro del período presupuestario, de los recursos financieros en efectivo </w:t>
      </w:r>
      <w:r w:rsidRPr="004B1016">
        <w:rPr>
          <w:rFonts w:cs="Arial"/>
          <w:bCs/>
          <w:i/>
          <w:iCs/>
        </w:rPr>
        <w:lastRenderedPageBreak/>
        <w:t xml:space="preserve">provenientes de los cánones de Regulación, Espectro y CPF recaudados y trasladados por el Ministerio de Hacienda, que mientras no son requeridos para los pagos de los egresos correspondientes, se colocan en  Títulos Valores De Instituciones Públicas Financieras (BCCR  y MH ) y que con ello se generan intereses sobre dichas colocaciones.  </w:t>
      </w:r>
    </w:p>
    <w:p w14:paraId="41BA6E7D" w14:textId="77777777" w:rsidR="00697B9A" w:rsidRPr="00104E98" w:rsidRDefault="00697B9A" w:rsidP="00697B9A">
      <w:pPr>
        <w:ind w:left="567"/>
        <w:jc w:val="both"/>
        <w:rPr>
          <w:rFonts w:cs="Arial"/>
          <w:bCs/>
          <w:i/>
          <w:iCs/>
          <w:sz w:val="22"/>
        </w:rPr>
      </w:pPr>
    </w:p>
    <w:p w14:paraId="282D8961" w14:textId="77777777" w:rsidR="00697B9A" w:rsidRPr="004B1016" w:rsidRDefault="00697B9A" w:rsidP="004B1016">
      <w:pPr>
        <w:spacing w:line="276" w:lineRule="auto"/>
        <w:ind w:left="567"/>
        <w:jc w:val="both"/>
        <w:rPr>
          <w:rFonts w:cs="Arial"/>
          <w:bCs/>
          <w:i/>
          <w:iCs/>
        </w:rPr>
      </w:pPr>
      <w:r w:rsidRPr="004B1016">
        <w:rPr>
          <w:rFonts w:cs="Arial"/>
          <w:bCs/>
          <w:i/>
          <w:iCs/>
        </w:rPr>
        <w:t>El incremento recibido en el período 2023, se da como resultado del superávit presupuestario que se mantiene de los cánones de Regulación y Espectro, especialmente de este último canon de reserva del espectro, el cual durante el 2023 presenta un monto bastante significativo de superávit, que se ha colocado en el BCCR y ha generado el incremento adicional en los ingresos por rentas financieras en el presupuesto de ingresos.</w:t>
      </w:r>
    </w:p>
    <w:p w14:paraId="75FC0B27" w14:textId="77777777" w:rsidR="00697B9A" w:rsidRPr="004B1016" w:rsidRDefault="00697B9A" w:rsidP="004B1016">
      <w:pPr>
        <w:spacing w:line="276" w:lineRule="auto"/>
        <w:jc w:val="both"/>
        <w:rPr>
          <w:rFonts w:cs="Arial"/>
          <w:bCs/>
          <w:i/>
          <w:iCs/>
        </w:rPr>
      </w:pPr>
    </w:p>
    <w:p w14:paraId="6144CADB" w14:textId="77777777" w:rsidR="00697B9A" w:rsidRPr="004B1016" w:rsidRDefault="00697B9A" w:rsidP="00001626">
      <w:pPr>
        <w:pStyle w:val="Prrafodelista"/>
        <w:numPr>
          <w:ilvl w:val="1"/>
          <w:numId w:val="9"/>
        </w:numPr>
        <w:spacing w:line="276" w:lineRule="auto"/>
        <w:ind w:left="567"/>
        <w:jc w:val="both"/>
        <w:rPr>
          <w:rFonts w:cs="Arial"/>
          <w:bCs/>
        </w:rPr>
      </w:pPr>
      <w:r w:rsidRPr="004B1016">
        <w:rPr>
          <w:rFonts w:cs="Arial"/>
          <w:b/>
        </w:rPr>
        <w:t>Ingresos por multas y sanciones:</w:t>
      </w:r>
      <w:r w:rsidRPr="004B1016">
        <w:rPr>
          <w:rFonts w:cs="Arial"/>
          <w:bCs/>
        </w:rPr>
        <w:t xml:space="preserve"> por atraso en el pago del canon de regulación y contrataciones administrativas, se presupuestaron ¢56.0M y fueron percibidos ¢653.1M. esta variación se debe por lo siguiente conforme justificación remitida por la Unidad de Finanzas</w:t>
      </w:r>
      <w:r w:rsidRPr="004B1016">
        <w:rPr>
          <w:rStyle w:val="Refdenotaalpie"/>
          <w:rFonts w:cs="Arial"/>
          <w:bCs/>
        </w:rPr>
        <w:footnoteReference w:id="8"/>
      </w:r>
      <w:r w:rsidRPr="004B1016">
        <w:rPr>
          <w:rFonts w:cs="Arial"/>
          <w:bCs/>
        </w:rPr>
        <w:t>:</w:t>
      </w:r>
    </w:p>
    <w:p w14:paraId="27271EC8" w14:textId="77777777" w:rsidR="00697B9A" w:rsidRPr="004B1016" w:rsidRDefault="00697B9A" w:rsidP="004B1016">
      <w:pPr>
        <w:pStyle w:val="Prrafodelista"/>
        <w:spacing w:line="276" w:lineRule="auto"/>
        <w:ind w:left="567"/>
        <w:jc w:val="both"/>
        <w:rPr>
          <w:rFonts w:ascii="Aptos" w:hAnsi="Aptos"/>
          <w:i/>
          <w:iCs/>
          <w:lang w:val="es-ES"/>
        </w:rPr>
      </w:pPr>
      <w:r w:rsidRPr="004B1016">
        <w:rPr>
          <w:i/>
          <w:iCs/>
          <w:lang w:val="es-ES"/>
        </w:rPr>
        <w:t>“Los ingresos por multas y sanciones son el resultado de la aplicación del principio de legalidad que alcanza a Sutel, cuando los operadores de telecomunicaciones infringen algún punto de la ley o los reglamentos.   En los casos que controla la unidad de Finanzas, que son la “Multas Por Atraso En Pago Bienes Y Servicios”, no se presenta un incremento y se alcanzó una ejecución del 99,4%.</w:t>
      </w:r>
    </w:p>
    <w:p w14:paraId="22D4B5BA" w14:textId="77777777" w:rsidR="00697B9A" w:rsidRPr="004B1016" w:rsidRDefault="00697B9A" w:rsidP="004B1016">
      <w:pPr>
        <w:pStyle w:val="Prrafodelista"/>
        <w:spacing w:line="276" w:lineRule="auto"/>
        <w:ind w:left="567"/>
        <w:jc w:val="both"/>
        <w:rPr>
          <w:i/>
          <w:iCs/>
          <w:lang w:val="es-ES"/>
        </w:rPr>
      </w:pPr>
    </w:p>
    <w:p w14:paraId="554C5698" w14:textId="77777777" w:rsidR="00697B9A" w:rsidRPr="004B1016" w:rsidRDefault="00697B9A" w:rsidP="004B1016">
      <w:pPr>
        <w:pStyle w:val="Prrafodelista"/>
        <w:spacing w:line="276" w:lineRule="auto"/>
        <w:ind w:left="567"/>
        <w:jc w:val="both"/>
        <w:rPr>
          <w:rFonts w:cs="Arial"/>
          <w:i/>
          <w:iCs/>
          <w:lang w:val="es-ES"/>
        </w:rPr>
      </w:pPr>
      <w:r w:rsidRPr="004B1016">
        <w:rPr>
          <w:rFonts w:cs="Arial"/>
          <w:i/>
          <w:iCs/>
          <w:lang w:val="es-ES"/>
        </w:rPr>
        <w:t>Las multas por incumplimiento a diciembre 2023 corresponden a proveedores y regulados, por el pago tardío del canon de espectro y canon de regulación.</w:t>
      </w:r>
    </w:p>
    <w:p w14:paraId="6CA2DDA2" w14:textId="77777777" w:rsidR="00697B9A" w:rsidRPr="004B1016" w:rsidRDefault="00697B9A" w:rsidP="004B1016">
      <w:pPr>
        <w:pStyle w:val="Prrafodelista"/>
        <w:spacing w:line="276" w:lineRule="auto"/>
        <w:ind w:left="567"/>
        <w:jc w:val="center"/>
        <w:rPr>
          <w:rFonts w:cs="Arial"/>
          <w:bCs/>
          <w:lang w:val="es-ES"/>
        </w:rPr>
      </w:pPr>
    </w:p>
    <w:p w14:paraId="3F1D7694" w14:textId="77777777" w:rsidR="00697B9A" w:rsidRPr="004B1016" w:rsidRDefault="00697B9A" w:rsidP="00001626">
      <w:pPr>
        <w:pStyle w:val="Prrafodelista"/>
        <w:numPr>
          <w:ilvl w:val="1"/>
          <w:numId w:val="9"/>
        </w:numPr>
        <w:spacing w:line="276" w:lineRule="auto"/>
        <w:ind w:left="567"/>
        <w:jc w:val="both"/>
        <w:rPr>
          <w:rFonts w:cs="Arial"/>
          <w:bCs/>
        </w:rPr>
      </w:pPr>
      <w:r w:rsidRPr="004B1016">
        <w:rPr>
          <w:rFonts w:cs="Arial"/>
          <w:b/>
        </w:rPr>
        <w:t>Intereses moratorios:</w:t>
      </w:r>
      <w:r w:rsidRPr="004B1016">
        <w:rPr>
          <w:rFonts w:cs="Arial"/>
          <w:bCs/>
        </w:rPr>
        <w:t xml:space="preserve"> por retraso en el pago de bienes y servicios, de los ¢12.7M presupuestados se percibieron ¢11.2M (88,4%).</w:t>
      </w:r>
    </w:p>
    <w:p w14:paraId="685AE6CD" w14:textId="77777777" w:rsidR="00697B9A" w:rsidRPr="004B1016" w:rsidRDefault="00697B9A" w:rsidP="004B1016">
      <w:pPr>
        <w:pStyle w:val="Prrafodelista"/>
        <w:spacing w:line="276" w:lineRule="auto"/>
        <w:ind w:left="567"/>
        <w:jc w:val="both"/>
        <w:rPr>
          <w:rFonts w:cs="Arial"/>
          <w:bCs/>
        </w:rPr>
      </w:pPr>
    </w:p>
    <w:p w14:paraId="02553AEA" w14:textId="77777777" w:rsidR="00697B9A" w:rsidRPr="004B1016" w:rsidRDefault="00697B9A" w:rsidP="00001626">
      <w:pPr>
        <w:pStyle w:val="Prrafodelista"/>
        <w:numPr>
          <w:ilvl w:val="1"/>
          <w:numId w:val="9"/>
        </w:numPr>
        <w:spacing w:line="276" w:lineRule="auto"/>
        <w:ind w:left="567"/>
        <w:jc w:val="both"/>
        <w:rPr>
          <w:rFonts w:cs="Arial"/>
          <w:bCs/>
        </w:rPr>
      </w:pPr>
      <w:r w:rsidRPr="004B1016">
        <w:rPr>
          <w:rFonts w:cs="Arial"/>
          <w:b/>
        </w:rPr>
        <w:lastRenderedPageBreak/>
        <w:t xml:space="preserve">Otros ingresos no tributarios: </w:t>
      </w:r>
      <w:r w:rsidRPr="004B1016">
        <w:rPr>
          <w:rFonts w:cs="Arial"/>
          <w:bCs/>
        </w:rPr>
        <w:t>no se programaron recursos; no obstante, se percibieron ¢44.3M que se relacionan principalmente a la devolución del depósito de garantía del piso 3 del Edificio donde se encuentran ubicadas las oficinas administrativas de Sutel.</w:t>
      </w:r>
    </w:p>
    <w:p w14:paraId="72EF6EA7" w14:textId="77777777" w:rsidR="00697B9A" w:rsidRPr="004B1016" w:rsidRDefault="00697B9A" w:rsidP="004B1016">
      <w:pPr>
        <w:spacing w:line="276" w:lineRule="auto"/>
        <w:jc w:val="both"/>
        <w:rPr>
          <w:rFonts w:cs="Arial"/>
          <w:bCs/>
        </w:rPr>
      </w:pPr>
    </w:p>
    <w:p w14:paraId="3720C403" w14:textId="77777777" w:rsidR="00697B9A" w:rsidRPr="004B1016" w:rsidRDefault="00697B9A" w:rsidP="00001626">
      <w:pPr>
        <w:pStyle w:val="Prrafodelista"/>
        <w:numPr>
          <w:ilvl w:val="0"/>
          <w:numId w:val="9"/>
        </w:numPr>
        <w:spacing w:line="276" w:lineRule="auto"/>
        <w:ind w:left="284" w:hanging="284"/>
        <w:jc w:val="both"/>
        <w:rPr>
          <w:rFonts w:cs="Arial"/>
          <w:bCs/>
          <w:u w:val="single"/>
        </w:rPr>
      </w:pPr>
      <w:r w:rsidRPr="004B1016">
        <w:rPr>
          <w:rFonts w:cs="Arial"/>
          <w:bCs/>
          <w:u w:val="single"/>
        </w:rPr>
        <w:t xml:space="preserve">Transferencias Corrientes: </w:t>
      </w:r>
      <w:r w:rsidRPr="004B1016">
        <w:rPr>
          <w:rFonts w:cs="Arial"/>
          <w:bCs/>
        </w:rPr>
        <w:t>corresponde a las transferencias que realiza el Fideicomiso del Banco de Costa Rica (BCR) para la Administración de Fonatel desde la Sutel, la cual se encuentra en un 100.0% (¢861.9M).</w:t>
      </w:r>
    </w:p>
    <w:p w14:paraId="7F0C67AD" w14:textId="77777777" w:rsidR="00697B9A" w:rsidRPr="004B1016" w:rsidRDefault="00697B9A" w:rsidP="004B1016">
      <w:pPr>
        <w:spacing w:line="276" w:lineRule="auto"/>
        <w:jc w:val="both"/>
        <w:rPr>
          <w:rFonts w:cs="Arial"/>
          <w:bCs/>
        </w:rPr>
      </w:pPr>
    </w:p>
    <w:p w14:paraId="19F247B8" w14:textId="77777777" w:rsidR="00697B9A" w:rsidRPr="004B1016" w:rsidRDefault="00697B9A" w:rsidP="004B1016">
      <w:pPr>
        <w:spacing w:line="276" w:lineRule="auto"/>
        <w:jc w:val="both"/>
        <w:rPr>
          <w:rFonts w:cs="Arial"/>
          <w:bCs/>
        </w:rPr>
      </w:pPr>
      <w:r w:rsidRPr="004B1016">
        <w:rPr>
          <w:rFonts w:cs="Arial"/>
          <w:bCs/>
          <w:u w:val="single"/>
        </w:rPr>
        <w:t>Ingresos de capital</w:t>
      </w:r>
      <w:r w:rsidRPr="004B1016">
        <w:rPr>
          <w:rFonts w:cs="Arial"/>
        </w:rPr>
        <w:t>:</w:t>
      </w:r>
      <w:r w:rsidRPr="004B1016" w:rsidDel="00E30207">
        <w:rPr>
          <w:rFonts w:cs="Arial"/>
        </w:rPr>
        <w:t xml:space="preserve"> </w:t>
      </w:r>
      <w:r w:rsidRPr="004B1016">
        <w:rPr>
          <w:rFonts w:cs="Arial"/>
          <w:bCs/>
        </w:rPr>
        <w:t>se percibieron ¢13,168,250.0 no previstos, debido a que se entregaron dos vehículos pertenecientes a la flotilla de la Superintendencia que ya cumplieron su vida útil, como parte del pago por la compra de nuevos vehículos.</w:t>
      </w:r>
    </w:p>
    <w:p w14:paraId="7EB618A9" w14:textId="77777777" w:rsidR="00697B9A" w:rsidRPr="004B1016" w:rsidRDefault="00697B9A" w:rsidP="004B1016">
      <w:pPr>
        <w:spacing w:line="276" w:lineRule="auto"/>
        <w:jc w:val="both"/>
        <w:rPr>
          <w:rFonts w:cs="Arial"/>
          <w:bCs/>
        </w:rPr>
      </w:pPr>
    </w:p>
    <w:p w14:paraId="2ADCFBCA" w14:textId="77777777" w:rsidR="00697B9A" w:rsidRPr="004B1016" w:rsidRDefault="00697B9A" w:rsidP="004B1016">
      <w:pPr>
        <w:spacing w:line="276" w:lineRule="auto"/>
        <w:jc w:val="both"/>
        <w:rPr>
          <w:rFonts w:cs="Arial"/>
          <w:bCs/>
        </w:rPr>
      </w:pPr>
      <w:r w:rsidRPr="004B1016">
        <w:rPr>
          <w:rFonts w:cs="Arial"/>
          <w:bCs/>
        </w:rPr>
        <w:t xml:space="preserve">El </w:t>
      </w:r>
      <w:r w:rsidRPr="004B1016">
        <w:rPr>
          <w:rFonts w:cs="Arial"/>
          <w:bCs/>
          <w:u w:val="single"/>
        </w:rPr>
        <w:t>superávit específico a diciembre de 2022</w:t>
      </w:r>
      <w:r w:rsidRPr="004B1016">
        <w:rPr>
          <w:rFonts w:cs="Arial"/>
          <w:bCs/>
        </w:rPr>
        <w:t xml:space="preserve"> fue por un monto de ¢5,130,007,176.8, del cual se incorporaron en el presupuesto inicial del 2023 y en el presupuesto extraordinario 01-2023 un total de ¢2,917,484,050.0; que corresponde a un 56.9% del total del superávit específico, se brindará información sobre la aplicación en apartados siguientes.</w:t>
      </w:r>
    </w:p>
    <w:p w14:paraId="7AB4398A" w14:textId="77777777" w:rsidR="00697B9A" w:rsidRPr="004B1016" w:rsidRDefault="00697B9A" w:rsidP="004B1016">
      <w:pPr>
        <w:spacing w:line="276" w:lineRule="auto"/>
        <w:jc w:val="both"/>
        <w:rPr>
          <w:rFonts w:cs="Arial"/>
          <w:bCs/>
        </w:rPr>
      </w:pPr>
    </w:p>
    <w:p w14:paraId="6CC32D78" w14:textId="65142549" w:rsidR="00697B9A" w:rsidRPr="007A7DF0" w:rsidRDefault="00697B9A" w:rsidP="00001626">
      <w:pPr>
        <w:pStyle w:val="Prrafodelista"/>
        <w:numPr>
          <w:ilvl w:val="2"/>
          <w:numId w:val="66"/>
        </w:numPr>
        <w:spacing w:after="240" w:line="276" w:lineRule="auto"/>
        <w:ind w:right="49"/>
        <w:jc w:val="both"/>
        <w:rPr>
          <w:rFonts w:eastAsia="Times New Roman" w:cs="Arial"/>
          <w:b/>
          <w:color w:val="007588"/>
          <w:lang w:eastAsia="es-CR"/>
        </w:rPr>
      </w:pPr>
      <w:r w:rsidRPr="007A7DF0">
        <w:rPr>
          <w:rFonts w:eastAsia="Times New Roman" w:cs="Arial"/>
          <w:b/>
          <w:color w:val="007588"/>
          <w:lang w:eastAsia="es-CR"/>
        </w:rPr>
        <w:t>Ejecución de Egresos</w:t>
      </w:r>
    </w:p>
    <w:p w14:paraId="16B440F1" w14:textId="3091AD18" w:rsidR="00697B9A" w:rsidRPr="004B1016" w:rsidRDefault="00697B9A" w:rsidP="004B1016">
      <w:pPr>
        <w:spacing w:line="276" w:lineRule="auto"/>
        <w:jc w:val="both"/>
        <w:rPr>
          <w:rFonts w:cs="Arial"/>
          <w:bCs/>
        </w:rPr>
      </w:pPr>
      <w:r w:rsidRPr="004B1016">
        <w:rPr>
          <w:rFonts w:cs="Arial"/>
          <w:bCs/>
        </w:rPr>
        <w:t xml:space="preserve">La ejecución de los egresos totales de la Sutel equivale a un 92.4%, </w:t>
      </w:r>
      <w:r w:rsidR="003B1D7F">
        <w:rPr>
          <w:rFonts w:cs="Arial"/>
          <w:bCs/>
        </w:rPr>
        <w:t>monto</w:t>
      </w:r>
      <w:r w:rsidRPr="004B1016">
        <w:rPr>
          <w:rFonts w:cs="Arial"/>
          <w:bCs/>
        </w:rPr>
        <w:t xml:space="preserve"> superior </w:t>
      </w:r>
      <w:r w:rsidR="003B1D7F">
        <w:rPr>
          <w:rFonts w:cs="Arial"/>
          <w:bCs/>
        </w:rPr>
        <w:t xml:space="preserve">en </w:t>
      </w:r>
      <w:r w:rsidRPr="004B1016">
        <w:rPr>
          <w:rFonts w:cs="Arial"/>
          <w:bCs/>
        </w:rPr>
        <w:t>0.2</w:t>
      </w:r>
      <w:r w:rsidR="003B1D7F">
        <w:rPr>
          <w:rFonts w:cs="Arial"/>
          <w:bCs/>
        </w:rPr>
        <w:t xml:space="preserve">% </w:t>
      </w:r>
      <w:r w:rsidRPr="004B1016">
        <w:rPr>
          <w:rFonts w:cs="Arial"/>
          <w:bCs/>
        </w:rPr>
        <w:t>a lo ejecutado en el 2022</w:t>
      </w:r>
      <w:r w:rsidR="003B1D7F">
        <w:rPr>
          <w:rFonts w:cs="Arial"/>
          <w:bCs/>
        </w:rPr>
        <w:t>,</w:t>
      </w:r>
      <w:r w:rsidRPr="004B1016">
        <w:rPr>
          <w:rFonts w:cs="Arial"/>
          <w:bCs/>
        </w:rPr>
        <w:t xml:space="preserve"> tal como se puede observar a continuación:</w:t>
      </w:r>
    </w:p>
    <w:p w14:paraId="1C2C2A34" w14:textId="77777777" w:rsidR="00697B9A" w:rsidRDefault="00697B9A" w:rsidP="00697B9A">
      <w:pPr>
        <w:jc w:val="both"/>
        <w:rPr>
          <w:rFonts w:cs="Arial"/>
          <w:bCs/>
          <w:sz w:val="22"/>
        </w:rPr>
      </w:pPr>
    </w:p>
    <w:tbl>
      <w:tblPr>
        <w:tblW w:w="8400" w:type="dxa"/>
        <w:jc w:val="center"/>
        <w:tblCellMar>
          <w:left w:w="70" w:type="dxa"/>
          <w:right w:w="70" w:type="dxa"/>
        </w:tblCellMar>
        <w:tblLook w:val="04A0" w:firstRow="1" w:lastRow="0" w:firstColumn="1" w:lastColumn="0" w:noHBand="0" w:noVBand="1"/>
      </w:tblPr>
      <w:tblGrid>
        <w:gridCol w:w="2480"/>
        <w:gridCol w:w="1720"/>
        <w:gridCol w:w="1720"/>
        <w:gridCol w:w="1720"/>
        <w:gridCol w:w="760"/>
      </w:tblGrid>
      <w:tr w:rsidR="00697B9A" w:rsidRPr="00615979" w14:paraId="6DB44ECF" w14:textId="77777777" w:rsidTr="005F2A94">
        <w:trPr>
          <w:trHeight w:val="240"/>
          <w:jc w:val="center"/>
        </w:trPr>
        <w:tc>
          <w:tcPr>
            <w:tcW w:w="8400" w:type="dxa"/>
            <w:gridSpan w:val="5"/>
            <w:tcBorders>
              <w:top w:val="single" w:sz="4" w:space="0" w:color="auto"/>
              <w:left w:val="single" w:sz="4" w:space="0" w:color="auto"/>
              <w:bottom w:val="nil"/>
              <w:right w:val="single" w:sz="4" w:space="0" w:color="000000"/>
            </w:tcBorders>
            <w:shd w:val="clear" w:color="000000" w:fill="008995"/>
            <w:noWrap/>
            <w:vAlign w:val="center"/>
            <w:hideMark/>
          </w:tcPr>
          <w:p w14:paraId="47E31548" w14:textId="6185160F" w:rsidR="00697B9A" w:rsidRPr="00615979" w:rsidRDefault="00697B9A"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CUADRO N°</w:t>
            </w:r>
            <w:r w:rsidR="00920A9F">
              <w:rPr>
                <w:rFonts w:eastAsia="Times New Roman" w:cs="Arial"/>
                <w:b/>
                <w:bCs/>
                <w:color w:val="FFFFFF"/>
                <w:sz w:val="18"/>
                <w:szCs w:val="18"/>
                <w:lang w:val="es-CR" w:eastAsia="es-CR"/>
              </w:rPr>
              <w:t>3</w:t>
            </w:r>
            <w:r w:rsidRPr="00615979">
              <w:rPr>
                <w:rFonts w:eastAsia="Times New Roman" w:cs="Arial"/>
                <w:b/>
                <w:bCs/>
                <w:color w:val="FFFFFF"/>
                <w:sz w:val="18"/>
                <w:szCs w:val="18"/>
                <w:lang w:val="es-CR" w:eastAsia="es-CR"/>
              </w:rPr>
              <w:t xml:space="preserve"> </w:t>
            </w:r>
          </w:p>
        </w:tc>
      </w:tr>
      <w:tr w:rsidR="00697B9A" w:rsidRPr="00615979" w14:paraId="72982BD6" w14:textId="77777777" w:rsidTr="005F2A94">
        <w:trPr>
          <w:trHeight w:val="240"/>
          <w:jc w:val="center"/>
        </w:trPr>
        <w:tc>
          <w:tcPr>
            <w:tcW w:w="8400" w:type="dxa"/>
            <w:gridSpan w:val="5"/>
            <w:tcBorders>
              <w:top w:val="nil"/>
              <w:left w:val="single" w:sz="4" w:space="0" w:color="auto"/>
              <w:bottom w:val="nil"/>
              <w:right w:val="single" w:sz="4" w:space="0" w:color="000000"/>
            </w:tcBorders>
            <w:shd w:val="clear" w:color="000000" w:fill="008995"/>
            <w:noWrap/>
            <w:vAlign w:val="center"/>
            <w:hideMark/>
          </w:tcPr>
          <w:p w14:paraId="39404B5E" w14:textId="77777777" w:rsidR="00697B9A" w:rsidRPr="00615979" w:rsidRDefault="00697B9A"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 SUPERINTENDENCIA DE TELECOMUNICACIONES </w:t>
            </w:r>
          </w:p>
        </w:tc>
      </w:tr>
      <w:tr w:rsidR="00697B9A" w:rsidRPr="00615979" w14:paraId="1237DB1D" w14:textId="77777777" w:rsidTr="005F2A94">
        <w:trPr>
          <w:trHeight w:val="240"/>
          <w:jc w:val="center"/>
        </w:trPr>
        <w:tc>
          <w:tcPr>
            <w:tcW w:w="8400" w:type="dxa"/>
            <w:gridSpan w:val="5"/>
            <w:tcBorders>
              <w:top w:val="nil"/>
              <w:left w:val="single" w:sz="4" w:space="0" w:color="auto"/>
              <w:bottom w:val="nil"/>
              <w:right w:val="single" w:sz="4" w:space="0" w:color="000000"/>
            </w:tcBorders>
            <w:shd w:val="clear" w:color="000000" w:fill="008995"/>
            <w:noWrap/>
            <w:vAlign w:val="center"/>
            <w:hideMark/>
          </w:tcPr>
          <w:p w14:paraId="52D6B703" w14:textId="77777777" w:rsidR="00697B9A" w:rsidRPr="00615979" w:rsidRDefault="00697B9A"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 EGRESOS PRESUPUESTADOS Y EJECUTADOS </w:t>
            </w:r>
          </w:p>
        </w:tc>
      </w:tr>
      <w:tr w:rsidR="00697B9A" w:rsidRPr="00615979" w14:paraId="693720C0" w14:textId="77777777" w:rsidTr="005F2A94">
        <w:trPr>
          <w:trHeight w:val="240"/>
          <w:jc w:val="center"/>
        </w:trPr>
        <w:tc>
          <w:tcPr>
            <w:tcW w:w="8400" w:type="dxa"/>
            <w:gridSpan w:val="5"/>
            <w:tcBorders>
              <w:top w:val="nil"/>
              <w:left w:val="single" w:sz="4" w:space="0" w:color="auto"/>
              <w:bottom w:val="nil"/>
              <w:right w:val="single" w:sz="4" w:space="0" w:color="000000"/>
            </w:tcBorders>
            <w:shd w:val="clear" w:color="000000" w:fill="008995"/>
            <w:noWrap/>
            <w:vAlign w:val="center"/>
            <w:hideMark/>
          </w:tcPr>
          <w:p w14:paraId="03DDA608" w14:textId="77777777" w:rsidR="00697B9A" w:rsidRPr="00615979" w:rsidRDefault="00697B9A"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 TODAS LAS FUENTES DE FINANCIAMIENTO </w:t>
            </w:r>
          </w:p>
        </w:tc>
      </w:tr>
      <w:tr w:rsidR="00697B9A" w:rsidRPr="00615979" w14:paraId="56E6A877" w14:textId="77777777" w:rsidTr="005F2A94">
        <w:trPr>
          <w:trHeight w:val="240"/>
          <w:jc w:val="center"/>
        </w:trPr>
        <w:tc>
          <w:tcPr>
            <w:tcW w:w="8400" w:type="dxa"/>
            <w:gridSpan w:val="5"/>
            <w:tcBorders>
              <w:top w:val="nil"/>
              <w:left w:val="single" w:sz="4" w:space="0" w:color="auto"/>
              <w:bottom w:val="nil"/>
              <w:right w:val="single" w:sz="4" w:space="0" w:color="000000"/>
            </w:tcBorders>
            <w:shd w:val="clear" w:color="000000" w:fill="008995"/>
            <w:noWrap/>
            <w:vAlign w:val="center"/>
            <w:hideMark/>
          </w:tcPr>
          <w:p w14:paraId="02F04729" w14:textId="77777777" w:rsidR="00697B9A" w:rsidRPr="00615979" w:rsidRDefault="00697B9A"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 AL 31 DE DICIEMBRE DE 2023 </w:t>
            </w:r>
          </w:p>
        </w:tc>
      </w:tr>
      <w:tr w:rsidR="00697B9A" w:rsidRPr="00615979" w14:paraId="611D2D08" w14:textId="77777777" w:rsidTr="005F2A94">
        <w:trPr>
          <w:trHeight w:val="240"/>
          <w:jc w:val="center"/>
        </w:trPr>
        <w:tc>
          <w:tcPr>
            <w:tcW w:w="8400" w:type="dxa"/>
            <w:gridSpan w:val="5"/>
            <w:tcBorders>
              <w:top w:val="nil"/>
              <w:left w:val="single" w:sz="4" w:space="0" w:color="auto"/>
              <w:bottom w:val="single" w:sz="4" w:space="0" w:color="auto"/>
              <w:right w:val="single" w:sz="4" w:space="0" w:color="000000"/>
            </w:tcBorders>
            <w:shd w:val="clear" w:color="000000" w:fill="008995"/>
            <w:noWrap/>
            <w:vAlign w:val="center"/>
            <w:hideMark/>
          </w:tcPr>
          <w:p w14:paraId="69D9BC64" w14:textId="77777777" w:rsidR="00697B9A" w:rsidRPr="00615979" w:rsidRDefault="00697B9A" w:rsidP="005F2A94">
            <w:pPr>
              <w:jc w:val="center"/>
              <w:rPr>
                <w:rFonts w:eastAsia="Times New Roman" w:cs="Arial"/>
                <w:b/>
                <w:bCs/>
                <w:color w:val="FFFFFF"/>
                <w:sz w:val="18"/>
                <w:szCs w:val="18"/>
                <w:lang w:val="es-CR" w:eastAsia="es-CR"/>
              </w:rPr>
            </w:pPr>
            <w:r w:rsidRPr="00615979">
              <w:rPr>
                <w:rFonts w:eastAsia="Times New Roman" w:cs="Arial"/>
                <w:b/>
                <w:bCs/>
                <w:color w:val="FFFFFF"/>
                <w:sz w:val="18"/>
                <w:szCs w:val="18"/>
                <w:lang w:val="es-CR" w:eastAsia="es-CR"/>
              </w:rPr>
              <w:t xml:space="preserve"> (colones) </w:t>
            </w:r>
          </w:p>
        </w:tc>
      </w:tr>
      <w:tr w:rsidR="00697B9A" w:rsidRPr="00615979" w14:paraId="0E8624D8" w14:textId="77777777" w:rsidTr="005F2A94">
        <w:trPr>
          <w:trHeight w:val="240"/>
          <w:jc w:val="center"/>
        </w:trPr>
        <w:tc>
          <w:tcPr>
            <w:tcW w:w="2480" w:type="dxa"/>
            <w:tcBorders>
              <w:top w:val="nil"/>
              <w:left w:val="single" w:sz="4" w:space="0" w:color="auto"/>
              <w:bottom w:val="nil"/>
              <w:right w:val="nil"/>
            </w:tcBorders>
            <w:shd w:val="clear" w:color="auto" w:fill="auto"/>
            <w:noWrap/>
            <w:vAlign w:val="center"/>
            <w:hideMark/>
          </w:tcPr>
          <w:p w14:paraId="37556A8B" w14:textId="77777777" w:rsidR="00697B9A" w:rsidRPr="00615979" w:rsidRDefault="00697B9A"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w:t>
            </w:r>
          </w:p>
        </w:tc>
        <w:tc>
          <w:tcPr>
            <w:tcW w:w="1720" w:type="dxa"/>
            <w:tcBorders>
              <w:top w:val="nil"/>
              <w:left w:val="nil"/>
              <w:bottom w:val="nil"/>
              <w:right w:val="nil"/>
            </w:tcBorders>
            <w:shd w:val="clear" w:color="auto" w:fill="auto"/>
            <w:noWrap/>
            <w:vAlign w:val="center"/>
            <w:hideMark/>
          </w:tcPr>
          <w:p w14:paraId="62E519C8" w14:textId="77777777" w:rsidR="00697B9A" w:rsidRPr="00615979" w:rsidRDefault="00697B9A" w:rsidP="005F2A94">
            <w:pPr>
              <w:jc w:val="center"/>
              <w:rPr>
                <w:rFonts w:eastAsia="Times New Roman" w:cs="Arial"/>
                <w:b/>
                <w:bCs/>
                <w:sz w:val="18"/>
                <w:szCs w:val="18"/>
                <w:lang w:val="es-CR" w:eastAsia="es-CR"/>
              </w:rPr>
            </w:pPr>
          </w:p>
        </w:tc>
        <w:tc>
          <w:tcPr>
            <w:tcW w:w="1720" w:type="dxa"/>
            <w:tcBorders>
              <w:top w:val="nil"/>
              <w:left w:val="nil"/>
              <w:bottom w:val="nil"/>
              <w:right w:val="nil"/>
            </w:tcBorders>
            <w:shd w:val="clear" w:color="auto" w:fill="auto"/>
            <w:noWrap/>
            <w:vAlign w:val="center"/>
            <w:hideMark/>
          </w:tcPr>
          <w:p w14:paraId="0A1AEBD8" w14:textId="77777777" w:rsidR="00697B9A" w:rsidRPr="00615979" w:rsidRDefault="00697B9A" w:rsidP="005F2A94">
            <w:pPr>
              <w:jc w:val="center"/>
              <w:rPr>
                <w:rFonts w:ascii="Times New Roman" w:eastAsia="Times New Roman" w:hAnsi="Times New Roman" w:cs="Times New Roman"/>
                <w:sz w:val="20"/>
                <w:szCs w:val="20"/>
                <w:lang w:val="es-CR" w:eastAsia="es-CR"/>
              </w:rPr>
            </w:pPr>
          </w:p>
        </w:tc>
        <w:tc>
          <w:tcPr>
            <w:tcW w:w="1720" w:type="dxa"/>
            <w:tcBorders>
              <w:top w:val="nil"/>
              <w:left w:val="nil"/>
              <w:bottom w:val="nil"/>
              <w:right w:val="nil"/>
            </w:tcBorders>
            <w:shd w:val="clear" w:color="auto" w:fill="auto"/>
            <w:noWrap/>
            <w:vAlign w:val="center"/>
            <w:hideMark/>
          </w:tcPr>
          <w:p w14:paraId="45D67D4F" w14:textId="77777777" w:rsidR="00697B9A" w:rsidRPr="00615979" w:rsidRDefault="00697B9A" w:rsidP="005F2A94">
            <w:pPr>
              <w:jc w:val="center"/>
              <w:rPr>
                <w:rFonts w:ascii="Times New Roman" w:eastAsia="Times New Roman" w:hAnsi="Times New Roman" w:cs="Times New Roman"/>
                <w:sz w:val="20"/>
                <w:szCs w:val="20"/>
                <w:lang w:val="es-CR" w:eastAsia="es-CR"/>
              </w:rPr>
            </w:pPr>
          </w:p>
        </w:tc>
        <w:tc>
          <w:tcPr>
            <w:tcW w:w="760" w:type="dxa"/>
            <w:tcBorders>
              <w:top w:val="nil"/>
              <w:left w:val="nil"/>
              <w:bottom w:val="nil"/>
              <w:right w:val="single" w:sz="4" w:space="0" w:color="auto"/>
            </w:tcBorders>
            <w:shd w:val="clear" w:color="auto" w:fill="auto"/>
            <w:noWrap/>
            <w:vAlign w:val="center"/>
            <w:hideMark/>
          </w:tcPr>
          <w:p w14:paraId="5092103F" w14:textId="77777777" w:rsidR="00697B9A" w:rsidRPr="00615979" w:rsidRDefault="00697B9A"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w:t>
            </w:r>
          </w:p>
        </w:tc>
      </w:tr>
      <w:tr w:rsidR="00697B9A" w:rsidRPr="00615979" w14:paraId="60395C9B" w14:textId="77777777" w:rsidTr="005F2A94">
        <w:trPr>
          <w:trHeight w:val="228"/>
          <w:jc w:val="center"/>
        </w:trPr>
        <w:tc>
          <w:tcPr>
            <w:tcW w:w="2480" w:type="dxa"/>
            <w:vMerge w:val="restart"/>
            <w:tcBorders>
              <w:top w:val="nil"/>
              <w:left w:val="single" w:sz="4" w:space="0" w:color="auto"/>
              <w:bottom w:val="nil"/>
              <w:right w:val="nil"/>
            </w:tcBorders>
            <w:shd w:val="clear" w:color="auto" w:fill="auto"/>
            <w:vAlign w:val="center"/>
            <w:hideMark/>
          </w:tcPr>
          <w:p w14:paraId="4B4031C8" w14:textId="77777777" w:rsidR="00697B9A" w:rsidRPr="00615979" w:rsidRDefault="00697B9A"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 PARTIDAS </w:t>
            </w:r>
          </w:p>
        </w:tc>
        <w:tc>
          <w:tcPr>
            <w:tcW w:w="5920" w:type="dxa"/>
            <w:gridSpan w:val="4"/>
            <w:tcBorders>
              <w:top w:val="nil"/>
              <w:left w:val="nil"/>
              <w:bottom w:val="single" w:sz="4" w:space="0" w:color="auto"/>
              <w:right w:val="single" w:sz="4" w:space="0" w:color="000000"/>
            </w:tcBorders>
            <w:shd w:val="clear" w:color="auto" w:fill="auto"/>
            <w:noWrap/>
            <w:vAlign w:val="center"/>
            <w:hideMark/>
          </w:tcPr>
          <w:p w14:paraId="78C2B226" w14:textId="77777777" w:rsidR="00697B9A" w:rsidRPr="00615979" w:rsidRDefault="00697B9A" w:rsidP="005F2A94">
            <w:pPr>
              <w:jc w:val="center"/>
              <w:rPr>
                <w:rFonts w:eastAsia="Times New Roman" w:cs="Arial"/>
                <w:b/>
                <w:bCs/>
                <w:i/>
                <w:iCs/>
                <w:sz w:val="18"/>
                <w:szCs w:val="18"/>
                <w:lang w:val="es-CR" w:eastAsia="es-CR"/>
              </w:rPr>
            </w:pPr>
            <w:r w:rsidRPr="00615979">
              <w:rPr>
                <w:rFonts w:eastAsia="Times New Roman" w:cs="Arial"/>
                <w:b/>
                <w:bCs/>
                <w:i/>
                <w:iCs/>
                <w:sz w:val="18"/>
                <w:szCs w:val="18"/>
                <w:lang w:val="es-CR" w:eastAsia="es-CR"/>
              </w:rPr>
              <w:t>TOTAL</w:t>
            </w:r>
          </w:p>
        </w:tc>
      </w:tr>
      <w:tr w:rsidR="00697B9A" w:rsidRPr="00615979" w14:paraId="3244E896" w14:textId="77777777" w:rsidTr="005F2A94">
        <w:trPr>
          <w:trHeight w:val="480"/>
          <w:jc w:val="center"/>
        </w:trPr>
        <w:tc>
          <w:tcPr>
            <w:tcW w:w="2480" w:type="dxa"/>
            <w:vMerge/>
            <w:tcBorders>
              <w:top w:val="nil"/>
              <w:left w:val="single" w:sz="4" w:space="0" w:color="auto"/>
              <w:bottom w:val="nil"/>
              <w:right w:val="nil"/>
            </w:tcBorders>
            <w:vAlign w:val="center"/>
            <w:hideMark/>
          </w:tcPr>
          <w:p w14:paraId="13A28971" w14:textId="77777777" w:rsidR="00697B9A" w:rsidRPr="00615979" w:rsidRDefault="00697B9A" w:rsidP="005F2A94">
            <w:pPr>
              <w:rPr>
                <w:rFonts w:eastAsia="Times New Roman" w:cs="Arial"/>
                <w:b/>
                <w:bCs/>
                <w:sz w:val="18"/>
                <w:szCs w:val="18"/>
                <w:lang w:val="es-CR" w:eastAsia="es-CR"/>
              </w:rPr>
            </w:pPr>
          </w:p>
        </w:tc>
        <w:tc>
          <w:tcPr>
            <w:tcW w:w="1720" w:type="dxa"/>
            <w:tcBorders>
              <w:top w:val="nil"/>
              <w:left w:val="nil"/>
              <w:bottom w:val="nil"/>
              <w:right w:val="nil"/>
            </w:tcBorders>
            <w:shd w:val="clear" w:color="auto" w:fill="auto"/>
            <w:vAlign w:val="center"/>
            <w:hideMark/>
          </w:tcPr>
          <w:p w14:paraId="5D7F7370" w14:textId="77777777" w:rsidR="00697B9A" w:rsidRPr="00615979" w:rsidRDefault="00697B9A"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 PRESUPUESTO APROBADO </w:t>
            </w:r>
          </w:p>
        </w:tc>
        <w:tc>
          <w:tcPr>
            <w:tcW w:w="1720" w:type="dxa"/>
            <w:tcBorders>
              <w:top w:val="nil"/>
              <w:left w:val="nil"/>
              <w:bottom w:val="nil"/>
              <w:right w:val="nil"/>
            </w:tcBorders>
            <w:shd w:val="clear" w:color="auto" w:fill="auto"/>
            <w:vAlign w:val="center"/>
            <w:hideMark/>
          </w:tcPr>
          <w:p w14:paraId="7D7C8326" w14:textId="77777777" w:rsidR="00697B9A" w:rsidRPr="00615979" w:rsidRDefault="00697B9A"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 EJECUCION  </w:t>
            </w:r>
          </w:p>
        </w:tc>
        <w:tc>
          <w:tcPr>
            <w:tcW w:w="1720" w:type="dxa"/>
            <w:tcBorders>
              <w:top w:val="nil"/>
              <w:left w:val="nil"/>
              <w:bottom w:val="nil"/>
              <w:right w:val="nil"/>
            </w:tcBorders>
            <w:shd w:val="clear" w:color="auto" w:fill="auto"/>
            <w:vAlign w:val="center"/>
            <w:hideMark/>
          </w:tcPr>
          <w:p w14:paraId="2CC0457D" w14:textId="77777777" w:rsidR="00697B9A" w:rsidRPr="00615979" w:rsidRDefault="00697B9A"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 DISPONIBLE </w:t>
            </w:r>
          </w:p>
        </w:tc>
        <w:tc>
          <w:tcPr>
            <w:tcW w:w="760" w:type="dxa"/>
            <w:tcBorders>
              <w:top w:val="nil"/>
              <w:left w:val="nil"/>
              <w:bottom w:val="nil"/>
              <w:right w:val="single" w:sz="4" w:space="0" w:color="auto"/>
            </w:tcBorders>
            <w:shd w:val="clear" w:color="auto" w:fill="auto"/>
            <w:vAlign w:val="center"/>
            <w:hideMark/>
          </w:tcPr>
          <w:p w14:paraId="6736897A" w14:textId="77777777" w:rsidR="00697B9A" w:rsidRPr="00615979" w:rsidRDefault="00697B9A" w:rsidP="005F2A94">
            <w:pPr>
              <w:jc w:val="center"/>
              <w:rPr>
                <w:rFonts w:eastAsia="Times New Roman" w:cs="Arial"/>
                <w:b/>
                <w:bCs/>
                <w:sz w:val="18"/>
                <w:szCs w:val="18"/>
                <w:lang w:val="es-CR" w:eastAsia="es-CR"/>
              </w:rPr>
            </w:pPr>
            <w:r w:rsidRPr="00615979">
              <w:rPr>
                <w:rFonts w:eastAsia="Times New Roman" w:cs="Arial"/>
                <w:b/>
                <w:bCs/>
                <w:sz w:val="18"/>
                <w:szCs w:val="18"/>
                <w:lang w:val="es-CR" w:eastAsia="es-CR"/>
              </w:rPr>
              <w:t xml:space="preserve"> % EJEC. </w:t>
            </w:r>
          </w:p>
        </w:tc>
      </w:tr>
      <w:tr w:rsidR="00697B9A" w:rsidRPr="00615979" w14:paraId="77362E2E" w14:textId="77777777" w:rsidTr="005F2A94">
        <w:trPr>
          <w:trHeight w:val="228"/>
          <w:jc w:val="center"/>
        </w:trPr>
        <w:tc>
          <w:tcPr>
            <w:tcW w:w="2480" w:type="dxa"/>
            <w:tcBorders>
              <w:top w:val="nil"/>
              <w:left w:val="single" w:sz="4" w:space="0" w:color="auto"/>
              <w:bottom w:val="nil"/>
              <w:right w:val="nil"/>
            </w:tcBorders>
            <w:shd w:val="clear" w:color="auto" w:fill="auto"/>
            <w:noWrap/>
            <w:vAlign w:val="center"/>
            <w:hideMark/>
          </w:tcPr>
          <w:p w14:paraId="189B7F1D" w14:textId="77777777" w:rsidR="00697B9A" w:rsidRPr="00615979" w:rsidRDefault="00697B9A"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c>
          <w:tcPr>
            <w:tcW w:w="1720" w:type="dxa"/>
            <w:tcBorders>
              <w:top w:val="nil"/>
              <w:left w:val="nil"/>
              <w:bottom w:val="nil"/>
              <w:right w:val="nil"/>
            </w:tcBorders>
            <w:shd w:val="clear" w:color="auto" w:fill="auto"/>
            <w:noWrap/>
            <w:vAlign w:val="center"/>
            <w:hideMark/>
          </w:tcPr>
          <w:p w14:paraId="20682CFD" w14:textId="77777777" w:rsidR="00697B9A" w:rsidRPr="00615979" w:rsidRDefault="00697B9A" w:rsidP="005F2A94">
            <w:pPr>
              <w:rPr>
                <w:rFonts w:eastAsia="Times New Roman" w:cs="Arial"/>
                <w:color w:val="000000"/>
                <w:sz w:val="18"/>
                <w:szCs w:val="18"/>
                <w:lang w:val="es-CR" w:eastAsia="es-CR"/>
              </w:rPr>
            </w:pPr>
          </w:p>
        </w:tc>
        <w:tc>
          <w:tcPr>
            <w:tcW w:w="1720" w:type="dxa"/>
            <w:tcBorders>
              <w:top w:val="nil"/>
              <w:left w:val="nil"/>
              <w:bottom w:val="nil"/>
              <w:right w:val="nil"/>
            </w:tcBorders>
            <w:shd w:val="clear" w:color="auto" w:fill="auto"/>
            <w:noWrap/>
            <w:vAlign w:val="center"/>
            <w:hideMark/>
          </w:tcPr>
          <w:p w14:paraId="5792BB41" w14:textId="77777777" w:rsidR="00697B9A" w:rsidRPr="00615979" w:rsidRDefault="00697B9A" w:rsidP="005F2A94">
            <w:pPr>
              <w:rPr>
                <w:rFonts w:ascii="Times New Roman" w:eastAsia="Times New Roman" w:hAnsi="Times New Roman" w:cs="Times New Roman"/>
                <w:sz w:val="20"/>
                <w:szCs w:val="20"/>
                <w:lang w:val="es-CR" w:eastAsia="es-CR"/>
              </w:rPr>
            </w:pPr>
          </w:p>
        </w:tc>
        <w:tc>
          <w:tcPr>
            <w:tcW w:w="1720" w:type="dxa"/>
            <w:tcBorders>
              <w:top w:val="nil"/>
              <w:left w:val="nil"/>
              <w:bottom w:val="nil"/>
              <w:right w:val="nil"/>
            </w:tcBorders>
            <w:shd w:val="clear" w:color="auto" w:fill="auto"/>
            <w:noWrap/>
            <w:vAlign w:val="center"/>
            <w:hideMark/>
          </w:tcPr>
          <w:p w14:paraId="3326822F" w14:textId="77777777" w:rsidR="00697B9A" w:rsidRPr="00615979" w:rsidRDefault="00697B9A" w:rsidP="005F2A94">
            <w:pPr>
              <w:rPr>
                <w:rFonts w:ascii="Times New Roman" w:eastAsia="Times New Roman" w:hAnsi="Times New Roman" w:cs="Times New Roman"/>
                <w:sz w:val="20"/>
                <w:szCs w:val="20"/>
                <w:lang w:val="es-CR" w:eastAsia="es-CR"/>
              </w:rPr>
            </w:pPr>
          </w:p>
        </w:tc>
        <w:tc>
          <w:tcPr>
            <w:tcW w:w="760" w:type="dxa"/>
            <w:tcBorders>
              <w:top w:val="nil"/>
              <w:left w:val="nil"/>
              <w:bottom w:val="nil"/>
              <w:right w:val="single" w:sz="4" w:space="0" w:color="auto"/>
            </w:tcBorders>
            <w:shd w:val="clear" w:color="auto" w:fill="auto"/>
            <w:noWrap/>
            <w:vAlign w:val="center"/>
            <w:hideMark/>
          </w:tcPr>
          <w:p w14:paraId="675D092F" w14:textId="77777777" w:rsidR="00697B9A" w:rsidRPr="00615979" w:rsidRDefault="00697B9A"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w:t>
            </w:r>
          </w:p>
        </w:tc>
      </w:tr>
      <w:tr w:rsidR="00697B9A" w:rsidRPr="00615979" w14:paraId="0249307A" w14:textId="77777777" w:rsidTr="005F2A94">
        <w:trPr>
          <w:trHeight w:val="228"/>
          <w:jc w:val="center"/>
        </w:trPr>
        <w:tc>
          <w:tcPr>
            <w:tcW w:w="2480" w:type="dxa"/>
            <w:tcBorders>
              <w:top w:val="nil"/>
              <w:left w:val="single" w:sz="4" w:space="0" w:color="auto"/>
              <w:bottom w:val="nil"/>
              <w:right w:val="nil"/>
            </w:tcBorders>
            <w:shd w:val="clear" w:color="auto" w:fill="auto"/>
            <w:noWrap/>
            <w:vAlign w:val="center"/>
            <w:hideMark/>
          </w:tcPr>
          <w:p w14:paraId="7496A04E" w14:textId="77777777" w:rsidR="00697B9A" w:rsidRPr="00615979" w:rsidRDefault="00697B9A"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Remuneraciones</w:t>
            </w:r>
          </w:p>
        </w:tc>
        <w:tc>
          <w:tcPr>
            <w:tcW w:w="1720" w:type="dxa"/>
            <w:tcBorders>
              <w:top w:val="nil"/>
              <w:left w:val="nil"/>
              <w:bottom w:val="nil"/>
              <w:right w:val="nil"/>
            </w:tcBorders>
            <w:shd w:val="clear" w:color="auto" w:fill="auto"/>
            <w:noWrap/>
            <w:vAlign w:val="center"/>
            <w:hideMark/>
          </w:tcPr>
          <w:p w14:paraId="5190CB71"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5,118,051,360.0 </w:t>
            </w:r>
          </w:p>
        </w:tc>
        <w:tc>
          <w:tcPr>
            <w:tcW w:w="1720" w:type="dxa"/>
            <w:tcBorders>
              <w:top w:val="nil"/>
              <w:left w:val="nil"/>
              <w:bottom w:val="nil"/>
              <w:right w:val="nil"/>
            </w:tcBorders>
            <w:shd w:val="clear" w:color="auto" w:fill="auto"/>
            <w:noWrap/>
            <w:vAlign w:val="center"/>
            <w:hideMark/>
          </w:tcPr>
          <w:p w14:paraId="3AD998AD"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4,650,629,643.5 </w:t>
            </w:r>
          </w:p>
        </w:tc>
        <w:tc>
          <w:tcPr>
            <w:tcW w:w="1720" w:type="dxa"/>
            <w:tcBorders>
              <w:top w:val="nil"/>
              <w:left w:val="nil"/>
              <w:bottom w:val="nil"/>
              <w:right w:val="nil"/>
            </w:tcBorders>
            <w:shd w:val="clear" w:color="auto" w:fill="auto"/>
            <w:noWrap/>
            <w:vAlign w:val="center"/>
            <w:hideMark/>
          </w:tcPr>
          <w:p w14:paraId="48C2EA88"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467,421,716.5 </w:t>
            </w:r>
          </w:p>
        </w:tc>
        <w:tc>
          <w:tcPr>
            <w:tcW w:w="760" w:type="dxa"/>
            <w:tcBorders>
              <w:top w:val="nil"/>
              <w:left w:val="nil"/>
              <w:bottom w:val="nil"/>
              <w:right w:val="single" w:sz="4" w:space="0" w:color="auto"/>
            </w:tcBorders>
            <w:shd w:val="clear" w:color="auto" w:fill="auto"/>
            <w:noWrap/>
            <w:vAlign w:val="center"/>
            <w:hideMark/>
          </w:tcPr>
          <w:p w14:paraId="78AC3A65" w14:textId="77777777" w:rsidR="00697B9A" w:rsidRPr="00615979" w:rsidRDefault="00697B9A" w:rsidP="005F2A94">
            <w:pPr>
              <w:jc w:val="center"/>
              <w:rPr>
                <w:rFonts w:eastAsia="Times New Roman" w:cs="Arial"/>
                <w:color w:val="000000"/>
                <w:sz w:val="18"/>
                <w:szCs w:val="18"/>
                <w:lang w:val="es-CR" w:eastAsia="es-CR"/>
              </w:rPr>
            </w:pPr>
            <w:r w:rsidRPr="00615979">
              <w:rPr>
                <w:rFonts w:eastAsia="Times New Roman" w:cs="Arial"/>
                <w:color w:val="000000"/>
                <w:sz w:val="18"/>
                <w:szCs w:val="18"/>
                <w:lang w:val="es-CR" w:eastAsia="es-CR"/>
              </w:rPr>
              <w:t>90.9%</w:t>
            </w:r>
          </w:p>
        </w:tc>
      </w:tr>
      <w:tr w:rsidR="00697B9A" w:rsidRPr="00615979" w14:paraId="6DA827E4" w14:textId="77777777" w:rsidTr="005F2A94">
        <w:trPr>
          <w:trHeight w:val="228"/>
          <w:jc w:val="center"/>
        </w:trPr>
        <w:tc>
          <w:tcPr>
            <w:tcW w:w="2480" w:type="dxa"/>
            <w:tcBorders>
              <w:top w:val="nil"/>
              <w:left w:val="single" w:sz="4" w:space="0" w:color="auto"/>
              <w:bottom w:val="nil"/>
              <w:right w:val="nil"/>
            </w:tcBorders>
            <w:shd w:val="clear" w:color="auto" w:fill="auto"/>
            <w:noWrap/>
            <w:vAlign w:val="center"/>
            <w:hideMark/>
          </w:tcPr>
          <w:p w14:paraId="4CD56E7E" w14:textId="77777777" w:rsidR="00697B9A" w:rsidRPr="00615979" w:rsidRDefault="00697B9A"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Servicios</w:t>
            </w:r>
          </w:p>
        </w:tc>
        <w:tc>
          <w:tcPr>
            <w:tcW w:w="1720" w:type="dxa"/>
            <w:tcBorders>
              <w:top w:val="nil"/>
              <w:left w:val="nil"/>
              <w:bottom w:val="nil"/>
              <w:right w:val="nil"/>
            </w:tcBorders>
            <w:shd w:val="clear" w:color="auto" w:fill="auto"/>
            <w:noWrap/>
            <w:vAlign w:val="center"/>
            <w:hideMark/>
          </w:tcPr>
          <w:p w14:paraId="32FCBE21"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3,837,644,435.0 </w:t>
            </w:r>
          </w:p>
        </w:tc>
        <w:tc>
          <w:tcPr>
            <w:tcW w:w="1720" w:type="dxa"/>
            <w:tcBorders>
              <w:top w:val="nil"/>
              <w:left w:val="nil"/>
              <w:bottom w:val="nil"/>
              <w:right w:val="nil"/>
            </w:tcBorders>
            <w:shd w:val="clear" w:color="auto" w:fill="auto"/>
            <w:noWrap/>
            <w:vAlign w:val="center"/>
            <w:hideMark/>
          </w:tcPr>
          <w:p w14:paraId="2516C71D"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3,246,047,632.0 </w:t>
            </w:r>
          </w:p>
        </w:tc>
        <w:tc>
          <w:tcPr>
            <w:tcW w:w="1720" w:type="dxa"/>
            <w:tcBorders>
              <w:top w:val="nil"/>
              <w:left w:val="nil"/>
              <w:bottom w:val="nil"/>
              <w:right w:val="nil"/>
            </w:tcBorders>
            <w:shd w:val="clear" w:color="auto" w:fill="auto"/>
            <w:noWrap/>
            <w:vAlign w:val="center"/>
            <w:hideMark/>
          </w:tcPr>
          <w:p w14:paraId="75E1762E"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591,596,803.0 </w:t>
            </w:r>
          </w:p>
        </w:tc>
        <w:tc>
          <w:tcPr>
            <w:tcW w:w="760" w:type="dxa"/>
            <w:tcBorders>
              <w:top w:val="nil"/>
              <w:left w:val="nil"/>
              <w:bottom w:val="nil"/>
              <w:right w:val="single" w:sz="4" w:space="0" w:color="auto"/>
            </w:tcBorders>
            <w:shd w:val="clear" w:color="auto" w:fill="auto"/>
            <w:noWrap/>
            <w:vAlign w:val="center"/>
            <w:hideMark/>
          </w:tcPr>
          <w:p w14:paraId="657FA9F6" w14:textId="77777777" w:rsidR="00697B9A" w:rsidRPr="00615979" w:rsidRDefault="00697B9A" w:rsidP="005F2A94">
            <w:pPr>
              <w:jc w:val="center"/>
              <w:rPr>
                <w:rFonts w:eastAsia="Times New Roman" w:cs="Arial"/>
                <w:color w:val="000000"/>
                <w:sz w:val="18"/>
                <w:szCs w:val="18"/>
                <w:lang w:val="es-CR" w:eastAsia="es-CR"/>
              </w:rPr>
            </w:pPr>
            <w:r w:rsidRPr="00615979">
              <w:rPr>
                <w:rFonts w:eastAsia="Times New Roman" w:cs="Arial"/>
                <w:color w:val="000000"/>
                <w:sz w:val="18"/>
                <w:szCs w:val="18"/>
                <w:lang w:val="es-CR" w:eastAsia="es-CR"/>
              </w:rPr>
              <w:t>84.6%</w:t>
            </w:r>
          </w:p>
        </w:tc>
      </w:tr>
      <w:tr w:rsidR="00697B9A" w:rsidRPr="00615979" w14:paraId="6998A041" w14:textId="77777777" w:rsidTr="005F2A94">
        <w:trPr>
          <w:trHeight w:val="228"/>
          <w:jc w:val="center"/>
        </w:trPr>
        <w:tc>
          <w:tcPr>
            <w:tcW w:w="2480" w:type="dxa"/>
            <w:tcBorders>
              <w:top w:val="nil"/>
              <w:left w:val="single" w:sz="4" w:space="0" w:color="auto"/>
              <w:bottom w:val="nil"/>
              <w:right w:val="nil"/>
            </w:tcBorders>
            <w:shd w:val="clear" w:color="auto" w:fill="auto"/>
            <w:noWrap/>
            <w:vAlign w:val="center"/>
            <w:hideMark/>
          </w:tcPr>
          <w:p w14:paraId="670F5AC0" w14:textId="77777777" w:rsidR="00697B9A" w:rsidRPr="00615979" w:rsidRDefault="00697B9A"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Materiales y Suministros</w:t>
            </w:r>
          </w:p>
        </w:tc>
        <w:tc>
          <w:tcPr>
            <w:tcW w:w="1720" w:type="dxa"/>
            <w:tcBorders>
              <w:top w:val="nil"/>
              <w:left w:val="nil"/>
              <w:bottom w:val="nil"/>
              <w:right w:val="nil"/>
            </w:tcBorders>
            <w:shd w:val="clear" w:color="auto" w:fill="auto"/>
            <w:noWrap/>
            <w:vAlign w:val="center"/>
            <w:hideMark/>
          </w:tcPr>
          <w:p w14:paraId="53195A94"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29,820,125.0 </w:t>
            </w:r>
          </w:p>
        </w:tc>
        <w:tc>
          <w:tcPr>
            <w:tcW w:w="1720" w:type="dxa"/>
            <w:tcBorders>
              <w:top w:val="nil"/>
              <w:left w:val="nil"/>
              <w:bottom w:val="nil"/>
              <w:right w:val="nil"/>
            </w:tcBorders>
            <w:shd w:val="clear" w:color="auto" w:fill="auto"/>
            <w:noWrap/>
            <w:vAlign w:val="center"/>
            <w:hideMark/>
          </w:tcPr>
          <w:p w14:paraId="0EB4D003"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20,443,726.7 </w:t>
            </w:r>
          </w:p>
        </w:tc>
        <w:tc>
          <w:tcPr>
            <w:tcW w:w="1720" w:type="dxa"/>
            <w:tcBorders>
              <w:top w:val="nil"/>
              <w:left w:val="nil"/>
              <w:bottom w:val="nil"/>
              <w:right w:val="nil"/>
            </w:tcBorders>
            <w:shd w:val="clear" w:color="auto" w:fill="auto"/>
            <w:noWrap/>
            <w:vAlign w:val="center"/>
            <w:hideMark/>
          </w:tcPr>
          <w:p w14:paraId="499CBA50"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9,376,398.4 </w:t>
            </w:r>
          </w:p>
        </w:tc>
        <w:tc>
          <w:tcPr>
            <w:tcW w:w="760" w:type="dxa"/>
            <w:tcBorders>
              <w:top w:val="nil"/>
              <w:left w:val="nil"/>
              <w:bottom w:val="nil"/>
              <w:right w:val="single" w:sz="4" w:space="0" w:color="auto"/>
            </w:tcBorders>
            <w:shd w:val="clear" w:color="auto" w:fill="auto"/>
            <w:noWrap/>
            <w:vAlign w:val="center"/>
            <w:hideMark/>
          </w:tcPr>
          <w:p w14:paraId="1CA463E2" w14:textId="77777777" w:rsidR="00697B9A" w:rsidRPr="00615979" w:rsidRDefault="00697B9A" w:rsidP="005F2A94">
            <w:pPr>
              <w:jc w:val="center"/>
              <w:rPr>
                <w:rFonts w:eastAsia="Times New Roman" w:cs="Arial"/>
                <w:color w:val="000000"/>
                <w:sz w:val="18"/>
                <w:szCs w:val="18"/>
                <w:lang w:val="es-CR" w:eastAsia="es-CR"/>
              </w:rPr>
            </w:pPr>
            <w:r w:rsidRPr="00615979">
              <w:rPr>
                <w:rFonts w:eastAsia="Times New Roman" w:cs="Arial"/>
                <w:color w:val="000000"/>
                <w:sz w:val="18"/>
                <w:szCs w:val="18"/>
                <w:lang w:val="es-CR" w:eastAsia="es-CR"/>
              </w:rPr>
              <w:t>68.6%</w:t>
            </w:r>
          </w:p>
        </w:tc>
      </w:tr>
      <w:tr w:rsidR="00697B9A" w:rsidRPr="00615979" w14:paraId="3D31CF82" w14:textId="77777777" w:rsidTr="005F2A94">
        <w:trPr>
          <w:trHeight w:val="228"/>
          <w:jc w:val="center"/>
        </w:trPr>
        <w:tc>
          <w:tcPr>
            <w:tcW w:w="2480" w:type="dxa"/>
            <w:tcBorders>
              <w:top w:val="nil"/>
              <w:left w:val="single" w:sz="4" w:space="0" w:color="auto"/>
              <w:bottom w:val="nil"/>
              <w:right w:val="nil"/>
            </w:tcBorders>
            <w:shd w:val="clear" w:color="auto" w:fill="auto"/>
            <w:noWrap/>
            <w:vAlign w:val="center"/>
            <w:hideMark/>
          </w:tcPr>
          <w:p w14:paraId="1F48BE93" w14:textId="77777777" w:rsidR="00697B9A" w:rsidRPr="00615979" w:rsidRDefault="00697B9A"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Bienes Duraderos</w:t>
            </w:r>
          </w:p>
        </w:tc>
        <w:tc>
          <w:tcPr>
            <w:tcW w:w="1720" w:type="dxa"/>
            <w:tcBorders>
              <w:top w:val="nil"/>
              <w:left w:val="nil"/>
              <w:bottom w:val="nil"/>
              <w:right w:val="nil"/>
            </w:tcBorders>
            <w:shd w:val="clear" w:color="auto" w:fill="auto"/>
            <w:noWrap/>
            <w:vAlign w:val="center"/>
            <w:hideMark/>
          </w:tcPr>
          <w:p w14:paraId="44C3C287"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829,280,099.0 </w:t>
            </w:r>
          </w:p>
        </w:tc>
        <w:tc>
          <w:tcPr>
            <w:tcW w:w="1720" w:type="dxa"/>
            <w:tcBorders>
              <w:top w:val="nil"/>
              <w:left w:val="nil"/>
              <w:bottom w:val="nil"/>
              <w:right w:val="nil"/>
            </w:tcBorders>
            <w:shd w:val="clear" w:color="auto" w:fill="auto"/>
            <w:noWrap/>
            <w:vAlign w:val="center"/>
            <w:hideMark/>
          </w:tcPr>
          <w:p w14:paraId="250A8691"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568,918,080.4 </w:t>
            </w:r>
          </w:p>
        </w:tc>
        <w:tc>
          <w:tcPr>
            <w:tcW w:w="1720" w:type="dxa"/>
            <w:tcBorders>
              <w:top w:val="nil"/>
              <w:left w:val="nil"/>
              <w:bottom w:val="nil"/>
              <w:right w:val="nil"/>
            </w:tcBorders>
            <w:shd w:val="clear" w:color="auto" w:fill="auto"/>
            <w:noWrap/>
            <w:vAlign w:val="center"/>
            <w:hideMark/>
          </w:tcPr>
          <w:p w14:paraId="1FD93422"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260,362,018.6 </w:t>
            </w:r>
          </w:p>
        </w:tc>
        <w:tc>
          <w:tcPr>
            <w:tcW w:w="760" w:type="dxa"/>
            <w:tcBorders>
              <w:top w:val="nil"/>
              <w:left w:val="nil"/>
              <w:bottom w:val="nil"/>
              <w:right w:val="single" w:sz="4" w:space="0" w:color="auto"/>
            </w:tcBorders>
            <w:shd w:val="clear" w:color="auto" w:fill="auto"/>
            <w:noWrap/>
            <w:vAlign w:val="center"/>
            <w:hideMark/>
          </w:tcPr>
          <w:p w14:paraId="6AB1AC74" w14:textId="77777777" w:rsidR="00697B9A" w:rsidRPr="00615979" w:rsidRDefault="00697B9A" w:rsidP="005F2A94">
            <w:pPr>
              <w:jc w:val="center"/>
              <w:rPr>
                <w:rFonts w:eastAsia="Times New Roman" w:cs="Arial"/>
                <w:color w:val="000000"/>
                <w:sz w:val="18"/>
                <w:szCs w:val="18"/>
                <w:lang w:val="es-CR" w:eastAsia="es-CR"/>
              </w:rPr>
            </w:pPr>
            <w:r w:rsidRPr="00615979">
              <w:rPr>
                <w:rFonts w:eastAsia="Times New Roman" w:cs="Arial"/>
                <w:color w:val="000000"/>
                <w:sz w:val="18"/>
                <w:szCs w:val="18"/>
                <w:lang w:val="es-CR" w:eastAsia="es-CR"/>
              </w:rPr>
              <w:t>68.6%</w:t>
            </w:r>
          </w:p>
        </w:tc>
      </w:tr>
      <w:tr w:rsidR="00697B9A" w:rsidRPr="00615979" w14:paraId="1C04A042" w14:textId="77777777" w:rsidTr="005F2A94">
        <w:trPr>
          <w:trHeight w:val="228"/>
          <w:jc w:val="center"/>
        </w:trPr>
        <w:tc>
          <w:tcPr>
            <w:tcW w:w="2480" w:type="dxa"/>
            <w:tcBorders>
              <w:top w:val="nil"/>
              <w:left w:val="single" w:sz="4" w:space="0" w:color="auto"/>
              <w:bottom w:val="nil"/>
              <w:right w:val="nil"/>
            </w:tcBorders>
            <w:shd w:val="clear" w:color="auto" w:fill="auto"/>
            <w:noWrap/>
            <w:vAlign w:val="center"/>
            <w:hideMark/>
          </w:tcPr>
          <w:p w14:paraId="3AF2813F" w14:textId="77777777" w:rsidR="00697B9A" w:rsidRPr="00615979" w:rsidRDefault="00697B9A"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lastRenderedPageBreak/>
              <w:t>   Transferencias Corrientes</w:t>
            </w:r>
          </w:p>
        </w:tc>
        <w:tc>
          <w:tcPr>
            <w:tcW w:w="1720" w:type="dxa"/>
            <w:tcBorders>
              <w:top w:val="nil"/>
              <w:left w:val="nil"/>
              <w:bottom w:val="nil"/>
              <w:right w:val="nil"/>
            </w:tcBorders>
            <w:shd w:val="clear" w:color="auto" w:fill="auto"/>
            <w:noWrap/>
            <w:vAlign w:val="center"/>
            <w:hideMark/>
          </w:tcPr>
          <w:p w14:paraId="0455319F"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88,142,241.0 </w:t>
            </w:r>
          </w:p>
        </w:tc>
        <w:tc>
          <w:tcPr>
            <w:tcW w:w="1720" w:type="dxa"/>
            <w:tcBorders>
              <w:top w:val="nil"/>
              <w:left w:val="nil"/>
              <w:bottom w:val="nil"/>
              <w:right w:val="nil"/>
            </w:tcBorders>
            <w:shd w:val="clear" w:color="auto" w:fill="auto"/>
            <w:noWrap/>
            <w:vAlign w:val="center"/>
            <w:hideMark/>
          </w:tcPr>
          <w:p w14:paraId="535D4B2C"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60,051,289.9 </w:t>
            </w:r>
          </w:p>
        </w:tc>
        <w:tc>
          <w:tcPr>
            <w:tcW w:w="1720" w:type="dxa"/>
            <w:tcBorders>
              <w:top w:val="nil"/>
              <w:left w:val="nil"/>
              <w:bottom w:val="nil"/>
              <w:right w:val="nil"/>
            </w:tcBorders>
            <w:shd w:val="clear" w:color="auto" w:fill="auto"/>
            <w:noWrap/>
            <w:vAlign w:val="center"/>
            <w:hideMark/>
          </w:tcPr>
          <w:p w14:paraId="3D19A97B"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28,090,951.1 </w:t>
            </w:r>
          </w:p>
        </w:tc>
        <w:tc>
          <w:tcPr>
            <w:tcW w:w="760" w:type="dxa"/>
            <w:tcBorders>
              <w:top w:val="nil"/>
              <w:left w:val="nil"/>
              <w:bottom w:val="nil"/>
              <w:right w:val="single" w:sz="4" w:space="0" w:color="auto"/>
            </w:tcBorders>
            <w:shd w:val="clear" w:color="auto" w:fill="auto"/>
            <w:noWrap/>
            <w:vAlign w:val="center"/>
            <w:hideMark/>
          </w:tcPr>
          <w:p w14:paraId="1C87AD00" w14:textId="77777777" w:rsidR="00697B9A" w:rsidRPr="00615979" w:rsidRDefault="00697B9A" w:rsidP="005F2A94">
            <w:pPr>
              <w:jc w:val="center"/>
              <w:rPr>
                <w:rFonts w:eastAsia="Times New Roman" w:cs="Arial"/>
                <w:color w:val="000000"/>
                <w:sz w:val="18"/>
                <w:szCs w:val="18"/>
                <w:lang w:val="es-CR" w:eastAsia="es-CR"/>
              </w:rPr>
            </w:pPr>
            <w:r w:rsidRPr="00615979">
              <w:rPr>
                <w:rFonts w:eastAsia="Times New Roman" w:cs="Arial"/>
                <w:color w:val="000000"/>
                <w:sz w:val="18"/>
                <w:szCs w:val="18"/>
                <w:lang w:val="es-CR" w:eastAsia="es-CR"/>
              </w:rPr>
              <w:t>68.1%</w:t>
            </w:r>
          </w:p>
        </w:tc>
      </w:tr>
      <w:tr w:rsidR="00697B9A" w:rsidRPr="00615979" w14:paraId="3E7C5924" w14:textId="77777777" w:rsidTr="005F2A94">
        <w:trPr>
          <w:trHeight w:val="228"/>
          <w:jc w:val="center"/>
        </w:trPr>
        <w:tc>
          <w:tcPr>
            <w:tcW w:w="2480" w:type="dxa"/>
            <w:tcBorders>
              <w:top w:val="nil"/>
              <w:left w:val="single" w:sz="4" w:space="0" w:color="auto"/>
              <w:bottom w:val="nil"/>
              <w:right w:val="nil"/>
            </w:tcBorders>
            <w:shd w:val="clear" w:color="auto" w:fill="auto"/>
            <w:noWrap/>
            <w:vAlign w:val="center"/>
            <w:hideMark/>
          </w:tcPr>
          <w:p w14:paraId="7884D3D9" w14:textId="77777777" w:rsidR="00697B9A" w:rsidRPr="00615979" w:rsidRDefault="00697B9A"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Transferencias de Capital</w:t>
            </w:r>
          </w:p>
        </w:tc>
        <w:tc>
          <w:tcPr>
            <w:tcW w:w="1720" w:type="dxa"/>
            <w:tcBorders>
              <w:top w:val="nil"/>
              <w:left w:val="nil"/>
              <w:bottom w:val="nil"/>
              <w:right w:val="nil"/>
            </w:tcBorders>
            <w:shd w:val="clear" w:color="auto" w:fill="auto"/>
            <w:noWrap/>
            <w:vAlign w:val="center"/>
            <w:hideMark/>
          </w:tcPr>
          <w:p w14:paraId="1AC01DCD"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15,110,441,782.0 </w:t>
            </w:r>
          </w:p>
        </w:tc>
        <w:tc>
          <w:tcPr>
            <w:tcW w:w="1720" w:type="dxa"/>
            <w:tcBorders>
              <w:top w:val="nil"/>
              <w:left w:val="nil"/>
              <w:bottom w:val="nil"/>
              <w:right w:val="nil"/>
            </w:tcBorders>
            <w:shd w:val="clear" w:color="auto" w:fill="auto"/>
            <w:noWrap/>
            <w:vAlign w:val="center"/>
            <w:hideMark/>
          </w:tcPr>
          <w:p w14:paraId="5743FF96"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14,724,007,012.6 </w:t>
            </w:r>
          </w:p>
        </w:tc>
        <w:tc>
          <w:tcPr>
            <w:tcW w:w="1720" w:type="dxa"/>
            <w:tcBorders>
              <w:top w:val="nil"/>
              <w:left w:val="nil"/>
              <w:bottom w:val="nil"/>
              <w:right w:val="nil"/>
            </w:tcBorders>
            <w:shd w:val="clear" w:color="auto" w:fill="auto"/>
            <w:noWrap/>
            <w:vAlign w:val="center"/>
            <w:hideMark/>
          </w:tcPr>
          <w:p w14:paraId="66B10D95"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386,434,769.4 </w:t>
            </w:r>
          </w:p>
        </w:tc>
        <w:tc>
          <w:tcPr>
            <w:tcW w:w="760" w:type="dxa"/>
            <w:tcBorders>
              <w:top w:val="nil"/>
              <w:left w:val="nil"/>
              <w:bottom w:val="nil"/>
              <w:right w:val="single" w:sz="4" w:space="0" w:color="auto"/>
            </w:tcBorders>
            <w:shd w:val="clear" w:color="auto" w:fill="auto"/>
            <w:noWrap/>
            <w:vAlign w:val="center"/>
            <w:hideMark/>
          </w:tcPr>
          <w:p w14:paraId="31630324" w14:textId="77777777" w:rsidR="00697B9A" w:rsidRPr="00615979" w:rsidRDefault="00697B9A" w:rsidP="005F2A94">
            <w:pPr>
              <w:jc w:val="center"/>
              <w:rPr>
                <w:rFonts w:eastAsia="Times New Roman" w:cs="Arial"/>
                <w:color w:val="000000"/>
                <w:sz w:val="18"/>
                <w:szCs w:val="18"/>
                <w:lang w:val="es-CR" w:eastAsia="es-CR"/>
              </w:rPr>
            </w:pPr>
            <w:r w:rsidRPr="00615979">
              <w:rPr>
                <w:rFonts w:eastAsia="Times New Roman" w:cs="Arial"/>
                <w:color w:val="000000"/>
                <w:sz w:val="18"/>
                <w:szCs w:val="18"/>
                <w:lang w:val="es-CR" w:eastAsia="es-CR"/>
              </w:rPr>
              <w:t>97.4%</w:t>
            </w:r>
          </w:p>
        </w:tc>
      </w:tr>
      <w:tr w:rsidR="00697B9A" w:rsidRPr="00615979" w14:paraId="5F59A2D6" w14:textId="77777777" w:rsidTr="005F2A94">
        <w:trPr>
          <w:trHeight w:val="228"/>
          <w:jc w:val="center"/>
        </w:trPr>
        <w:tc>
          <w:tcPr>
            <w:tcW w:w="2480" w:type="dxa"/>
            <w:tcBorders>
              <w:top w:val="nil"/>
              <w:left w:val="single" w:sz="4" w:space="0" w:color="auto"/>
              <w:bottom w:val="single" w:sz="4" w:space="0" w:color="auto"/>
              <w:right w:val="nil"/>
            </w:tcBorders>
            <w:shd w:val="clear" w:color="auto" w:fill="auto"/>
            <w:noWrap/>
            <w:vAlign w:val="center"/>
            <w:hideMark/>
          </w:tcPr>
          <w:p w14:paraId="4374847B" w14:textId="77777777" w:rsidR="00697B9A" w:rsidRPr="00615979" w:rsidRDefault="00697B9A" w:rsidP="005F2A94">
            <w:pPr>
              <w:rPr>
                <w:rFonts w:eastAsia="Times New Roman" w:cs="Arial"/>
                <w:color w:val="000000"/>
                <w:sz w:val="18"/>
                <w:szCs w:val="18"/>
                <w:lang w:val="es-CR" w:eastAsia="es-CR"/>
              </w:rPr>
            </w:pPr>
            <w:r w:rsidRPr="00615979">
              <w:rPr>
                <w:rFonts w:eastAsia="Times New Roman" w:cs="Arial"/>
                <w:color w:val="000000"/>
                <w:sz w:val="18"/>
                <w:szCs w:val="18"/>
                <w:lang w:val="es-CR" w:eastAsia="es-CR"/>
              </w:rPr>
              <w:t>   Cuentas Especiales</w:t>
            </w:r>
          </w:p>
        </w:tc>
        <w:tc>
          <w:tcPr>
            <w:tcW w:w="1720" w:type="dxa"/>
            <w:tcBorders>
              <w:top w:val="nil"/>
              <w:left w:val="nil"/>
              <w:bottom w:val="nil"/>
              <w:right w:val="nil"/>
            </w:tcBorders>
            <w:shd w:val="clear" w:color="auto" w:fill="auto"/>
            <w:noWrap/>
            <w:vAlign w:val="center"/>
            <w:hideMark/>
          </w:tcPr>
          <w:p w14:paraId="680B4AAF"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166,073,366.0 </w:t>
            </w:r>
          </w:p>
        </w:tc>
        <w:tc>
          <w:tcPr>
            <w:tcW w:w="1720" w:type="dxa"/>
            <w:tcBorders>
              <w:top w:val="nil"/>
              <w:left w:val="nil"/>
              <w:bottom w:val="nil"/>
              <w:right w:val="nil"/>
            </w:tcBorders>
            <w:shd w:val="clear" w:color="auto" w:fill="auto"/>
            <w:noWrap/>
            <w:vAlign w:val="center"/>
            <w:hideMark/>
          </w:tcPr>
          <w:p w14:paraId="143CF9E9"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   </w:t>
            </w:r>
          </w:p>
        </w:tc>
        <w:tc>
          <w:tcPr>
            <w:tcW w:w="1720" w:type="dxa"/>
            <w:tcBorders>
              <w:top w:val="nil"/>
              <w:left w:val="nil"/>
              <w:bottom w:val="nil"/>
              <w:right w:val="nil"/>
            </w:tcBorders>
            <w:shd w:val="clear" w:color="auto" w:fill="auto"/>
            <w:noWrap/>
            <w:vAlign w:val="center"/>
            <w:hideMark/>
          </w:tcPr>
          <w:p w14:paraId="024C2D6D" w14:textId="77777777" w:rsidR="00697B9A" w:rsidRPr="00615979" w:rsidRDefault="00697B9A" w:rsidP="005F2A94">
            <w:pPr>
              <w:jc w:val="right"/>
              <w:rPr>
                <w:rFonts w:eastAsia="Times New Roman" w:cs="Arial"/>
                <w:color w:val="000000"/>
                <w:sz w:val="18"/>
                <w:szCs w:val="18"/>
                <w:lang w:val="es-CR" w:eastAsia="es-CR"/>
              </w:rPr>
            </w:pPr>
            <w:r w:rsidRPr="00615979">
              <w:rPr>
                <w:rFonts w:eastAsia="Times New Roman" w:cs="Arial"/>
                <w:color w:val="000000"/>
                <w:sz w:val="18"/>
                <w:szCs w:val="18"/>
                <w:lang w:val="es-CR" w:eastAsia="es-CR"/>
              </w:rPr>
              <w:t xml:space="preserve">        166,073,366.0 </w:t>
            </w:r>
          </w:p>
        </w:tc>
        <w:tc>
          <w:tcPr>
            <w:tcW w:w="760" w:type="dxa"/>
            <w:tcBorders>
              <w:top w:val="nil"/>
              <w:left w:val="nil"/>
              <w:bottom w:val="nil"/>
              <w:right w:val="single" w:sz="4" w:space="0" w:color="auto"/>
            </w:tcBorders>
            <w:shd w:val="clear" w:color="auto" w:fill="auto"/>
            <w:noWrap/>
            <w:vAlign w:val="center"/>
            <w:hideMark/>
          </w:tcPr>
          <w:p w14:paraId="3F77508A" w14:textId="77777777" w:rsidR="00697B9A" w:rsidRPr="00615979" w:rsidRDefault="00697B9A" w:rsidP="005F2A94">
            <w:pPr>
              <w:jc w:val="center"/>
              <w:rPr>
                <w:rFonts w:eastAsia="Times New Roman" w:cs="Arial"/>
                <w:color w:val="000000"/>
                <w:sz w:val="18"/>
                <w:szCs w:val="18"/>
                <w:lang w:val="es-CR" w:eastAsia="es-CR"/>
              </w:rPr>
            </w:pPr>
            <w:r w:rsidRPr="00615979">
              <w:rPr>
                <w:rFonts w:eastAsia="Times New Roman" w:cs="Arial"/>
                <w:color w:val="000000"/>
                <w:sz w:val="18"/>
                <w:szCs w:val="18"/>
                <w:lang w:val="es-CR" w:eastAsia="es-CR"/>
              </w:rPr>
              <w:t>0.0%</w:t>
            </w:r>
          </w:p>
        </w:tc>
      </w:tr>
      <w:tr w:rsidR="00697B9A" w:rsidRPr="00615979" w14:paraId="30CD423D" w14:textId="77777777" w:rsidTr="005F2A94">
        <w:trPr>
          <w:trHeight w:val="252"/>
          <w:jc w:val="center"/>
        </w:trPr>
        <w:tc>
          <w:tcPr>
            <w:tcW w:w="2480" w:type="dxa"/>
            <w:tcBorders>
              <w:top w:val="nil"/>
              <w:left w:val="single" w:sz="4" w:space="0" w:color="auto"/>
              <w:bottom w:val="double" w:sz="6" w:space="0" w:color="auto"/>
              <w:right w:val="nil"/>
            </w:tcBorders>
            <w:shd w:val="clear" w:color="000000" w:fill="BFBFBF"/>
            <w:noWrap/>
            <w:vAlign w:val="center"/>
            <w:hideMark/>
          </w:tcPr>
          <w:p w14:paraId="0CC8E162" w14:textId="77777777" w:rsidR="00697B9A" w:rsidRPr="00615979" w:rsidRDefault="00697B9A" w:rsidP="005F2A94">
            <w:pP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TOTALES </w:t>
            </w:r>
          </w:p>
        </w:tc>
        <w:tc>
          <w:tcPr>
            <w:tcW w:w="1720" w:type="dxa"/>
            <w:tcBorders>
              <w:top w:val="single" w:sz="4" w:space="0" w:color="auto"/>
              <w:left w:val="nil"/>
              <w:bottom w:val="double" w:sz="6" w:space="0" w:color="auto"/>
              <w:right w:val="nil"/>
            </w:tcBorders>
            <w:shd w:val="clear" w:color="000000" w:fill="BFBFBF"/>
            <w:noWrap/>
            <w:vAlign w:val="center"/>
            <w:hideMark/>
          </w:tcPr>
          <w:p w14:paraId="117B26D3" w14:textId="77777777" w:rsidR="00697B9A" w:rsidRPr="00615979" w:rsidRDefault="00697B9A"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25,179,453,408.0 </w:t>
            </w:r>
          </w:p>
        </w:tc>
        <w:tc>
          <w:tcPr>
            <w:tcW w:w="1720" w:type="dxa"/>
            <w:tcBorders>
              <w:top w:val="single" w:sz="4" w:space="0" w:color="auto"/>
              <w:left w:val="nil"/>
              <w:bottom w:val="double" w:sz="6" w:space="0" w:color="auto"/>
              <w:right w:val="nil"/>
            </w:tcBorders>
            <w:shd w:val="clear" w:color="000000" w:fill="BFBFBF"/>
            <w:noWrap/>
            <w:vAlign w:val="center"/>
            <w:hideMark/>
          </w:tcPr>
          <w:p w14:paraId="3C8D254C" w14:textId="77777777" w:rsidR="00697B9A" w:rsidRPr="00615979" w:rsidRDefault="00697B9A"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23,270,097,385.0 </w:t>
            </w:r>
          </w:p>
        </w:tc>
        <w:tc>
          <w:tcPr>
            <w:tcW w:w="1720" w:type="dxa"/>
            <w:tcBorders>
              <w:top w:val="single" w:sz="4" w:space="0" w:color="auto"/>
              <w:left w:val="nil"/>
              <w:bottom w:val="double" w:sz="6" w:space="0" w:color="auto"/>
              <w:right w:val="nil"/>
            </w:tcBorders>
            <w:shd w:val="clear" w:color="000000" w:fill="BFBFBF"/>
            <w:noWrap/>
            <w:vAlign w:val="center"/>
            <w:hideMark/>
          </w:tcPr>
          <w:p w14:paraId="0DDCBABD" w14:textId="77777777" w:rsidR="00697B9A" w:rsidRPr="00615979" w:rsidRDefault="00697B9A" w:rsidP="005F2A94">
            <w:pPr>
              <w:jc w:val="right"/>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 xml:space="preserve">     1,909,356,023.0 </w:t>
            </w:r>
          </w:p>
        </w:tc>
        <w:tc>
          <w:tcPr>
            <w:tcW w:w="760" w:type="dxa"/>
            <w:tcBorders>
              <w:top w:val="single" w:sz="4" w:space="0" w:color="auto"/>
              <w:left w:val="nil"/>
              <w:bottom w:val="double" w:sz="6" w:space="0" w:color="auto"/>
              <w:right w:val="single" w:sz="4" w:space="0" w:color="auto"/>
            </w:tcBorders>
            <w:shd w:val="clear" w:color="000000" w:fill="BFBFBF"/>
            <w:noWrap/>
            <w:vAlign w:val="center"/>
            <w:hideMark/>
          </w:tcPr>
          <w:p w14:paraId="67F4AE3D" w14:textId="77777777" w:rsidR="00697B9A" w:rsidRPr="00615979" w:rsidRDefault="00697B9A" w:rsidP="005F2A94">
            <w:pPr>
              <w:jc w:val="center"/>
              <w:rPr>
                <w:rFonts w:eastAsia="Times New Roman" w:cs="Arial"/>
                <w:b/>
                <w:bCs/>
                <w:color w:val="000000"/>
                <w:sz w:val="18"/>
                <w:szCs w:val="18"/>
                <w:lang w:val="es-CR" w:eastAsia="es-CR"/>
              </w:rPr>
            </w:pPr>
            <w:r w:rsidRPr="00615979">
              <w:rPr>
                <w:rFonts w:eastAsia="Times New Roman" w:cs="Arial"/>
                <w:b/>
                <w:bCs/>
                <w:color w:val="000000"/>
                <w:sz w:val="18"/>
                <w:szCs w:val="18"/>
                <w:lang w:val="es-CR" w:eastAsia="es-CR"/>
              </w:rPr>
              <w:t>92.4%</w:t>
            </w:r>
          </w:p>
        </w:tc>
      </w:tr>
    </w:tbl>
    <w:p w14:paraId="1961787E" w14:textId="77777777" w:rsidR="00697B9A" w:rsidRPr="00BA59EA" w:rsidRDefault="00697B9A" w:rsidP="00697B9A">
      <w:pPr>
        <w:spacing w:line="276" w:lineRule="auto"/>
        <w:ind w:right="49" w:firstLine="720"/>
        <w:rPr>
          <w:rFonts w:cs="Arial"/>
          <w:b/>
          <w:bCs/>
          <w:sz w:val="18"/>
          <w:szCs w:val="18"/>
        </w:rPr>
      </w:pPr>
      <w:r w:rsidRPr="00BA59EA">
        <w:rPr>
          <w:rFonts w:cs="Arial"/>
          <w:b/>
          <w:bCs/>
          <w:sz w:val="18"/>
          <w:szCs w:val="18"/>
        </w:rPr>
        <w:t xml:space="preserve">Fuente: </w:t>
      </w:r>
      <w:r w:rsidRPr="00BA59EA">
        <w:rPr>
          <w:rFonts w:cs="Arial"/>
          <w:sz w:val="18"/>
          <w:szCs w:val="18"/>
        </w:rPr>
        <w:t>Informe de Ejecución Presupuestaria al 31 de diciembre de 2023</w:t>
      </w:r>
      <w:r>
        <w:rPr>
          <w:rFonts w:cs="Arial"/>
          <w:sz w:val="18"/>
          <w:szCs w:val="18"/>
        </w:rPr>
        <w:t>.</w:t>
      </w:r>
    </w:p>
    <w:p w14:paraId="62973A13" w14:textId="77777777" w:rsidR="00697B9A" w:rsidRPr="00697B9A" w:rsidRDefault="00697B9A" w:rsidP="00697B9A">
      <w:pPr>
        <w:jc w:val="both"/>
        <w:rPr>
          <w:rFonts w:cs="Arial"/>
          <w:bCs/>
          <w:sz w:val="22"/>
        </w:rPr>
      </w:pPr>
    </w:p>
    <w:p w14:paraId="4E1AEA75" w14:textId="7F18908B" w:rsidR="00697B9A" w:rsidRPr="004B1016" w:rsidRDefault="00697B9A" w:rsidP="004B1016">
      <w:pPr>
        <w:spacing w:line="276" w:lineRule="auto"/>
        <w:jc w:val="both"/>
        <w:rPr>
          <w:rFonts w:cs="Arial"/>
          <w:bCs/>
          <w:szCs w:val="28"/>
        </w:rPr>
      </w:pPr>
      <w:r w:rsidRPr="004B1016">
        <w:rPr>
          <w:rFonts w:cs="Arial"/>
          <w:bCs/>
          <w:szCs w:val="28"/>
        </w:rPr>
        <w:t xml:space="preserve">Conforme se observa en el </w:t>
      </w:r>
      <w:r w:rsidRPr="00926FD4">
        <w:rPr>
          <w:rFonts w:cs="Arial"/>
          <w:bCs/>
          <w:szCs w:val="28"/>
        </w:rPr>
        <w:t xml:space="preserve">Cuadro </w:t>
      </w:r>
      <w:r w:rsidR="00926FD4" w:rsidRPr="00926FD4">
        <w:rPr>
          <w:rFonts w:cs="Arial"/>
          <w:bCs/>
          <w:szCs w:val="28"/>
        </w:rPr>
        <w:t>3</w:t>
      </w:r>
      <w:r w:rsidRPr="004B1016">
        <w:rPr>
          <w:rFonts w:cs="Arial"/>
          <w:bCs/>
          <w:szCs w:val="28"/>
        </w:rPr>
        <w:t xml:space="preserve">, la partida 7-Transferencias de capital es la </w:t>
      </w:r>
      <w:r w:rsidRPr="004B1016">
        <w:rPr>
          <w:rFonts w:cs="Arial"/>
          <w:bCs/>
          <w:szCs w:val="28"/>
          <w:u w:val="single"/>
        </w:rPr>
        <w:t>primera</w:t>
      </w:r>
      <w:r w:rsidRPr="004B1016">
        <w:rPr>
          <w:rFonts w:cs="Arial"/>
          <w:bCs/>
          <w:szCs w:val="28"/>
        </w:rPr>
        <w:t xml:space="preserve"> en acercarse al parámetro de medición esperado con un 97.4% (¢14,724M) de ejecución a diciembre 2023, la cual corresponde a los traslados hacia el Fondo Nacional de Telecomunicaciones, que se realizan con el fin de financiar la ejecución y administración de la cartera de proyectos del Fideicomiso SUTEL – BCR.</w:t>
      </w:r>
    </w:p>
    <w:p w14:paraId="79A162B1" w14:textId="77777777" w:rsidR="00697B9A" w:rsidRPr="004B1016" w:rsidRDefault="00697B9A" w:rsidP="004B1016">
      <w:pPr>
        <w:spacing w:line="276" w:lineRule="auto"/>
        <w:jc w:val="both"/>
        <w:rPr>
          <w:rFonts w:cs="Arial"/>
          <w:bCs/>
          <w:szCs w:val="28"/>
        </w:rPr>
      </w:pPr>
    </w:p>
    <w:p w14:paraId="3F54187C" w14:textId="77777777" w:rsidR="00697B9A" w:rsidRPr="004B1016" w:rsidRDefault="00697B9A" w:rsidP="004B1016">
      <w:pPr>
        <w:spacing w:line="276" w:lineRule="auto"/>
        <w:jc w:val="both"/>
        <w:rPr>
          <w:rFonts w:cs="Arial"/>
          <w:bCs/>
          <w:szCs w:val="28"/>
        </w:rPr>
      </w:pPr>
      <w:r w:rsidRPr="004B1016">
        <w:rPr>
          <w:rFonts w:cs="Arial"/>
          <w:bCs/>
          <w:szCs w:val="28"/>
        </w:rPr>
        <w:t xml:space="preserve">Adicionalmente, la partida 0-Remuneraciones es la </w:t>
      </w:r>
      <w:r w:rsidRPr="004B1016">
        <w:rPr>
          <w:rFonts w:cs="Arial"/>
          <w:bCs/>
          <w:szCs w:val="28"/>
          <w:u w:val="single"/>
        </w:rPr>
        <w:t>segunda</w:t>
      </w:r>
      <w:r w:rsidRPr="004B1016">
        <w:rPr>
          <w:rFonts w:cs="Arial"/>
          <w:bCs/>
          <w:szCs w:val="28"/>
        </w:rPr>
        <w:t xml:space="preserve"> en acercarse al parámetro de medición esperado con un 90.9% (¢4,650M) de ejecución, entre las subpartidas que la componen que presentan una ejecución significativa se encuentran: </w:t>
      </w:r>
    </w:p>
    <w:p w14:paraId="0055FF75" w14:textId="77777777" w:rsidR="00697B9A" w:rsidRPr="004B1016" w:rsidRDefault="00697B9A" w:rsidP="004B1016">
      <w:pPr>
        <w:spacing w:line="276" w:lineRule="auto"/>
        <w:jc w:val="both"/>
        <w:rPr>
          <w:rFonts w:cs="Arial"/>
          <w:bCs/>
          <w:szCs w:val="28"/>
        </w:rPr>
      </w:pPr>
    </w:p>
    <w:p w14:paraId="183C3460" w14:textId="77777777" w:rsidR="00697B9A" w:rsidRPr="004B1016" w:rsidRDefault="00697B9A" w:rsidP="00001626">
      <w:pPr>
        <w:pStyle w:val="Prrafodelista"/>
        <w:numPr>
          <w:ilvl w:val="0"/>
          <w:numId w:val="38"/>
        </w:numPr>
        <w:spacing w:line="276" w:lineRule="auto"/>
        <w:jc w:val="both"/>
        <w:rPr>
          <w:rFonts w:cs="Arial"/>
          <w:bCs/>
          <w:szCs w:val="28"/>
        </w:rPr>
      </w:pPr>
      <w:r w:rsidRPr="004B1016">
        <w:rPr>
          <w:rFonts w:cs="Arial"/>
          <w:bCs/>
          <w:szCs w:val="28"/>
        </w:rPr>
        <w:t>0.03.04 Salario escolar con una ejecución de un 95.5%.</w:t>
      </w:r>
    </w:p>
    <w:p w14:paraId="58B20CDB" w14:textId="77777777" w:rsidR="00697B9A" w:rsidRPr="004B1016" w:rsidRDefault="00697B9A" w:rsidP="00001626">
      <w:pPr>
        <w:pStyle w:val="Prrafodelista"/>
        <w:numPr>
          <w:ilvl w:val="0"/>
          <w:numId w:val="38"/>
        </w:numPr>
        <w:spacing w:line="276" w:lineRule="auto"/>
        <w:jc w:val="both"/>
        <w:rPr>
          <w:rFonts w:cs="Arial"/>
          <w:bCs/>
          <w:szCs w:val="28"/>
        </w:rPr>
      </w:pPr>
      <w:r w:rsidRPr="004B1016">
        <w:rPr>
          <w:rFonts w:cs="Arial"/>
          <w:bCs/>
          <w:szCs w:val="28"/>
        </w:rPr>
        <w:t>0.01.01 Sueldos para cargos fijos con una ejecución del 93.0%.</w:t>
      </w:r>
    </w:p>
    <w:p w14:paraId="41A4206D" w14:textId="77777777" w:rsidR="00697B9A" w:rsidRPr="004B1016" w:rsidRDefault="00697B9A" w:rsidP="00001626">
      <w:pPr>
        <w:pStyle w:val="Prrafodelista"/>
        <w:numPr>
          <w:ilvl w:val="0"/>
          <w:numId w:val="38"/>
        </w:numPr>
        <w:spacing w:line="276" w:lineRule="auto"/>
        <w:jc w:val="both"/>
        <w:rPr>
          <w:rFonts w:cs="Arial"/>
          <w:bCs/>
          <w:szCs w:val="28"/>
        </w:rPr>
      </w:pPr>
      <w:r w:rsidRPr="004B1016">
        <w:rPr>
          <w:rFonts w:cs="Arial"/>
          <w:bCs/>
          <w:szCs w:val="28"/>
        </w:rPr>
        <w:t>0.01.03 Servicios especiales con una ejecución del 91.5%.</w:t>
      </w:r>
    </w:p>
    <w:p w14:paraId="507CBA88" w14:textId="77777777" w:rsidR="00697B9A" w:rsidRPr="004B1016" w:rsidRDefault="00697B9A" w:rsidP="00001626">
      <w:pPr>
        <w:pStyle w:val="Prrafodelista"/>
        <w:numPr>
          <w:ilvl w:val="0"/>
          <w:numId w:val="38"/>
        </w:numPr>
        <w:spacing w:line="276" w:lineRule="auto"/>
        <w:jc w:val="both"/>
        <w:rPr>
          <w:rFonts w:cs="Arial"/>
          <w:bCs/>
          <w:szCs w:val="28"/>
        </w:rPr>
      </w:pPr>
      <w:r w:rsidRPr="004B1016">
        <w:rPr>
          <w:rFonts w:cs="Arial"/>
          <w:bCs/>
          <w:szCs w:val="28"/>
        </w:rPr>
        <w:t>La familia de subpartidas 0-04 Contribuciones Patronales al Desarrollo y la Seguridad Social con una ejecución del 90.8%.</w:t>
      </w:r>
    </w:p>
    <w:p w14:paraId="5C0CD171" w14:textId="77777777" w:rsidR="00697B9A" w:rsidRPr="004B1016" w:rsidRDefault="00697B9A" w:rsidP="004B1016">
      <w:pPr>
        <w:spacing w:line="276" w:lineRule="auto"/>
        <w:jc w:val="both"/>
        <w:rPr>
          <w:rFonts w:cs="Arial"/>
          <w:bCs/>
          <w:szCs w:val="28"/>
        </w:rPr>
      </w:pPr>
    </w:p>
    <w:p w14:paraId="72CBB450" w14:textId="77777777" w:rsidR="00697B9A" w:rsidRPr="004B1016" w:rsidRDefault="00697B9A" w:rsidP="004B1016">
      <w:pPr>
        <w:spacing w:line="276" w:lineRule="auto"/>
        <w:jc w:val="both"/>
        <w:rPr>
          <w:rFonts w:cs="Arial"/>
          <w:bCs/>
          <w:szCs w:val="28"/>
        </w:rPr>
      </w:pPr>
      <w:r w:rsidRPr="004B1016">
        <w:rPr>
          <w:rFonts w:cs="Arial"/>
          <w:bCs/>
          <w:szCs w:val="28"/>
        </w:rPr>
        <w:t xml:space="preserve">La </w:t>
      </w:r>
      <w:r w:rsidRPr="004B1016">
        <w:rPr>
          <w:rFonts w:cs="Arial"/>
          <w:bCs/>
          <w:szCs w:val="28"/>
          <w:u w:val="single"/>
        </w:rPr>
        <w:t>3era partida</w:t>
      </w:r>
      <w:r w:rsidRPr="004B1016">
        <w:rPr>
          <w:rFonts w:cs="Arial"/>
          <w:bCs/>
          <w:szCs w:val="28"/>
        </w:rPr>
        <w:t xml:space="preserve"> que presenta una ejecución significativa es la 1-Servicios con un 84.6% (¢3,246M), las subpartidas que forman parte de esta ejecución son:</w:t>
      </w:r>
    </w:p>
    <w:p w14:paraId="7586E008" w14:textId="77777777" w:rsidR="00697B9A" w:rsidRPr="004B1016" w:rsidRDefault="00697B9A" w:rsidP="004B1016">
      <w:pPr>
        <w:spacing w:line="276" w:lineRule="auto"/>
        <w:jc w:val="both"/>
        <w:rPr>
          <w:rFonts w:cs="Arial"/>
          <w:bCs/>
          <w:szCs w:val="28"/>
        </w:rPr>
      </w:pPr>
    </w:p>
    <w:p w14:paraId="0BD16038" w14:textId="77777777" w:rsidR="00697B9A" w:rsidRPr="004B1016" w:rsidRDefault="00697B9A" w:rsidP="00001626">
      <w:pPr>
        <w:pStyle w:val="Prrafodelista"/>
        <w:numPr>
          <w:ilvl w:val="0"/>
          <w:numId w:val="38"/>
        </w:numPr>
        <w:spacing w:line="276" w:lineRule="auto"/>
        <w:jc w:val="both"/>
        <w:rPr>
          <w:rFonts w:cs="Arial"/>
          <w:bCs/>
          <w:szCs w:val="28"/>
        </w:rPr>
      </w:pPr>
      <w:r w:rsidRPr="004B1016">
        <w:rPr>
          <w:rFonts w:cs="Arial"/>
          <w:bCs/>
          <w:szCs w:val="28"/>
        </w:rPr>
        <w:t>1.04.02 Servicios jurídicos por ¢58.3M (100.0%)</w:t>
      </w:r>
    </w:p>
    <w:p w14:paraId="7A650142" w14:textId="77777777" w:rsidR="00697B9A" w:rsidRPr="004B1016" w:rsidRDefault="00697B9A" w:rsidP="00001626">
      <w:pPr>
        <w:pStyle w:val="Prrafodelista"/>
        <w:numPr>
          <w:ilvl w:val="0"/>
          <w:numId w:val="38"/>
        </w:numPr>
        <w:spacing w:line="276" w:lineRule="auto"/>
        <w:jc w:val="both"/>
        <w:rPr>
          <w:rFonts w:cs="Arial"/>
          <w:bCs/>
          <w:szCs w:val="28"/>
        </w:rPr>
      </w:pPr>
      <w:r w:rsidRPr="004B1016">
        <w:rPr>
          <w:rFonts w:cs="Arial"/>
          <w:bCs/>
          <w:szCs w:val="28"/>
        </w:rPr>
        <w:t>1-04-05 Servicios informáticos por ¢3.4M (96.2%)</w:t>
      </w:r>
    </w:p>
    <w:p w14:paraId="0FEE34AB" w14:textId="77777777" w:rsidR="00697B9A" w:rsidRPr="004B1016" w:rsidRDefault="00697B9A" w:rsidP="00001626">
      <w:pPr>
        <w:pStyle w:val="Prrafodelista"/>
        <w:numPr>
          <w:ilvl w:val="0"/>
          <w:numId w:val="38"/>
        </w:numPr>
        <w:spacing w:line="276" w:lineRule="auto"/>
        <w:jc w:val="both"/>
        <w:rPr>
          <w:rFonts w:cs="Arial"/>
          <w:bCs/>
          <w:szCs w:val="28"/>
        </w:rPr>
      </w:pPr>
      <w:r w:rsidRPr="004B1016">
        <w:rPr>
          <w:rFonts w:cs="Arial"/>
          <w:bCs/>
          <w:szCs w:val="28"/>
        </w:rPr>
        <w:t>1-04-06 Servicios Generales por ¢35.4M (94.5%)</w:t>
      </w:r>
    </w:p>
    <w:p w14:paraId="406748FB" w14:textId="77777777" w:rsidR="00697B9A" w:rsidRPr="004B1016" w:rsidRDefault="00697B9A" w:rsidP="00001626">
      <w:pPr>
        <w:pStyle w:val="Prrafodelista"/>
        <w:numPr>
          <w:ilvl w:val="0"/>
          <w:numId w:val="38"/>
        </w:numPr>
        <w:spacing w:line="276" w:lineRule="auto"/>
        <w:jc w:val="both"/>
        <w:rPr>
          <w:rFonts w:cs="Arial"/>
          <w:bCs/>
          <w:szCs w:val="28"/>
        </w:rPr>
      </w:pPr>
      <w:r w:rsidRPr="004B1016">
        <w:rPr>
          <w:rFonts w:cs="Arial"/>
          <w:bCs/>
          <w:szCs w:val="28"/>
        </w:rPr>
        <w:t>1-09-02 Impuestos sobre bienes inmuebles por ¢641K (92.1%)</w:t>
      </w:r>
    </w:p>
    <w:p w14:paraId="55679C40" w14:textId="77777777" w:rsidR="00697B9A" w:rsidRPr="004B1016" w:rsidRDefault="00697B9A" w:rsidP="00001626">
      <w:pPr>
        <w:pStyle w:val="Prrafodelista"/>
        <w:numPr>
          <w:ilvl w:val="0"/>
          <w:numId w:val="38"/>
        </w:numPr>
        <w:spacing w:line="276" w:lineRule="auto"/>
        <w:jc w:val="both"/>
        <w:rPr>
          <w:rFonts w:cs="Arial"/>
          <w:bCs/>
          <w:szCs w:val="28"/>
        </w:rPr>
      </w:pPr>
      <w:r w:rsidRPr="004B1016">
        <w:rPr>
          <w:rFonts w:cs="Arial"/>
          <w:bCs/>
          <w:szCs w:val="28"/>
        </w:rPr>
        <w:t>1-08-05 Mantenimiento y reparación de equipo de transporte por ¢727K (90.6%)</w:t>
      </w:r>
    </w:p>
    <w:p w14:paraId="608FFFD2" w14:textId="77777777" w:rsidR="003B3174" w:rsidRPr="00047987" w:rsidRDefault="003B3174" w:rsidP="003B3174">
      <w:pPr>
        <w:jc w:val="both"/>
        <w:rPr>
          <w:rFonts w:cs="Arial"/>
          <w:bCs/>
          <w:sz w:val="22"/>
        </w:rPr>
      </w:pPr>
    </w:p>
    <w:p w14:paraId="0A267DCC" w14:textId="77777777" w:rsidR="00697B9A" w:rsidRPr="007A7DF0" w:rsidRDefault="00697B9A" w:rsidP="007A7DF0">
      <w:pPr>
        <w:pStyle w:val="Ttulo2"/>
      </w:pPr>
      <w:bookmarkStart w:id="16" w:name="_Toc160704862"/>
      <w:bookmarkStart w:id="17" w:name="_Toc161123588"/>
      <w:bookmarkStart w:id="18" w:name="_Toc170468665"/>
      <w:r w:rsidRPr="007A7DF0">
        <w:lastRenderedPageBreak/>
        <w:t>Composición del superávit específico</w:t>
      </w:r>
      <w:bookmarkEnd w:id="16"/>
      <w:bookmarkEnd w:id="17"/>
      <w:bookmarkEnd w:id="18"/>
    </w:p>
    <w:p w14:paraId="01B4AC57" w14:textId="5968AE6D" w:rsidR="00697B9A" w:rsidRPr="004B1016" w:rsidRDefault="00697B9A" w:rsidP="00697B9A">
      <w:pPr>
        <w:jc w:val="both"/>
        <w:rPr>
          <w:rFonts w:cs="Arial"/>
          <w:bCs/>
          <w:szCs w:val="28"/>
        </w:rPr>
      </w:pPr>
      <w:r w:rsidRPr="004B1016">
        <w:rPr>
          <w:rFonts w:cs="Arial"/>
          <w:bCs/>
          <w:szCs w:val="28"/>
        </w:rPr>
        <w:t xml:space="preserve">Tal como se puede apreciar en el </w:t>
      </w:r>
      <w:r w:rsidRPr="00926FD4">
        <w:rPr>
          <w:rFonts w:cs="Arial"/>
          <w:bCs/>
          <w:szCs w:val="28"/>
        </w:rPr>
        <w:t xml:space="preserve">Cuadro </w:t>
      </w:r>
      <w:r w:rsidR="00926FD4" w:rsidRPr="00926FD4">
        <w:rPr>
          <w:rFonts w:cs="Arial"/>
          <w:bCs/>
          <w:szCs w:val="28"/>
        </w:rPr>
        <w:t>4</w:t>
      </w:r>
      <w:r w:rsidRPr="00926FD4">
        <w:rPr>
          <w:rFonts w:cs="Arial"/>
          <w:bCs/>
          <w:szCs w:val="28"/>
        </w:rPr>
        <w:t>, se</w:t>
      </w:r>
      <w:r w:rsidRPr="004B1016">
        <w:rPr>
          <w:rFonts w:cs="Arial"/>
          <w:bCs/>
          <w:szCs w:val="28"/>
        </w:rPr>
        <w:t xml:space="preserve"> cuenta con un superávit acumulado al 31 de diciembre de 2022 de ¢5,130,007,176.8 el detalle es el siguiente por fuente de financiamiento:</w:t>
      </w:r>
    </w:p>
    <w:p w14:paraId="4445554E" w14:textId="77777777" w:rsidR="00291F25" w:rsidRDefault="00291F25" w:rsidP="00697B9A">
      <w:pPr>
        <w:jc w:val="both"/>
        <w:rPr>
          <w:rFonts w:cs="Arial"/>
          <w:bCs/>
          <w:sz w:val="22"/>
        </w:rPr>
      </w:pPr>
    </w:p>
    <w:tbl>
      <w:tblPr>
        <w:tblW w:w="10837" w:type="dxa"/>
        <w:tblInd w:w="-856" w:type="dxa"/>
        <w:tblCellMar>
          <w:left w:w="70" w:type="dxa"/>
          <w:right w:w="70" w:type="dxa"/>
        </w:tblCellMar>
        <w:tblLook w:val="04A0" w:firstRow="1" w:lastRow="0" w:firstColumn="1" w:lastColumn="0" w:noHBand="0" w:noVBand="1"/>
      </w:tblPr>
      <w:tblGrid>
        <w:gridCol w:w="4679"/>
        <w:gridCol w:w="1542"/>
        <w:gridCol w:w="1503"/>
        <w:gridCol w:w="1503"/>
        <w:gridCol w:w="1610"/>
      </w:tblGrid>
      <w:tr w:rsidR="00291F25" w:rsidRPr="003468D0" w14:paraId="05CB483B" w14:textId="77777777" w:rsidTr="005F2A94">
        <w:trPr>
          <w:trHeight w:val="223"/>
        </w:trPr>
        <w:tc>
          <w:tcPr>
            <w:tcW w:w="10837" w:type="dxa"/>
            <w:gridSpan w:val="5"/>
            <w:tcBorders>
              <w:top w:val="single" w:sz="4" w:space="0" w:color="auto"/>
              <w:left w:val="single" w:sz="4" w:space="0" w:color="auto"/>
              <w:bottom w:val="nil"/>
              <w:right w:val="single" w:sz="4" w:space="0" w:color="000000"/>
            </w:tcBorders>
            <w:shd w:val="clear" w:color="000000" w:fill="008995"/>
            <w:noWrap/>
            <w:vAlign w:val="center"/>
            <w:hideMark/>
          </w:tcPr>
          <w:p w14:paraId="4BD3575C" w14:textId="1AAB2515" w:rsidR="00291F25" w:rsidRPr="003468D0" w:rsidRDefault="00291F25" w:rsidP="005F2A94">
            <w:pPr>
              <w:jc w:val="center"/>
              <w:rPr>
                <w:rFonts w:eastAsia="Times New Roman" w:cs="Arial"/>
                <w:b/>
                <w:bCs/>
                <w:color w:val="FFFFFF"/>
                <w:sz w:val="18"/>
                <w:szCs w:val="18"/>
                <w:lang w:val="es-CR" w:eastAsia="es-CR"/>
              </w:rPr>
            </w:pPr>
            <w:r w:rsidRPr="003468D0">
              <w:rPr>
                <w:rFonts w:eastAsia="Times New Roman" w:cs="Arial"/>
                <w:b/>
                <w:bCs/>
                <w:color w:val="FFFFFF"/>
                <w:sz w:val="18"/>
                <w:szCs w:val="18"/>
                <w:lang w:val="es-CR" w:eastAsia="es-CR"/>
              </w:rPr>
              <w:t>CUADRO N°</w:t>
            </w:r>
            <w:r w:rsidR="00926FD4">
              <w:rPr>
                <w:rFonts w:eastAsia="Times New Roman" w:cs="Arial"/>
                <w:b/>
                <w:bCs/>
                <w:color w:val="FFFFFF"/>
                <w:sz w:val="18"/>
                <w:szCs w:val="18"/>
                <w:lang w:val="es-CR" w:eastAsia="es-CR"/>
              </w:rPr>
              <w:t>4</w:t>
            </w:r>
            <w:r w:rsidRPr="003468D0">
              <w:rPr>
                <w:rFonts w:eastAsia="Times New Roman" w:cs="Arial"/>
                <w:b/>
                <w:bCs/>
                <w:color w:val="FFFFFF"/>
                <w:sz w:val="18"/>
                <w:szCs w:val="18"/>
                <w:lang w:val="es-CR" w:eastAsia="es-CR"/>
              </w:rPr>
              <w:t xml:space="preserve"> </w:t>
            </w:r>
          </w:p>
        </w:tc>
      </w:tr>
      <w:tr w:rsidR="00291F25" w:rsidRPr="003468D0" w14:paraId="7CF1E9EF" w14:textId="77777777" w:rsidTr="005F2A94">
        <w:trPr>
          <w:trHeight w:val="223"/>
        </w:trPr>
        <w:tc>
          <w:tcPr>
            <w:tcW w:w="10837" w:type="dxa"/>
            <w:gridSpan w:val="5"/>
            <w:tcBorders>
              <w:top w:val="nil"/>
              <w:left w:val="single" w:sz="4" w:space="0" w:color="auto"/>
              <w:bottom w:val="nil"/>
              <w:right w:val="single" w:sz="4" w:space="0" w:color="000000"/>
            </w:tcBorders>
            <w:shd w:val="clear" w:color="000000" w:fill="008995"/>
            <w:noWrap/>
            <w:vAlign w:val="center"/>
            <w:hideMark/>
          </w:tcPr>
          <w:p w14:paraId="629EB0CF" w14:textId="77777777" w:rsidR="00291F25" w:rsidRPr="003468D0" w:rsidRDefault="00291F25" w:rsidP="005F2A94">
            <w:pPr>
              <w:jc w:val="center"/>
              <w:rPr>
                <w:rFonts w:eastAsia="Times New Roman" w:cs="Arial"/>
                <w:b/>
                <w:bCs/>
                <w:color w:val="FFFFFF"/>
                <w:sz w:val="18"/>
                <w:szCs w:val="18"/>
                <w:lang w:val="es-CR" w:eastAsia="es-CR"/>
              </w:rPr>
            </w:pPr>
            <w:r w:rsidRPr="003468D0">
              <w:rPr>
                <w:rFonts w:eastAsia="Times New Roman" w:cs="Arial"/>
                <w:b/>
                <w:bCs/>
                <w:color w:val="FFFFFF"/>
                <w:sz w:val="18"/>
                <w:szCs w:val="18"/>
                <w:lang w:val="es-CR" w:eastAsia="es-CR"/>
              </w:rPr>
              <w:t xml:space="preserve"> SUPERINTENDENCIA DE TELECOMUNICACIONES </w:t>
            </w:r>
          </w:p>
        </w:tc>
      </w:tr>
      <w:tr w:rsidR="00291F25" w:rsidRPr="003468D0" w14:paraId="44BEFC8C" w14:textId="77777777" w:rsidTr="005F2A94">
        <w:trPr>
          <w:trHeight w:val="223"/>
        </w:trPr>
        <w:tc>
          <w:tcPr>
            <w:tcW w:w="10837" w:type="dxa"/>
            <w:gridSpan w:val="5"/>
            <w:tcBorders>
              <w:top w:val="nil"/>
              <w:left w:val="single" w:sz="4" w:space="0" w:color="auto"/>
              <w:bottom w:val="nil"/>
              <w:right w:val="single" w:sz="4" w:space="0" w:color="000000"/>
            </w:tcBorders>
            <w:shd w:val="clear" w:color="000000" w:fill="008995"/>
            <w:noWrap/>
            <w:vAlign w:val="center"/>
            <w:hideMark/>
          </w:tcPr>
          <w:p w14:paraId="67A875E0" w14:textId="77777777" w:rsidR="00291F25" w:rsidRPr="003468D0" w:rsidRDefault="00291F25" w:rsidP="005F2A94">
            <w:pPr>
              <w:jc w:val="center"/>
              <w:rPr>
                <w:rFonts w:eastAsia="Times New Roman" w:cs="Arial"/>
                <w:b/>
                <w:bCs/>
                <w:color w:val="FFFFFF"/>
                <w:sz w:val="18"/>
                <w:szCs w:val="18"/>
                <w:lang w:val="es-CR" w:eastAsia="es-CR"/>
              </w:rPr>
            </w:pPr>
            <w:r w:rsidRPr="003468D0">
              <w:rPr>
                <w:rFonts w:eastAsia="Times New Roman" w:cs="Arial"/>
                <w:b/>
                <w:bCs/>
                <w:color w:val="FFFFFF"/>
                <w:sz w:val="18"/>
                <w:szCs w:val="18"/>
                <w:lang w:val="es-CR" w:eastAsia="es-CR"/>
              </w:rPr>
              <w:t xml:space="preserve"> COMPOSICIÓN DEL SUPERÁVIT POR FUENTE DE FINANCIAMIENTO </w:t>
            </w:r>
          </w:p>
        </w:tc>
      </w:tr>
      <w:tr w:rsidR="00291F25" w:rsidRPr="003468D0" w14:paraId="7C1FCB38" w14:textId="77777777" w:rsidTr="005F2A94">
        <w:trPr>
          <w:trHeight w:val="223"/>
        </w:trPr>
        <w:tc>
          <w:tcPr>
            <w:tcW w:w="10837" w:type="dxa"/>
            <w:gridSpan w:val="5"/>
            <w:tcBorders>
              <w:top w:val="nil"/>
              <w:left w:val="single" w:sz="4" w:space="0" w:color="auto"/>
              <w:bottom w:val="nil"/>
              <w:right w:val="single" w:sz="4" w:space="0" w:color="000000"/>
            </w:tcBorders>
            <w:shd w:val="clear" w:color="000000" w:fill="008995"/>
            <w:noWrap/>
            <w:vAlign w:val="center"/>
            <w:hideMark/>
          </w:tcPr>
          <w:p w14:paraId="6DEB6F75" w14:textId="77777777" w:rsidR="00291F25" w:rsidRPr="003468D0" w:rsidRDefault="00291F25" w:rsidP="005F2A94">
            <w:pPr>
              <w:jc w:val="center"/>
              <w:rPr>
                <w:rFonts w:eastAsia="Times New Roman" w:cs="Arial"/>
                <w:b/>
                <w:bCs/>
                <w:color w:val="FFFFFF"/>
                <w:sz w:val="18"/>
                <w:szCs w:val="18"/>
                <w:lang w:val="es-CR" w:eastAsia="es-CR"/>
              </w:rPr>
            </w:pPr>
            <w:r w:rsidRPr="003468D0">
              <w:rPr>
                <w:rFonts w:eastAsia="Times New Roman" w:cs="Arial"/>
                <w:b/>
                <w:bCs/>
                <w:color w:val="FFFFFF"/>
                <w:sz w:val="18"/>
                <w:szCs w:val="18"/>
                <w:lang w:val="es-CR" w:eastAsia="es-CR"/>
              </w:rPr>
              <w:t>AL 31 DE DICIEMBRE DE 2023</w:t>
            </w:r>
          </w:p>
        </w:tc>
      </w:tr>
      <w:tr w:rsidR="00291F25" w:rsidRPr="003468D0" w14:paraId="00978EFE" w14:textId="77777777" w:rsidTr="005F2A94">
        <w:trPr>
          <w:trHeight w:val="223"/>
        </w:trPr>
        <w:tc>
          <w:tcPr>
            <w:tcW w:w="10837" w:type="dxa"/>
            <w:gridSpan w:val="5"/>
            <w:tcBorders>
              <w:top w:val="nil"/>
              <w:left w:val="single" w:sz="4" w:space="0" w:color="auto"/>
              <w:bottom w:val="single" w:sz="4" w:space="0" w:color="auto"/>
              <w:right w:val="single" w:sz="4" w:space="0" w:color="000000"/>
            </w:tcBorders>
            <w:shd w:val="clear" w:color="000000" w:fill="008995"/>
            <w:noWrap/>
            <w:vAlign w:val="center"/>
            <w:hideMark/>
          </w:tcPr>
          <w:p w14:paraId="6AC41CF3" w14:textId="77777777" w:rsidR="00291F25" w:rsidRPr="003468D0" w:rsidRDefault="00291F25" w:rsidP="005F2A94">
            <w:pPr>
              <w:jc w:val="center"/>
              <w:rPr>
                <w:rFonts w:eastAsia="Times New Roman" w:cs="Arial"/>
                <w:b/>
                <w:bCs/>
                <w:color w:val="FFFFFF"/>
                <w:sz w:val="18"/>
                <w:szCs w:val="18"/>
                <w:lang w:val="es-CR" w:eastAsia="es-CR"/>
              </w:rPr>
            </w:pPr>
            <w:r w:rsidRPr="003468D0">
              <w:rPr>
                <w:rFonts w:eastAsia="Times New Roman" w:cs="Arial"/>
                <w:b/>
                <w:bCs/>
                <w:color w:val="FFFFFF"/>
                <w:sz w:val="18"/>
                <w:szCs w:val="18"/>
                <w:lang w:val="es-CR" w:eastAsia="es-CR"/>
              </w:rPr>
              <w:t>colones</w:t>
            </w:r>
          </w:p>
        </w:tc>
      </w:tr>
      <w:tr w:rsidR="00291F25" w:rsidRPr="003468D0" w14:paraId="43B2CCBE" w14:textId="77777777" w:rsidTr="005F2A94">
        <w:trPr>
          <w:trHeight w:val="365"/>
        </w:trPr>
        <w:tc>
          <w:tcPr>
            <w:tcW w:w="4679" w:type="dxa"/>
            <w:tcBorders>
              <w:top w:val="nil"/>
              <w:left w:val="single" w:sz="4" w:space="0" w:color="auto"/>
              <w:bottom w:val="single" w:sz="4" w:space="0" w:color="auto"/>
              <w:right w:val="single" w:sz="4" w:space="0" w:color="auto"/>
            </w:tcBorders>
            <w:shd w:val="clear" w:color="000000" w:fill="FFFFCC"/>
            <w:noWrap/>
            <w:vAlign w:val="center"/>
            <w:hideMark/>
          </w:tcPr>
          <w:p w14:paraId="51554B5D" w14:textId="77777777" w:rsidR="00291F25" w:rsidRPr="003468D0" w:rsidRDefault="00291F25" w:rsidP="005F2A94">
            <w:pPr>
              <w:jc w:val="center"/>
              <w:rPr>
                <w:rFonts w:eastAsia="Times New Roman" w:cs="Arial"/>
                <w:b/>
                <w:bCs/>
                <w:sz w:val="18"/>
                <w:szCs w:val="18"/>
                <w:lang w:val="es-CR" w:eastAsia="es-CR"/>
              </w:rPr>
            </w:pPr>
            <w:r w:rsidRPr="003468D0">
              <w:rPr>
                <w:rFonts w:eastAsia="Times New Roman" w:cs="Arial"/>
                <w:b/>
                <w:bCs/>
                <w:sz w:val="18"/>
                <w:szCs w:val="18"/>
                <w:lang w:val="es-CR" w:eastAsia="es-CR"/>
              </w:rPr>
              <w:t xml:space="preserve"> SUPERÁVIT </w:t>
            </w:r>
          </w:p>
        </w:tc>
        <w:tc>
          <w:tcPr>
            <w:tcW w:w="1542" w:type="dxa"/>
            <w:tcBorders>
              <w:top w:val="nil"/>
              <w:left w:val="nil"/>
              <w:bottom w:val="single" w:sz="4" w:space="0" w:color="auto"/>
              <w:right w:val="single" w:sz="4" w:space="0" w:color="auto"/>
            </w:tcBorders>
            <w:shd w:val="clear" w:color="000000" w:fill="FFFFCC"/>
            <w:vAlign w:val="center"/>
            <w:hideMark/>
          </w:tcPr>
          <w:p w14:paraId="50390541" w14:textId="77777777" w:rsidR="00291F25" w:rsidRPr="003468D0" w:rsidRDefault="00291F25" w:rsidP="005F2A94">
            <w:pPr>
              <w:jc w:val="center"/>
              <w:rPr>
                <w:rFonts w:eastAsia="Times New Roman" w:cs="Arial"/>
                <w:b/>
                <w:bCs/>
                <w:i/>
                <w:iCs/>
                <w:sz w:val="18"/>
                <w:szCs w:val="18"/>
                <w:lang w:val="es-CR" w:eastAsia="es-CR"/>
              </w:rPr>
            </w:pPr>
            <w:r w:rsidRPr="003468D0">
              <w:rPr>
                <w:rFonts w:eastAsia="Times New Roman" w:cs="Arial"/>
                <w:b/>
                <w:bCs/>
                <w:i/>
                <w:iCs/>
                <w:sz w:val="18"/>
                <w:szCs w:val="18"/>
                <w:lang w:val="es-CR" w:eastAsia="es-CR"/>
              </w:rPr>
              <w:t xml:space="preserve"> TOTAL </w:t>
            </w:r>
          </w:p>
        </w:tc>
        <w:tc>
          <w:tcPr>
            <w:tcW w:w="1503" w:type="dxa"/>
            <w:tcBorders>
              <w:top w:val="nil"/>
              <w:left w:val="nil"/>
              <w:bottom w:val="single" w:sz="4" w:space="0" w:color="auto"/>
              <w:right w:val="single" w:sz="4" w:space="0" w:color="auto"/>
            </w:tcBorders>
            <w:shd w:val="clear" w:color="000000" w:fill="FFFFCC"/>
            <w:vAlign w:val="center"/>
            <w:hideMark/>
          </w:tcPr>
          <w:p w14:paraId="368B6515" w14:textId="77777777" w:rsidR="00291F25" w:rsidRPr="003468D0" w:rsidRDefault="00291F25" w:rsidP="005F2A94">
            <w:pPr>
              <w:jc w:val="center"/>
              <w:rPr>
                <w:rFonts w:eastAsia="Times New Roman" w:cs="Arial"/>
                <w:b/>
                <w:bCs/>
                <w:i/>
                <w:iCs/>
                <w:sz w:val="18"/>
                <w:szCs w:val="18"/>
                <w:lang w:val="es-CR" w:eastAsia="es-CR"/>
              </w:rPr>
            </w:pPr>
            <w:r w:rsidRPr="003468D0">
              <w:rPr>
                <w:rFonts w:eastAsia="Times New Roman" w:cs="Arial"/>
                <w:b/>
                <w:bCs/>
                <w:i/>
                <w:iCs/>
                <w:sz w:val="18"/>
                <w:szCs w:val="18"/>
                <w:lang w:val="es-CR" w:eastAsia="es-CR"/>
              </w:rPr>
              <w:t xml:space="preserve"> REGULACIÓN </w:t>
            </w:r>
          </w:p>
        </w:tc>
        <w:tc>
          <w:tcPr>
            <w:tcW w:w="1503" w:type="dxa"/>
            <w:tcBorders>
              <w:top w:val="nil"/>
              <w:left w:val="nil"/>
              <w:bottom w:val="single" w:sz="4" w:space="0" w:color="auto"/>
              <w:right w:val="single" w:sz="4" w:space="0" w:color="auto"/>
            </w:tcBorders>
            <w:shd w:val="clear" w:color="000000" w:fill="FFFFCC"/>
            <w:vAlign w:val="center"/>
            <w:hideMark/>
          </w:tcPr>
          <w:p w14:paraId="1CB1A1A2" w14:textId="77777777" w:rsidR="00291F25" w:rsidRPr="003468D0" w:rsidRDefault="00291F25" w:rsidP="005F2A94">
            <w:pPr>
              <w:jc w:val="center"/>
              <w:rPr>
                <w:rFonts w:eastAsia="Times New Roman" w:cs="Arial"/>
                <w:b/>
                <w:bCs/>
                <w:i/>
                <w:iCs/>
                <w:sz w:val="18"/>
                <w:szCs w:val="18"/>
                <w:lang w:val="es-CR" w:eastAsia="es-CR"/>
              </w:rPr>
            </w:pPr>
            <w:r w:rsidRPr="003468D0">
              <w:rPr>
                <w:rFonts w:eastAsia="Times New Roman" w:cs="Arial"/>
                <w:b/>
                <w:bCs/>
                <w:i/>
                <w:iCs/>
                <w:sz w:val="18"/>
                <w:szCs w:val="18"/>
                <w:lang w:val="es-CR" w:eastAsia="es-CR"/>
              </w:rPr>
              <w:t xml:space="preserve"> ESPECTRO </w:t>
            </w:r>
          </w:p>
        </w:tc>
        <w:tc>
          <w:tcPr>
            <w:tcW w:w="1610" w:type="dxa"/>
            <w:tcBorders>
              <w:top w:val="nil"/>
              <w:left w:val="nil"/>
              <w:bottom w:val="single" w:sz="4" w:space="0" w:color="auto"/>
              <w:right w:val="single" w:sz="4" w:space="0" w:color="auto"/>
            </w:tcBorders>
            <w:shd w:val="clear" w:color="000000" w:fill="FFFFCC"/>
            <w:vAlign w:val="center"/>
            <w:hideMark/>
          </w:tcPr>
          <w:p w14:paraId="659296DF" w14:textId="77777777" w:rsidR="00291F25" w:rsidRPr="003468D0" w:rsidRDefault="00291F25" w:rsidP="005F2A94">
            <w:pPr>
              <w:jc w:val="center"/>
              <w:rPr>
                <w:rFonts w:eastAsia="Times New Roman" w:cs="Arial"/>
                <w:b/>
                <w:bCs/>
                <w:i/>
                <w:iCs/>
                <w:sz w:val="18"/>
                <w:szCs w:val="18"/>
                <w:lang w:val="es-CR" w:eastAsia="es-CR"/>
              </w:rPr>
            </w:pPr>
            <w:r w:rsidRPr="003468D0">
              <w:rPr>
                <w:rFonts w:eastAsia="Times New Roman" w:cs="Arial"/>
                <w:b/>
                <w:bCs/>
                <w:i/>
                <w:iCs/>
                <w:sz w:val="18"/>
                <w:szCs w:val="18"/>
                <w:lang w:val="es-CR" w:eastAsia="es-CR"/>
              </w:rPr>
              <w:t xml:space="preserve"> FONATEL </w:t>
            </w:r>
          </w:p>
        </w:tc>
      </w:tr>
      <w:tr w:rsidR="00291F25" w:rsidRPr="003468D0" w14:paraId="708E4412" w14:textId="77777777" w:rsidTr="005F2A94">
        <w:trPr>
          <w:trHeight w:val="365"/>
        </w:trPr>
        <w:tc>
          <w:tcPr>
            <w:tcW w:w="4679" w:type="dxa"/>
            <w:tcBorders>
              <w:top w:val="nil"/>
              <w:left w:val="single" w:sz="4" w:space="0" w:color="auto"/>
              <w:bottom w:val="nil"/>
              <w:right w:val="nil"/>
            </w:tcBorders>
            <w:shd w:val="clear" w:color="auto" w:fill="auto"/>
            <w:noWrap/>
            <w:vAlign w:val="center"/>
            <w:hideMark/>
          </w:tcPr>
          <w:p w14:paraId="3D6565CC"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Superávit Específico Acumulado a diciembre 2022 </w:t>
            </w:r>
          </w:p>
        </w:tc>
        <w:tc>
          <w:tcPr>
            <w:tcW w:w="1542" w:type="dxa"/>
            <w:tcBorders>
              <w:top w:val="nil"/>
              <w:left w:val="nil"/>
              <w:bottom w:val="nil"/>
              <w:right w:val="nil"/>
            </w:tcBorders>
            <w:shd w:val="clear" w:color="auto" w:fill="auto"/>
            <w:noWrap/>
            <w:vAlign w:val="center"/>
            <w:hideMark/>
          </w:tcPr>
          <w:p w14:paraId="75FF159A"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5,130,007,176.8 </w:t>
            </w:r>
          </w:p>
        </w:tc>
        <w:tc>
          <w:tcPr>
            <w:tcW w:w="1503" w:type="dxa"/>
            <w:tcBorders>
              <w:top w:val="nil"/>
              <w:left w:val="single" w:sz="4" w:space="0" w:color="auto"/>
              <w:bottom w:val="nil"/>
              <w:right w:val="nil"/>
            </w:tcBorders>
            <w:shd w:val="clear" w:color="auto" w:fill="auto"/>
            <w:noWrap/>
            <w:vAlign w:val="center"/>
            <w:hideMark/>
          </w:tcPr>
          <w:p w14:paraId="55ECB49F"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976,989,607.0 </w:t>
            </w:r>
          </w:p>
        </w:tc>
        <w:tc>
          <w:tcPr>
            <w:tcW w:w="1503" w:type="dxa"/>
            <w:tcBorders>
              <w:top w:val="nil"/>
              <w:left w:val="nil"/>
              <w:bottom w:val="nil"/>
              <w:right w:val="nil"/>
            </w:tcBorders>
            <w:shd w:val="clear" w:color="auto" w:fill="auto"/>
            <w:noWrap/>
            <w:vAlign w:val="center"/>
            <w:hideMark/>
          </w:tcPr>
          <w:p w14:paraId="74DA2561"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3,689,820,815.9 </w:t>
            </w:r>
          </w:p>
        </w:tc>
        <w:tc>
          <w:tcPr>
            <w:tcW w:w="1610" w:type="dxa"/>
            <w:tcBorders>
              <w:top w:val="nil"/>
              <w:left w:val="nil"/>
              <w:bottom w:val="nil"/>
              <w:right w:val="single" w:sz="4" w:space="0" w:color="auto"/>
            </w:tcBorders>
            <w:shd w:val="clear" w:color="auto" w:fill="auto"/>
            <w:noWrap/>
            <w:vAlign w:val="center"/>
            <w:hideMark/>
          </w:tcPr>
          <w:p w14:paraId="6FD8F079"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463,196,753.9 </w:t>
            </w:r>
          </w:p>
        </w:tc>
      </w:tr>
      <w:tr w:rsidR="00291F25" w:rsidRPr="003468D0" w14:paraId="13915B7D" w14:textId="77777777" w:rsidTr="005F2A94">
        <w:trPr>
          <w:trHeight w:val="365"/>
        </w:trPr>
        <w:tc>
          <w:tcPr>
            <w:tcW w:w="4679" w:type="dxa"/>
            <w:tcBorders>
              <w:top w:val="nil"/>
              <w:left w:val="single" w:sz="4" w:space="0" w:color="auto"/>
              <w:bottom w:val="single" w:sz="4" w:space="0" w:color="auto"/>
              <w:right w:val="nil"/>
            </w:tcBorders>
            <w:shd w:val="clear" w:color="auto" w:fill="auto"/>
            <w:noWrap/>
            <w:vAlign w:val="center"/>
            <w:hideMark/>
          </w:tcPr>
          <w:p w14:paraId="1CD658F5" w14:textId="77777777" w:rsidR="00291F25" w:rsidRPr="003468D0" w:rsidRDefault="00291F25" w:rsidP="005F2A94">
            <w:pPr>
              <w:jc w:val="right"/>
              <w:rPr>
                <w:rFonts w:eastAsia="Times New Roman" w:cs="Arial"/>
                <w:sz w:val="18"/>
                <w:szCs w:val="18"/>
                <w:lang w:val="es-CR" w:eastAsia="es-CR"/>
              </w:rPr>
            </w:pPr>
            <w:r w:rsidRPr="003468D0">
              <w:rPr>
                <w:rFonts w:eastAsia="Times New Roman" w:cs="Arial"/>
                <w:sz w:val="18"/>
                <w:szCs w:val="18"/>
                <w:lang w:val="es-CR" w:eastAsia="es-CR"/>
              </w:rPr>
              <w:t>Superávit Especifico 2022 por incorporar en 2023:</w:t>
            </w:r>
          </w:p>
        </w:tc>
        <w:tc>
          <w:tcPr>
            <w:tcW w:w="1542" w:type="dxa"/>
            <w:tcBorders>
              <w:top w:val="nil"/>
              <w:left w:val="nil"/>
              <w:bottom w:val="single" w:sz="4" w:space="0" w:color="auto"/>
              <w:right w:val="single" w:sz="4" w:space="0" w:color="auto"/>
            </w:tcBorders>
            <w:shd w:val="clear" w:color="auto" w:fill="auto"/>
            <w:noWrap/>
            <w:vAlign w:val="center"/>
            <w:hideMark/>
          </w:tcPr>
          <w:p w14:paraId="661F7090"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2,212,523,126.8 </w:t>
            </w:r>
          </w:p>
        </w:tc>
        <w:tc>
          <w:tcPr>
            <w:tcW w:w="1503" w:type="dxa"/>
            <w:tcBorders>
              <w:top w:val="nil"/>
              <w:left w:val="nil"/>
              <w:bottom w:val="single" w:sz="4" w:space="0" w:color="auto"/>
              <w:right w:val="nil"/>
            </w:tcBorders>
            <w:shd w:val="clear" w:color="auto" w:fill="auto"/>
            <w:noWrap/>
            <w:vAlign w:val="center"/>
            <w:hideMark/>
          </w:tcPr>
          <w:p w14:paraId="5F2E420A"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0.99 </w:t>
            </w:r>
          </w:p>
        </w:tc>
        <w:tc>
          <w:tcPr>
            <w:tcW w:w="1503" w:type="dxa"/>
            <w:tcBorders>
              <w:top w:val="nil"/>
              <w:left w:val="nil"/>
              <w:bottom w:val="single" w:sz="4" w:space="0" w:color="auto"/>
              <w:right w:val="nil"/>
            </w:tcBorders>
            <w:shd w:val="clear" w:color="auto" w:fill="auto"/>
            <w:noWrap/>
            <w:vAlign w:val="center"/>
            <w:hideMark/>
          </w:tcPr>
          <w:p w14:paraId="0CA871E5"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2,212,523,124.9 </w:t>
            </w:r>
          </w:p>
        </w:tc>
        <w:tc>
          <w:tcPr>
            <w:tcW w:w="1610" w:type="dxa"/>
            <w:tcBorders>
              <w:top w:val="nil"/>
              <w:left w:val="nil"/>
              <w:bottom w:val="single" w:sz="4" w:space="0" w:color="auto"/>
              <w:right w:val="single" w:sz="4" w:space="0" w:color="auto"/>
            </w:tcBorders>
            <w:shd w:val="clear" w:color="auto" w:fill="auto"/>
            <w:noWrap/>
            <w:vAlign w:val="center"/>
            <w:hideMark/>
          </w:tcPr>
          <w:p w14:paraId="35262620"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0.94 </w:t>
            </w:r>
          </w:p>
        </w:tc>
      </w:tr>
      <w:tr w:rsidR="00291F25" w:rsidRPr="003468D0" w14:paraId="39BDAD50" w14:textId="77777777" w:rsidTr="005F2A94">
        <w:trPr>
          <w:trHeight w:val="365"/>
        </w:trPr>
        <w:tc>
          <w:tcPr>
            <w:tcW w:w="4679" w:type="dxa"/>
            <w:tcBorders>
              <w:top w:val="nil"/>
              <w:left w:val="single" w:sz="4" w:space="0" w:color="auto"/>
              <w:bottom w:val="nil"/>
              <w:right w:val="nil"/>
            </w:tcBorders>
            <w:shd w:val="clear" w:color="auto" w:fill="auto"/>
            <w:noWrap/>
            <w:vAlign w:val="center"/>
            <w:hideMark/>
          </w:tcPr>
          <w:p w14:paraId="4A6F9749" w14:textId="77777777" w:rsidR="00291F25" w:rsidRPr="003468D0" w:rsidRDefault="00291F25" w:rsidP="005F2A94">
            <w:pPr>
              <w:jc w:val="right"/>
              <w:rPr>
                <w:rFonts w:eastAsia="Times New Roman" w:cs="Arial"/>
                <w:b/>
                <w:bCs/>
                <w:sz w:val="18"/>
                <w:szCs w:val="18"/>
                <w:lang w:val="es-CR" w:eastAsia="es-CR"/>
              </w:rPr>
            </w:pPr>
            <w:r w:rsidRPr="003468D0">
              <w:rPr>
                <w:rFonts w:eastAsia="Times New Roman" w:cs="Arial"/>
                <w:b/>
                <w:bCs/>
                <w:sz w:val="18"/>
                <w:szCs w:val="18"/>
                <w:lang w:val="es-CR" w:eastAsia="es-CR"/>
              </w:rPr>
              <w:t>Superávit Especifico 2022 Incorporado en 2023:</w:t>
            </w:r>
          </w:p>
        </w:tc>
        <w:tc>
          <w:tcPr>
            <w:tcW w:w="1542" w:type="dxa"/>
            <w:tcBorders>
              <w:top w:val="nil"/>
              <w:left w:val="nil"/>
              <w:bottom w:val="nil"/>
              <w:right w:val="nil"/>
            </w:tcBorders>
            <w:shd w:val="clear" w:color="auto" w:fill="auto"/>
            <w:noWrap/>
            <w:vAlign w:val="center"/>
            <w:hideMark/>
          </w:tcPr>
          <w:p w14:paraId="360BB34C"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  2,917,484,050.0 </w:t>
            </w:r>
          </w:p>
        </w:tc>
        <w:tc>
          <w:tcPr>
            <w:tcW w:w="1503" w:type="dxa"/>
            <w:tcBorders>
              <w:top w:val="nil"/>
              <w:left w:val="single" w:sz="4" w:space="0" w:color="auto"/>
              <w:bottom w:val="nil"/>
              <w:right w:val="nil"/>
            </w:tcBorders>
            <w:shd w:val="clear" w:color="auto" w:fill="auto"/>
            <w:noWrap/>
            <w:vAlign w:val="center"/>
            <w:hideMark/>
          </w:tcPr>
          <w:p w14:paraId="79EA3409"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    976,989,606.0 </w:t>
            </w:r>
          </w:p>
        </w:tc>
        <w:tc>
          <w:tcPr>
            <w:tcW w:w="1503" w:type="dxa"/>
            <w:tcBorders>
              <w:top w:val="nil"/>
              <w:left w:val="nil"/>
              <w:bottom w:val="nil"/>
              <w:right w:val="nil"/>
            </w:tcBorders>
            <w:shd w:val="clear" w:color="auto" w:fill="auto"/>
            <w:noWrap/>
            <w:vAlign w:val="center"/>
            <w:hideMark/>
          </w:tcPr>
          <w:p w14:paraId="28DB3DC6"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 1,477,297,691.0 </w:t>
            </w:r>
          </w:p>
        </w:tc>
        <w:tc>
          <w:tcPr>
            <w:tcW w:w="1610" w:type="dxa"/>
            <w:tcBorders>
              <w:top w:val="nil"/>
              <w:left w:val="nil"/>
              <w:bottom w:val="nil"/>
              <w:right w:val="single" w:sz="4" w:space="0" w:color="auto"/>
            </w:tcBorders>
            <w:shd w:val="clear" w:color="auto" w:fill="auto"/>
            <w:noWrap/>
            <w:vAlign w:val="center"/>
            <w:hideMark/>
          </w:tcPr>
          <w:p w14:paraId="7DDD9C2F"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      463,196,753.0 </w:t>
            </w:r>
          </w:p>
        </w:tc>
      </w:tr>
      <w:tr w:rsidR="00291F25" w:rsidRPr="003468D0" w14:paraId="5F2B4F73" w14:textId="77777777" w:rsidTr="005F2A94">
        <w:trPr>
          <w:trHeight w:val="365"/>
        </w:trPr>
        <w:tc>
          <w:tcPr>
            <w:tcW w:w="4679" w:type="dxa"/>
            <w:tcBorders>
              <w:top w:val="nil"/>
              <w:left w:val="single" w:sz="4" w:space="0" w:color="auto"/>
              <w:bottom w:val="single" w:sz="4" w:space="0" w:color="auto"/>
              <w:right w:val="nil"/>
            </w:tcBorders>
            <w:shd w:val="clear" w:color="auto" w:fill="auto"/>
            <w:noWrap/>
            <w:vAlign w:val="center"/>
            <w:hideMark/>
          </w:tcPr>
          <w:p w14:paraId="3CAEA1D1"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Ejecución a diciembre 2023 de Egresos: Superávit </w:t>
            </w:r>
          </w:p>
        </w:tc>
        <w:tc>
          <w:tcPr>
            <w:tcW w:w="1542" w:type="dxa"/>
            <w:tcBorders>
              <w:top w:val="nil"/>
              <w:left w:val="nil"/>
              <w:bottom w:val="single" w:sz="4" w:space="0" w:color="auto"/>
              <w:right w:val="nil"/>
            </w:tcBorders>
            <w:shd w:val="clear" w:color="auto" w:fill="auto"/>
            <w:noWrap/>
            <w:vAlign w:val="center"/>
            <w:hideMark/>
          </w:tcPr>
          <w:p w14:paraId="12829AE8"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2,463,781,186.2 </w:t>
            </w:r>
          </w:p>
        </w:tc>
        <w:tc>
          <w:tcPr>
            <w:tcW w:w="1503" w:type="dxa"/>
            <w:tcBorders>
              <w:top w:val="nil"/>
              <w:left w:val="single" w:sz="4" w:space="0" w:color="auto"/>
              <w:bottom w:val="single" w:sz="4" w:space="0" w:color="auto"/>
              <w:right w:val="nil"/>
            </w:tcBorders>
            <w:shd w:val="clear" w:color="auto" w:fill="auto"/>
            <w:noWrap/>
            <w:vAlign w:val="center"/>
            <w:hideMark/>
          </w:tcPr>
          <w:p w14:paraId="377D70CD"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936,492,909.3 </w:t>
            </w:r>
          </w:p>
        </w:tc>
        <w:tc>
          <w:tcPr>
            <w:tcW w:w="1503" w:type="dxa"/>
            <w:tcBorders>
              <w:top w:val="nil"/>
              <w:left w:val="nil"/>
              <w:bottom w:val="single" w:sz="4" w:space="0" w:color="auto"/>
              <w:right w:val="nil"/>
            </w:tcBorders>
            <w:shd w:val="clear" w:color="auto" w:fill="auto"/>
            <w:noWrap/>
            <w:vAlign w:val="center"/>
            <w:hideMark/>
          </w:tcPr>
          <w:p w14:paraId="625D3CFD"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1,138,296,519.2 </w:t>
            </w:r>
          </w:p>
        </w:tc>
        <w:tc>
          <w:tcPr>
            <w:tcW w:w="1610" w:type="dxa"/>
            <w:tcBorders>
              <w:top w:val="nil"/>
              <w:left w:val="nil"/>
              <w:bottom w:val="single" w:sz="4" w:space="0" w:color="auto"/>
              <w:right w:val="single" w:sz="4" w:space="0" w:color="auto"/>
            </w:tcBorders>
            <w:shd w:val="clear" w:color="auto" w:fill="auto"/>
            <w:noWrap/>
            <w:vAlign w:val="center"/>
            <w:hideMark/>
          </w:tcPr>
          <w:p w14:paraId="2DF9B1EB"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388,991,757.7 </w:t>
            </w:r>
          </w:p>
        </w:tc>
      </w:tr>
      <w:tr w:rsidR="00291F25" w:rsidRPr="003468D0" w14:paraId="76B13D17" w14:textId="77777777" w:rsidTr="005F2A94">
        <w:trPr>
          <w:trHeight w:val="365"/>
        </w:trPr>
        <w:tc>
          <w:tcPr>
            <w:tcW w:w="4679" w:type="dxa"/>
            <w:tcBorders>
              <w:top w:val="nil"/>
              <w:left w:val="single" w:sz="4" w:space="0" w:color="auto"/>
              <w:bottom w:val="nil"/>
              <w:right w:val="nil"/>
            </w:tcBorders>
            <w:shd w:val="clear" w:color="auto" w:fill="auto"/>
            <w:noWrap/>
            <w:vAlign w:val="center"/>
            <w:hideMark/>
          </w:tcPr>
          <w:p w14:paraId="1B93C8C5"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 Superávit sin ejecutar a diciembre 2023 </w:t>
            </w:r>
          </w:p>
        </w:tc>
        <w:tc>
          <w:tcPr>
            <w:tcW w:w="1542" w:type="dxa"/>
            <w:tcBorders>
              <w:top w:val="nil"/>
              <w:left w:val="nil"/>
              <w:bottom w:val="nil"/>
              <w:right w:val="nil"/>
            </w:tcBorders>
            <w:shd w:val="clear" w:color="auto" w:fill="auto"/>
            <w:noWrap/>
            <w:vAlign w:val="center"/>
            <w:hideMark/>
          </w:tcPr>
          <w:p w14:paraId="0F89E6D1"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     453,702,863.8 </w:t>
            </w:r>
          </w:p>
        </w:tc>
        <w:tc>
          <w:tcPr>
            <w:tcW w:w="1503" w:type="dxa"/>
            <w:tcBorders>
              <w:top w:val="nil"/>
              <w:left w:val="single" w:sz="4" w:space="0" w:color="auto"/>
              <w:bottom w:val="nil"/>
              <w:right w:val="nil"/>
            </w:tcBorders>
            <w:shd w:val="clear" w:color="auto" w:fill="auto"/>
            <w:noWrap/>
            <w:vAlign w:val="center"/>
            <w:hideMark/>
          </w:tcPr>
          <w:p w14:paraId="38688AB6"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      40,496,696.7 </w:t>
            </w:r>
          </w:p>
        </w:tc>
        <w:tc>
          <w:tcPr>
            <w:tcW w:w="1503" w:type="dxa"/>
            <w:tcBorders>
              <w:top w:val="nil"/>
              <w:left w:val="nil"/>
              <w:bottom w:val="nil"/>
              <w:right w:val="nil"/>
            </w:tcBorders>
            <w:shd w:val="clear" w:color="auto" w:fill="auto"/>
            <w:noWrap/>
            <w:vAlign w:val="center"/>
            <w:hideMark/>
          </w:tcPr>
          <w:p w14:paraId="1D9E3718"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    339,001,171.8 </w:t>
            </w:r>
          </w:p>
        </w:tc>
        <w:tc>
          <w:tcPr>
            <w:tcW w:w="1610" w:type="dxa"/>
            <w:tcBorders>
              <w:top w:val="nil"/>
              <w:left w:val="nil"/>
              <w:bottom w:val="nil"/>
              <w:right w:val="single" w:sz="4" w:space="0" w:color="auto"/>
            </w:tcBorders>
            <w:shd w:val="clear" w:color="auto" w:fill="auto"/>
            <w:noWrap/>
            <w:vAlign w:val="center"/>
            <w:hideMark/>
          </w:tcPr>
          <w:p w14:paraId="59B4586D"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        74,204,995.3 </w:t>
            </w:r>
          </w:p>
        </w:tc>
      </w:tr>
      <w:tr w:rsidR="00291F25" w:rsidRPr="003468D0" w14:paraId="45F579F9" w14:textId="77777777" w:rsidTr="005F2A94">
        <w:trPr>
          <w:trHeight w:val="365"/>
        </w:trPr>
        <w:tc>
          <w:tcPr>
            <w:tcW w:w="4679" w:type="dxa"/>
            <w:tcBorders>
              <w:top w:val="nil"/>
              <w:left w:val="single" w:sz="4" w:space="0" w:color="auto"/>
              <w:bottom w:val="nil"/>
              <w:right w:val="nil"/>
            </w:tcBorders>
            <w:shd w:val="clear" w:color="auto" w:fill="auto"/>
            <w:noWrap/>
            <w:vAlign w:val="center"/>
            <w:hideMark/>
          </w:tcPr>
          <w:p w14:paraId="08817FFD" w14:textId="77777777" w:rsidR="00291F25" w:rsidRPr="003468D0" w:rsidRDefault="00291F25" w:rsidP="005F2A94">
            <w:pPr>
              <w:jc w:val="right"/>
              <w:rPr>
                <w:rFonts w:eastAsia="Times New Roman" w:cs="Arial"/>
                <w:i/>
                <w:iCs/>
                <w:color w:val="000000"/>
                <w:sz w:val="18"/>
                <w:szCs w:val="18"/>
                <w:lang w:val="es-CR" w:eastAsia="es-CR"/>
              </w:rPr>
            </w:pPr>
            <w:r w:rsidRPr="003468D0">
              <w:rPr>
                <w:rFonts w:eastAsia="Times New Roman" w:cs="Arial"/>
                <w:i/>
                <w:iCs/>
                <w:color w:val="000000"/>
                <w:sz w:val="18"/>
                <w:szCs w:val="18"/>
                <w:lang w:val="es-CR" w:eastAsia="es-CR"/>
              </w:rPr>
              <w:t xml:space="preserve"> % de Ejecución superávit específico </w:t>
            </w:r>
          </w:p>
        </w:tc>
        <w:tc>
          <w:tcPr>
            <w:tcW w:w="1542" w:type="dxa"/>
            <w:tcBorders>
              <w:top w:val="nil"/>
              <w:left w:val="nil"/>
              <w:bottom w:val="nil"/>
              <w:right w:val="nil"/>
            </w:tcBorders>
            <w:shd w:val="clear" w:color="auto" w:fill="auto"/>
            <w:noWrap/>
            <w:vAlign w:val="center"/>
            <w:hideMark/>
          </w:tcPr>
          <w:p w14:paraId="6B17BE49" w14:textId="77777777" w:rsidR="00291F25" w:rsidRPr="003468D0" w:rsidRDefault="00291F25" w:rsidP="005F2A94">
            <w:pPr>
              <w:jc w:val="center"/>
              <w:rPr>
                <w:rFonts w:eastAsia="Times New Roman" w:cs="Arial"/>
                <w:i/>
                <w:iCs/>
                <w:color w:val="000000"/>
                <w:sz w:val="18"/>
                <w:szCs w:val="18"/>
                <w:lang w:val="es-CR" w:eastAsia="es-CR"/>
              </w:rPr>
            </w:pPr>
            <w:r w:rsidRPr="003468D0">
              <w:rPr>
                <w:rFonts w:eastAsia="Times New Roman" w:cs="Arial"/>
                <w:i/>
                <w:iCs/>
                <w:color w:val="000000"/>
                <w:sz w:val="18"/>
                <w:szCs w:val="18"/>
                <w:lang w:val="es-CR" w:eastAsia="es-CR"/>
              </w:rPr>
              <w:t>84.4%</w:t>
            </w:r>
          </w:p>
        </w:tc>
        <w:tc>
          <w:tcPr>
            <w:tcW w:w="1503" w:type="dxa"/>
            <w:tcBorders>
              <w:top w:val="nil"/>
              <w:left w:val="single" w:sz="4" w:space="0" w:color="auto"/>
              <w:bottom w:val="nil"/>
              <w:right w:val="nil"/>
            </w:tcBorders>
            <w:shd w:val="clear" w:color="auto" w:fill="auto"/>
            <w:noWrap/>
            <w:vAlign w:val="center"/>
            <w:hideMark/>
          </w:tcPr>
          <w:p w14:paraId="08EBEB43" w14:textId="77777777" w:rsidR="00291F25" w:rsidRPr="003468D0" w:rsidRDefault="00291F25" w:rsidP="005F2A94">
            <w:pPr>
              <w:jc w:val="center"/>
              <w:rPr>
                <w:rFonts w:eastAsia="Times New Roman" w:cs="Arial"/>
                <w:i/>
                <w:iCs/>
                <w:color w:val="000000"/>
                <w:sz w:val="18"/>
                <w:szCs w:val="18"/>
                <w:lang w:val="es-CR" w:eastAsia="es-CR"/>
              </w:rPr>
            </w:pPr>
            <w:r w:rsidRPr="003468D0">
              <w:rPr>
                <w:rFonts w:eastAsia="Times New Roman" w:cs="Arial"/>
                <w:i/>
                <w:iCs/>
                <w:color w:val="000000"/>
                <w:sz w:val="18"/>
                <w:szCs w:val="18"/>
                <w:lang w:val="es-CR" w:eastAsia="es-CR"/>
              </w:rPr>
              <w:t>95.9%</w:t>
            </w:r>
          </w:p>
        </w:tc>
        <w:tc>
          <w:tcPr>
            <w:tcW w:w="1503" w:type="dxa"/>
            <w:tcBorders>
              <w:top w:val="nil"/>
              <w:left w:val="nil"/>
              <w:bottom w:val="nil"/>
              <w:right w:val="nil"/>
            </w:tcBorders>
            <w:shd w:val="clear" w:color="auto" w:fill="auto"/>
            <w:noWrap/>
            <w:vAlign w:val="center"/>
            <w:hideMark/>
          </w:tcPr>
          <w:p w14:paraId="5DAD1CD0" w14:textId="77777777" w:rsidR="00291F25" w:rsidRPr="003468D0" w:rsidRDefault="00291F25" w:rsidP="005F2A94">
            <w:pPr>
              <w:jc w:val="center"/>
              <w:rPr>
                <w:rFonts w:eastAsia="Times New Roman" w:cs="Arial"/>
                <w:i/>
                <w:iCs/>
                <w:color w:val="000000"/>
                <w:sz w:val="18"/>
                <w:szCs w:val="18"/>
                <w:lang w:val="es-CR" w:eastAsia="es-CR"/>
              </w:rPr>
            </w:pPr>
            <w:r w:rsidRPr="003468D0">
              <w:rPr>
                <w:rFonts w:eastAsia="Times New Roman" w:cs="Arial"/>
                <w:i/>
                <w:iCs/>
                <w:color w:val="000000"/>
                <w:sz w:val="18"/>
                <w:szCs w:val="18"/>
                <w:lang w:val="es-CR" w:eastAsia="es-CR"/>
              </w:rPr>
              <w:t>77.1%</w:t>
            </w:r>
          </w:p>
        </w:tc>
        <w:tc>
          <w:tcPr>
            <w:tcW w:w="1610" w:type="dxa"/>
            <w:tcBorders>
              <w:top w:val="nil"/>
              <w:left w:val="nil"/>
              <w:bottom w:val="nil"/>
              <w:right w:val="single" w:sz="4" w:space="0" w:color="auto"/>
            </w:tcBorders>
            <w:shd w:val="clear" w:color="auto" w:fill="auto"/>
            <w:noWrap/>
            <w:vAlign w:val="center"/>
            <w:hideMark/>
          </w:tcPr>
          <w:p w14:paraId="55374F99" w14:textId="77777777" w:rsidR="00291F25" w:rsidRPr="003468D0" w:rsidRDefault="00291F25" w:rsidP="005F2A94">
            <w:pPr>
              <w:jc w:val="center"/>
              <w:rPr>
                <w:rFonts w:eastAsia="Times New Roman" w:cs="Arial"/>
                <w:i/>
                <w:iCs/>
                <w:color w:val="000000"/>
                <w:sz w:val="18"/>
                <w:szCs w:val="18"/>
                <w:lang w:val="es-CR" w:eastAsia="es-CR"/>
              </w:rPr>
            </w:pPr>
            <w:r w:rsidRPr="003468D0">
              <w:rPr>
                <w:rFonts w:eastAsia="Times New Roman" w:cs="Arial"/>
                <w:i/>
                <w:iCs/>
                <w:color w:val="000000"/>
                <w:sz w:val="18"/>
                <w:szCs w:val="18"/>
                <w:lang w:val="es-CR" w:eastAsia="es-CR"/>
              </w:rPr>
              <w:t>84.0%</w:t>
            </w:r>
          </w:p>
        </w:tc>
      </w:tr>
      <w:tr w:rsidR="00291F25" w:rsidRPr="003468D0" w14:paraId="3F2F8C25" w14:textId="77777777" w:rsidTr="005F2A94">
        <w:trPr>
          <w:trHeight w:val="365"/>
        </w:trPr>
        <w:tc>
          <w:tcPr>
            <w:tcW w:w="4679" w:type="dxa"/>
            <w:tcBorders>
              <w:top w:val="nil"/>
              <w:left w:val="single" w:sz="4" w:space="0" w:color="auto"/>
              <w:bottom w:val="nil"/>
              <w:right w:val="nil"/>
            </w:tcBorders>
            <w:shd w:val="clear" w:color="auto" w:fill="auto"/>
            <w:noWrap/>
            <w:vAlign w:val="center"/>
            <w:hideMark/>
          </w:tcPr>
          <w:p w14:paraId="755513AE"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Ingresos Corrientes y de Capital a diciembre 2023 </w:t>
            </w:r>
          </w:p>
        </w:tc>
        <w:tc>
          <w:tcPr>
            <w:tcW w:w="1542" w:type="dxa"/>
            <w:tcBorders>
              <w:top w:val="nil"/>
              <w:left w:val="nil"/>
              <w:bottom w:val="nil"/>
              <w:right w:val="nil"/>
            </w:tcBorders>
            <w:shd w:val="clear" w:color="auto" w:fill="auto"/>
            <w:noWrap/>
            <w:vAlign w:val="center"/>
            <w:hideMark/>
          </w:tcPr>
          <w:p w14:paraId="5BE0EC53"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23,881,461,624.7 </w:t>
            </w:r>
          </w:p>
        </w:tc>
        <w:tc>
          <w:tcPr>
            <w:tcW w:w="1503" w:type="dxa"/>
            <w:tcBorders>
              <w:top w:val="nil"/>
              <w:left w:val="single" w:sz="4" w:space="0" w:color="auto"/>
              <w:bottom w:val="nil"/>
              <w:right w:val="nil"/>
            </w:tcBorders>
            <w:shd w:val="clear" w:color="auto" w:fill="auto"/>
            <w:noWrap/>
            <w:vAlign w:val="center"/>
            <w:hideMark/>
          </w:tcPr>
          <w:p w14:paraId="5ED71E91"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6,687,502,181.5 </w:t>
            </w:r>
          </w:p>
        </w:tc>
        <w:tc>
          <w:tcPr>
            <w:tcW w:w="1503" w:type="dxa"/>
            <w:tcBorders>
              <w:top w:val="nil"/>
              <w:left w:val="nil"/>
              <w:bottom w:val="nil"/>
              <w:right w:val="nil"/>
            </w:tcBorders>
            <w:shd w:val="clear" w:color="auto" w:fill="auto"/>
            <w:noWrap/>
            <w:vAlign w:val="center"/>
            <w:hideMark/>
          </w:tcPr>
          <w:p w14:paraId="7DBC8886"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1,384,118,091.0 </w:t>
            </w:r>
          </w:p>
        </w:tc>
        <w:tc>
          <w:tcPr>
            <w:tcW w:w="1610" w:type="dxa"/>
            <w:tcBorders>
              <w:top w:val="nil"/>
              <w:left w:val="nil"/>
              <w:bottom w:val="nil"/>
              <w:right w:val="single" w:sz="4" w:space="0" w:color="auto"/>
            </w:tcBorders>
            <w:shd w:val="clear" w:color="auto" w:fill="auto"/>
            <w:noWrap/>
            <w:vAlign w:val="center"/>
            <w:hideMark/>
          </w:tcPr>
          <w:p w14:paraId="44CE7371"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15,809,841,352.2 </w:t>
            </w:r>
          </w:p>
        </w:tc>
      </w:tr>
      <w:tr w:rsidR="00291F25" w:rsidRPr="003468D0" w14:paraId="63C7CDC9" w14:textId="77777777" w:rsidTr="005F2A94">
        <w:trPr>
          <w:trHeight w:val="365"/>
        </w:trPr>
        <w:tc>
          <w:tcPr>
            <w:tcW w:w="4679" w:type="dxa"/>
            <w:tcBorders>
              <w:top w:val="nil"/>
              <w:left w:val="single" w:sz="4" w:space="0" w:color="auto"/>
              <w:bottom w:val="single" w:sz="4" w:space="0" w:color="auto"/>
              <w:right w:val="nil"/>
            </w:tcBorders>
            <w:shd w:val="clear" w:color="auto" w:fill="auto"/>
            <w:noWrap/>
            <w:vAlign w:val="center"/>
            <w:hideMark/>
          </w:tcPr>
          <w:p w14:paraId="1E2035F8"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Egresos Corrientes y de Capital a diciembre 2023 </w:t>
            </w:r>
          </w:p>
        </w:tc>
        <w:tc>
          <w:tcPr>
            <w:tcW w:w="1542" w:type="dxa"/>
            <w:tcBorders>
              <w:top w:val="nil"/>
              <w:left w:val="nil"/>
              <w:bottom w:val="single" w:sz="4" w:space="0" w:color="auto"/>
              <w:right w:val="nil"/>
            </w:tcBorders>
            <w:shd w:val="clear" w:color="auto" w:fill="auto"/>
            <w:noWrap/>
            <w:vAlign w:val="center"/>
            <w:hideMark/>
          </w:tcPr>
          <w:p w14:paraId="54C32C5B"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20,806,316,198.8 </w:t>
            </w:r>
          </w:p>
        </w:tc>
        <w:tc>
          <w:tcPr>
            <w:tcW w:w="1503" w:type="dxa"/>
            <w:tcBorders>
              <w:top w:val="nil"/>
              <w:left w:val="single" w:sz="4" w:space="0" w:color="auto"/>
              <w:bottom w:val="single" w:sz="4" w:space="0" w:color="auto"/>
              <w:right w:val="nil"/>
            </w:tcBorders>
            <w:shd w:val="clear" w:color="auto" w:fill="auto"/>
            <w:noWrap/>
            <w:vAlign w:val="center"/>
            <w:hideMark/>
          </w:tcPr>
          <w:p w14:paraId="5E8980EA"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5,701,191,981.7 </w:t>
            </w:r>
          </w:p>
        </w:tc>
        <w:tc>
          <w:tcPr>
            <w:tcW w:w="1503" w:type="dxa"/>
            <w:tcBorders>
              <w:top w:val="nil"/>
              <w:left w:val="nil"/>
              <w:bottom w:val="single" w:sz="4" w:space="0" w:color="auto"/>
              <w:right w:val="nil"/>
            </w:tcBorders>
            <w:shd w:val="clear" w:color="auto" w:fill="auto"/>
            <w:noWrap/>
            <w:vAlign w:val="center"/>
            <w:hideMark/>
          </w:tcPr>
          <w:p w14:paraId="5C237363"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   </w:t>
            </w:r>
          </w:p>
        </w:tc>
        <w:tc>
          <w:tcPr>
            <w:tcW w:w="1610" w:type="dxa"/>
            <w:tcBorders>
              <w:top w:val="nil"/>
              <w:left w:val="nil"/>
              <w:bottom w:val="single" w:sz="4" w:space="0" w:color="auto"/>
              <w:right w:val="single" w:sz="4" w:space="0" w:color="auto"/>
            </w:tcBorders>
            <w:shd w:val="clear" w:color="auto" w:fill="auto"/>
            <w:noWrap/>
            <w:vAlign w:val="center"/>
            <w:hideMark/>
          </w:tcPr>
          <w:p w14:paraId="570E89C2" w14:textId="77777777" w:rsidR="00291F25" w:rsidRPr="003468D0" w:rsidRDefault="00291F25" w:rsidP="005F2A94">
            <w:pPr>
              <w:jc w:val="right"/>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15,105,124,217.1 </w:t>
            </w:r>
          </w:p>
        </w:tc>
      </w:tr>
      <w:tr w:rsidR="00291F25" w:rsidRPr="003468D0" w14:paraId="46B86048" w14:textId="77777777" w:rsidTr="005F2A94">
        <w:trPr>
          <w:trHeight w:val="365"/>
        </w:trPr>
        <w:tc>
          <w:tcPr>
            <w:tcW w:w="4679" w:type="dxa"/>
            <w:tcBorders>
              <w:top w:val="nil"/>
              <w:left w:val="single" w:sz="4" w:space="0" w:color="auto"/>
              <w:bottom w:val="nil"/>
              <w:right w:val="nil"/>
            </w:tcBorders>
            <w:shd w:val="clear" w:color="auto" w:fill="auto"/>
            <w:noWrap/>
            <w:vAlign w:val="center"/>
            <w:hideMark/>
          </w:tcPr>
          <w:p w14:paraId="032E90F5"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 Resultado Corrientes y de Capital a diciembre 2023 </w:t>
            </w:r>
          </w:p>
        </w:tc>
        <w:tc>
          <w:tcPr>
            <w:tcW w:w="1542" w:type="dxa"/>
            <w:tcBorders>
              <w:top w:val="nil"/>
              <w:left w:val="nil"/>
              <w:bottom w:val="nil"/>
              <w:right w:val="nil"/>
            </w:tcBorders>
            <w:shd w:val="clear" w:color="auto" w:fill="auto"/>
            <w:noWrap/>
            <w:vAlign w:val="center"/>
            <w:hideMark/>
          </w:tcPr>
          <w:p w14:paraId="2C7BC0ED"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3,075,145,426.0 </w:t>
            </w:r>
          </w:p>
        </w:tc>
        <w:tc>
          <w:tcPr>
            <w:tcW w:w="1503" w:type="dxa"/>
            <w:tcBorders>
              <w:top w:val="nil"/>
              <w:left w:val="single" w:sz="4" w:space="0" w:color="auto"/>
              <w:bottom w:val="nil"/>
              <w:right w:val="nil"/>
            </w:tcBorders>
            <w:shd w:val="clear" w:color="auto" w:fill="auto"/>
            <w:noWrap/>
            <w:vAlign w:val="center"/>
            <w:hideMark/>
          </w:tcPr>
          <w:p w14:paraId="22A5073D"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986,310,199.8 </w:t>
            </w:r>
          </w:p>
        </w:tc>
        <w:tc>
          <w:tcPr>
            <w:tcW w:w="1503" w:type="dxa"/>
            <w:tcBorders>
              <w:top w:val="nil"/>
              <w:left w:val="nil"/>
              <w:bottom w:val="nil"/>
              <w:right w:val="nil"/>
            </w:tcBorders>
            <w:shd w:val="clear" w:color="auto" w:fill="auto"/>
            <w:noWrap/>
            <w:vAlign w:val="center"/>
            <w:hideMark/>
          </w:tcPr>
          <w:p w14:paraId="3013700D"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1,384,118,091.0 </w:t>
            </w:r>
          </w:p>
        </w:tc>
        <w:tc>
          <w:tcPr>
            <w:tcW w:w="1610" w:type="dxa"/>
            <w:tcBorders>
              <w:top w:val="nil"/>
              <w:left w:val="nil"/>
              <w:bottom w:val="nil"/>
              <w:right w:val="single" w:sz="4" w:space="0" w:color="auto"/>
            </w:tcBorders>
            <w:shd w:val="clear" w:color="auto" w:fill="auto"/>
            <w:noWrap/>
            <w:vAlign w:val="center"/>
            <w:hideMark/>
          </w:tcPr>
          <w:p w14:paraId="74BE61BC"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704,717,135.2 </w:t>
            </w:r>
          </w:p>
        </w:tc>
      </w:tr>
      <w:tr w:rsidR="00291F25" w:rsidRPr="003468D0" w14:paraId="161502C0" w14:textId="77777777" w:rsidTr="005F2A94">
        <w:trPr>
          <w:trHeight w:val="110"/>
        </w:trPr>
        <w:tc>
          <w:tcPr>
            <w:tcW w:w="4679" w:type="dxa"/>
            <w:tcBorders>
              <w:top w:val="nil"/>
              <w:left w:val="single" w:sz="4" w:space="0" w:color="auto"/>
              <w:bottom w:val="nil"/>
              <w:right w:val="nil"/>
            </w:tcBorders>
            <w:shd w:val="clear" w:color="auto" w:fill="auto"/>
            <w:noWrap/>
            <w:vAlign w:val="center"/>
            <w:hideMark/>
          </w:tcPr>
          <w:p w14:paraId="2A529515"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w:t>
            </w:r>
          </w:p>
        </w:tc>
        <w:tc>
          <w:tcPr>
            <w:tcW w:w="1542" w:type="dxa"/>
            <w:tcBorders>
              <w:top w:val="nil"/>
              <w:left w:val="nil"/>
              <w:bottom w:val="nil"/>
              <w:right w:val="nil"/>
            </w:tcBorders>
            <w:shd w:val="clear" w:color="auto" w:fill="auto"/>
            <w:noWrap/>
            <w:vAlign w:val="center"/>
            <w:hideMark/>
          </w:tcPr>
          <w:p w14:paraId="3D2E01D3" w14:textId="77777777" w:rsidR="00291F25" w:rsidRPr="003468D0" w:rsidRDefault="00291F25" w:rsidP="005F2A94">
            <w:pPr>
              <w:jc w:val="right"/>
              <w:rPr>
                <w:rFonts w:eastAsia="Times New Roman" w:cs="Arial"/>
                <w:b/>
                <w:bCs/>
                <w:color w:val="000000"/>
                <w:sz w:val="18"/>
                <w:szCs w:val="18"/>
                <w:lang w:val="es-CR" w:eastAsia="es-CR"/>
              </w:rPr>
            </w:pPr>
          </w:p>
        </w:tc>
        <w:tc>
          <w:tcPr>
            <w:tcW w:w="1503" w:type="dxa"/>
            <w:tcBorders>
              <w:top w:val="nil"/>
              <w:left w:val="single" w:sz="4" w:space="0" w:color="auto"/>
              <w:bottom w:val="nil"/>
              <w:right w:val="nil"/>
            </w:tcBorders>
            <w:shd w:val="clear" w:color="auto" w:fill="auto"/>
            <w:noWrap/>
            <w:vAlign w:val="center"/>
            <w:hideMark/>
          </w:tcPr>
          <w:p w14:paraId="2908C229"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w:t>
            </w:r>
          </w:p>
        </w:tc>
        <w:tc>
          <w:tcPr>
            <w:tcW w:w="1503" w:type="dxa"/>
            <w:tcBorders>
              <w:top w:val="nil"/>
              <w:left w:val="nil"/>
              <w:bottom w:val="nil"/>
              <w:right w:val="nil"/>
            </w:tcBorders>
            <w:shd w:val="clear" w:color="auto" w:fill="auto"/>
            <w:noWrap/>
            <w:vAlign w:val="center"/>
            <w:hideMark/>
          </w:tcPr>
          <w:p w14:paraId="500D75D0" w14:textId="77777777" w:rsidR="00291F25" w:rsidRPr="003468D0" w:rsidRDefault="00291F25" w:rsidP="005F2A94">
            <w:pPr>
              <w:jc w:val="right"/>
              <w:rPr>
                <w:rFonts w:eastAsia="Times New Roman" w:cs="Arial"/>
                <w:b/>
                <w:bCs/>
                <w:color w:val="000000"/>
                <w:sz w:val="18"/>
                <w:szCs w:val="18"/>
                <w:lang w:val="es-CR" w:eastAsia="es-CR"/>
              </w:rPr>
            </w:pPr>
          </w:p>
        </w:tc>
        <w:tc>
          <w:tcPr>
            <w:tcW w:w="1610" w:type="dxa"/>
            <w:tcBorders>
              <w:top w:val="nil"/>
              <w:left w:val="nil"/>
              <w:bottom w:val="nil"/>
              <w:right w:val="single" w:sz="4" w:space="0" w:color="auto"/>
            </w:tcBorders>
            <w:shd w:val="clear" w:color="auto" w:fill="auto"/>
            <w:noWrap/>
            <w:vAlign w:val="center"/>
            <w:hideMark/>
          </w:tcPr>
          <w:p w14:paraId="2F6D7B04"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w:t>
            </w:r>
          </w:p>
        </w:tc>
      </w:tr>
      <w:tr w:rsidR="00291F25" w:rsidRPr="003468D0" w14:paraId="19DDBA70" w14:textId="77777777" w:rsidTr="005F2A94">
        <w:trPr>
          <w:trHeight w:val="235"/>
        </w:trPr>
        <w:tc>
          <w:tcPr>
            <w:tcW w:w="4679" w:type="dxa"/>
            <w:tcBorders>
              <w:top w:val="single" w:sz="8" w:space="0" w:color="auto"/>
              <w:left w:val="single" w:sz="4" w:space="0" w:color="auto"/>
              <w:bottom w:val="double" w:sz="6" w:space="0" w:color="auto"/>
              <w:right w:val="nil"/>
            </w:tcBorders>
            <w:shd w:val="clear" w:color="000000" w:fill="E5F1F3"/>
            <w:noWrap/>
            <w:vAlign w:val="center"/>
            <w:hideMark/>
          </w:tcPr>
          <w:p w14:paraId="3F173F5D"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 SUPERÁVIT ACUMULADO A DICIEMBRE 2023 </w:t>
            </w:r>
          </w:p>
        </w:tc>
        <w:tc>
          <w:tcPr>
            <w:tcW w:w="1542" w:type="dxa"/>
            <w:tcBorders>
              <w:top w:val="single" w:sz="8" w:space="0" w:color="auto"/>
              <w:left w:val="nil"/>
              <w:bottom w:val="double" w:sz="6" w:space="0" w:color="auto"/>
              <w:right w:val="nil"/>
            </w:tcBorders>
            <w:shd w:val="clear" w:color="000000" w:fill="E5F1F3"/>
            <w:noWrap/>
            <w:vAlign w:val="center"/>
            <w:hideMark/>
          </w:tcPr>
          <w:p w14:paraId="79E6B4CA"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5,741,371,416.5 </w:t>
            </w:r>
          </w:p>
        </w:tc>
        <w:tc>
          <w:tcPr>
            <w:tcW w:w="1503" w:type="dxa"/>
            <w:tcBorders>
              <w:top w:val="single" w:sz="8" w:space="0" w:color="auto"/>
              <w:left w:val="single" w:sz="4" w:space="0" w:color="auto"/>
              <w:bottom w:val="double" w:sz="6" w:space="0" w:color="auto"/>
              <w:right w:val="nil"/>
            </w:tcBorders>
            <w:shd w:val="clear" w:color="000000" w:fill="E5F1F3"/>
            <w:noWrap/>
            <w:vAlign w:val="center"/>
            <w:hideMark/>
          </w:tcPr>
          <w:p w14:paraId="22B299B4"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1,026,806,897.4 </w:t>
            </w:r>
          </w:p>
        </w:tc>
        <w:tc>
          <w:tcPr>
            <w:tcW w:w="1503" w:type="dxa"/>
            <w:tcBorders>
              <w:top w:val="single" w:sz="8" w:space="0" w:color="auto"/>
              <w:left w:val="nil"/>
              <w:bottom w:val="double" w:sz="6" w:space="0" w:color="auto"/>
              <w:right w:val="nil"/>
            </w:tcBorders>
            <w:shd w:val="clear" w:color="000000" w:fill="E5F1F3"/>
            <w:noWrap/>
            <w:vAlign w:val="center"/>
            <w:hideMark/>
          </w:tcPr>
          <w:p w14:paraId="38BF4CA8"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3,935,642,387.7 </w:t>
            </w:r>
          </w:p>
        </w:tc>
        <w:tc>
          <w:tcPr>
            <w:tcW w:w="1610" w:type="dxa"/>
            <w:tcBorders>
              <w:top w:val="single" w:sz="8" w:space="0" w:color="auto"/>
              <w:left w:val="nil"/>
              <w:bottom w:val="double" w:sz="6" w:space="0" w:color="auto"/>
              <w:right w:val="single" w:sz="4" w:space="0" w:color="auto"/>
            </w:tcBorders>
            <w:shd w:val="clear" w:color="000000" w:fill="E5F1F3"/>
            <w:noWrap/>
            <w:vAlign w:val="center"/>
            <w:hideMark/>
          </w:tcPr>
          <w:p w14:paraId="1DECA0B3" w14:textId="77777777" w:rsidR="00291F25" w:rsidRPr="003468D0" w:rsidRDefault="00291F25" w:rsidP="005F2A94">
            <w:pPr>
              <w:jc w:val="right"/>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 xml:space="preserve">778,922,131.4 </w:t>
            </w:r>
          </w:p>
        </w:tc>
      </w:tr>
      <w:tr w:rsidR="00291F25" w:rsidRPr="003468D0" w14:paraId="7A55C3ED" w14:textId="77777777" w:rsidTr="005F2A94">
        <w:trPr>
          <w:trHeight w:val="235"/>
        </w:trPr>
        <w:tc>
          <w:tcPr>
            <w:tcW w:w="4679" w:type="dxa"/>
            <w:tcBorders>
              <w:top w:val="nil"/>
              <w:left w:val="single" w:sz="4" w:space="0" w:color="auto"/>
              <w:bottom w:val="single" w:sz="4" w:space="0" w:color="auto"/>
              <w:right w:val="nil"/>
            </w:tcBorders>
            <w:shd w:val="clear" w:color="auto" w:fill="auto"/>
            <w:noWrap/>
            <w:vAlign w:val="center"/>
            <w:hideMark/>
          </w:tcPr>
          <w:p w14:paraId="6A461222" w14:textId="77777777" w:rsidR="00291F25" w:rsidRPr="003468D0" w:rsidRDefault="00291F25" w:rsidP="005F2A94">
            <w:pPr>
              <w:jc w:val="center"/>
              <w:rPr>
                <w:rFonts w:eastAsia="Times New Roman" w:cs="Arial"/>
                <w:color w:val="000000"/>
                <w:sz w:val="18"/>
                <w:szCs w:val="18"/>
                <w:lang w:val="es-CR" w:eastAsia="es-CR"/>
              </w:rPr>
            </w:pPr>
            <w:r w:rsidRPr="003468D0">
              <w:rPr>
                <w:rFonts w:eastAsia="Times New Roman" w:cs="Arial"/>
                <w:color w:val="000000"/>
                <w:sz w:val="18"/>
                <w:szCs w:val="18"/>
                <w:lang w:val="es-CR" w:eastAsia="es-CR"/>
              </w:rPr>
              <w:t xml:space="preserve"> % Composición </w:t>
            </w:r>
          </w:p>
        </w:tc>
        <w:tc>
          <w:tcPr>
            <w:tcW w:w="1542" w:type="dxa"/>
            <w:tcBorders>
              <w:top w:val="nil"/>
              <w:left w:val="nil"/>
              <w:bottom w:val="single" w:sz="4" w:space="0" w:color="auto"/>
              <w:right w:val="nil"/>
            </w:tcBorders>
            <w:shd w:val="clear" w:color="auto" w:fill="auto"/>
            <w:noWrap/>
            <w:vAlign w:val="center"/>
            <w:hideMark/>
          </w:tcPr>
          <w:p w14:paraId="1D328C14" w14:textId="77777777" w:rsidR="00291F25" w:rsidRPr="003468D0" w:rsidRDefault="00291F25" w:rsidP="005F2A94">
            <w:pPr>
              <w:jc w:val="center"/>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100.0%</w:t>
            </w:r>
          </w:p>
        </w:tc>
        <w:tc>
          <w:tcPr>
            <w:tcW w:w="1503" w:type="dxa"/>
            <w:tcBorders>
              <w:top w:val="nil"/>
              <w:left w:val="single" w:sz="4" w:space="0" w:color="auto"/>
              <w:bottom w:val="single" w:sz="4" w:space="0" w:color="auto"/>
              <w:right w:val="nil"/>
            </w:tcBorders>
            <w:shd w:val="clear" w:color="auto" w:fill="auto"/>
            <w:noWrap/>
            <w:vAlign w:val="center"/>
            <w:hideMark/>
          </w:tcPr>
          <w:p w14:paraId="37349A0E" w14:textId="77777777" w:rsidR="00291F25" w:rsidRPr="003468D0" w:rsidRDefault="00291F25" w:rsidP="005F2A94">
            <w:pPr>
              <w:jc w:val="center"/>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17.9%</w:t>
            </w:r>
          </w:p>
        </w:tc>
        <w:tc>
          <w:tcPr>
            <w:tcW w:w="1503" w:type="dxa"/>
            <w:tcBorders>
              <w:top w:val="nil"/>
              <w:left w:val="nil"/>
              <w:bottom w:val="single" w:sz="4" w:space="0" w:color="auto"/>
              <w:right w:val="nil"/>
            </w:tcBorders>
            <w:shd w:val="clear" w:color="auto" w:fill="auto"/>
            <w:noWrap/>
            <w:vAlign w:val="center"/>
            <w:hideMark/>
          </w:tcPr>
          <w:p w14:paraId="7806ED2A" w14:textId="77777777" w:rsidR="00291F25" w:rsidRPr="003468D0" w:rsidRDefault="00291F25" w:rsidP="005F2A94">
            <w:pPr>
              <w:jc w:val="center"/>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68.5%</w:t>
            </w:r>
          </w:p>
        </w:tc>
        <w:tc>
          <w:tcPr>
            <w:tcW w:w="1610" w:type="dxa"/>
            <w:tcBorders>
              <w:top w:val="nil"/>
              <w:left w:val="nil"/>
              <w:bottom w:val="single" w:sz="4" w:space="0" w:color="auto"/>
              <w:right w:val="single" w:sz="4" w:space="0" w:color="auto"/>
            </w:tcBorders>
            <w:shd w:val="clear" w:color="auto" w:fill="auto"/>
            <w:noWrap/>
            <w:vAlign w:val="center"/>
            <w:hideMark/>
          </w:tcPr>
          <w:p w14:paraId="3CC55B8B" w14:textId="77777777" w:rsidR="00291F25" w:rsidRPr="003468D0" w:rsidRDefault="00291F25" w:rsidP="005F2A94">
            <w:pPr>
              <w:jc w:val="center"/>
              <w:rPr>
                <w:rFonts w:eastAsia="Times New Roman" w:cs="Arial"/>
                <w:b/>
                <w:bCs/>
                <w:color w:val="000000"/>
                <w:sz w:val="18"/>
                <w:szCs w:val="18"/>
                <w:lang w:val="es-CR" w:eastAsia="es-CR"/>
              </w:rPr>
            </w:pPr>
            <w:r w:rsidRPr="003468D0">
              <w:rPr>
                <w:rFonts w:eastAsia="Times New Roman" w:cs="Arial"/>
                <w:b/>
                <w:bCs/>
                <w:color w:val="000000"/>
                <w:sz w:val="18"/>
                <w:szCs w:val="18"/>
                <w:lang w:val="es-CR" w:eastAsia="es-CR"/>
              </w:rPr>
              <w:t>13.6%</w:t>
            </w:r>
          </w:p>
        </w:tc>
      </w:tr>
    </w:tbl>
    <w:p w14:paraId="4D038B03" w14:textId="77777777" w:rsidR="00291F25" w:rsidRPr="00BA59EA" w:rsidRDefault="00291F25" w:rsidP="00291F25">
      <w:pPr>
        <w:spacing w:line="276" w:lineRule="auto"/>
        <w:ind w:right="49"/>
        <w:rPr>
          <w:rFonts w:cs="Arial"/>
          <w:b/>
          <w:bCs/>
          <w:sz w:val="18"/>
          <w:szCs w:val="18"/>
        </w:rPr>
      </w:pPr>
      <w:r w:rsidRPr="00BA59EA">
        <w:rPr>
          <w:rFonts w:cs="Arial"/>
          <w:b/>
          <w:bCs/>
          <w:sz w:val="18"/>
          <w:szCs w:val="18"/>
        </w:rPr>
        <w:t xml:space="preserve">Fuente: </w:t>
      </w:r>
      <w:r w:rsidRPr="00BA59EA">
        <w:rPr>
          <w:rFonts w:cs="Arial"/>
          <w:sz w:val="18"/>
          <w:szCs w:val="18"/>
        </w:rPr>
        <w:t>Informe de Ejecución Presupuestaria al 31 de diciembre de 2023</w:t>
      </w:r>
      <w:r>
        <w:rPr>
          <w:rFonts w:cs="Arial"/>
          <w:sz w:val="18"/>
          <w:szCs w:val="18"/>
        </w:rPr>
        <w:t>.</w:t>
      </w:r>
    </w:p>
    <w:p w14:paraId="0863F169" w14:textId="77777777" w:rsidR="003B3174" w:rsidRPr="004B1016" w:rsidRDefault="003B3174" w:rsidP="001F57FB">
      <w:pPr>
        <w:spacing w:after="240" w:line="360" w:lineRule="auto"/>
        <w:jc w:val="both"/>
        <w:textAlignment w:val="baseline"/>
        <w:rPr>
          <w:rFonts w:eastAsia="Times New Roman" w:cs="Arial"/>
          <w:sz w:val="28"/>
          <w:szCs w:val="28"/>
        </w:rPr>
      </w:pPr>
    </w:p>
    <w:p w14:paraId="5AA1BE4B" w14:textId="77777777" w:rsidR="00291F25" w:rsidRPr="004B1016" w:rsidRDefault="00291F25" w:rsidP="00001626">
      <w:pPr>
        <w:pStyle w:val="Prrafodelista"/>
        <w:numPr>
          <w:ilvl w:val="0"/>
          <w:numId w:val="39"/>
        </w:numPr>
        <w:jc w:val="both"/>
        <w:rPr>
          <w:rFonts w:cs="Arial"/>
          <w:bCs/>
          <w:szCs w:val="28"/>
        </w:rPr>
      </w:pPr>
      <w:r w:rsidRPr="004B1016">
        <w:rPr>
          <w:rFonts w:cs="Arial"/>
          <w:b/>
          <w:bCs/>
          <w:szCs w:val="28"/>
        </w:rPr>
        <w:t>Superávit Específico de Regulación:</w:t>
      </w:r>
      <w:r w:rsidRPr="004B1016">
        <w:rPr>
          <w:rFonts w:cs="Arial"/>
          <w:bCs/>
          <w:szCs w:val="28"/>
        </w:rPr>
        <w:t xml:space="preserve"> se inicia el periodo 2023 con un superávit acumulado a diciembre 2022 por ¢976,9M de los cuales el 100.0% se incorporaron en el Presupuesto Inicial 2023 y Presupuesto Extraordinario 01-2023, de este se ha ejecutado a diciembre ¢936.4M (95.9%) por lo que, quedó pendiente de ejecutar ¢40.4M.</w:t>
      </w:r>
    </w:p>
    <w:p w14:paraId="0A0E23AF" w14:textId="77777777" w:rsidR="00291F25" w:rsidRPr="004B1016" w:rsidRDefault="00291F25" w:rsidP="00291F25">
      <w:pPr>
        <w:pStyle w:val="Prrafodelista"/>
        <w:ind w:left="360"/>
        <w:jc w:val="both"/>
        <w:rPr>
          <w:rFonts w:cs="Arial"/>
          <w:bCs/>
          <w:szCs w:val="28"/>
        </w:rPr>
      </w:pPr>
    </w:p>
    <w:p w14:paraId="5B7B9B48" w14:textId="77777777" w:rsidR="00291F25" w:rsidRPr="004B1016" w:rsidRDefault="00291F25" w:rsidP="00291F25">
      <w:pPr>
        <w:pStyle w:val="Prrafodelista"/>
        <w:ind w:left="360"/>
        <w:jc w:val="both"/>
        <w:rPr>
          <w:rFonts w:cs="Arial"/>
          <w:bCs/>
          <w:szCs w:val="28"/>
        </w:rPr>
      </w:pPr>
      <w:r w:rsidRPr="004B1016">
        <w:rPr>
          <w:rFonts w:cs="Arial"/>
          <w:bCs/>
          <w:szCs w:val="28"/>
        </w:rPr>
        <w:t>Además, producto de la operación del periodo se genera un resultado de ¢986.3M entre los ingresos y egresos corrientes y de capital, lo que implica que se presente un superávit específico acumulado a la fecha de ¢1,026,806,897.4.</w:t>
      </w:r>
    </w:p>
    <w:p w14:paraId="30010787" w14:textId="77777777" w:rsidR="00291F25" w:rsidRPr="004B1016" w:rsidRDefault="00291F25" w:rsidP="00291F25">
      <w:pPr>
        <w:jc w:val="both"/>
        <w:rPr>
          <w:rFonts w:cs="Arial"/>
          <w:bCs/>
          <w:szCs w:val="28"/>
        </w:rPr>
      </w:pPr>
    </w:p>
    <w:p w14:paraId="328A8EE0" w14:textId="77777777" w:rsidR="00291F25" w:rsidRPr="004B1016" w:rsidRDefault="00291F25" w:rsidP="00001626">
      <w:pPr>
        <w:pStyle w:val="Prrafodelista"/>
        <w:numPr>
          <w:ilvl w:val="0"/>
          <w:numId w:val="39"/>
        </w:numPr>
        <w:ind w:left="284"/>
        <w:jc w:val="both"/>
        <w:rPr>
          <w:rFonts w:cs="Arial"/>
          <w:bCs/>
          <w:szCs w:val="28"/>
        </w:rPr>
      </w:pPr>
      <w:r w:rsidRPr="004B1016">
        <w:rPr>
          <w:rFonts w:cs="Arial"/>
          <w:b/>
          <w:bCs/>
          <w:szCs w:val="28"/>
        </w:rPr>
        <w:lastRenderedPageBreak/>
        <w:t>Superávit Específico de Espectro:</w:t>
      </w:r>
      <w:r w:rsidRPr="004B1016">
        <w:rPr>
          <w:rFonts w:cs="Arial"/>
          <w:bCs/>
          <w:szCs w:val="28"/>
        </w:rPr>
        <w:t xml:space="preserve"> Al 31 de diciembre de 2022 el superávit específico acumulado de espectro resultó en ¢3,689M, de este se incluyeron ¢1,447M mediante el Presupuesto Inicial 2023, con el cual se financia el 100.0% del presupuesto de espectro para este año, a la fecha se ejecutaron ¢1,138M (77.1%), por lo que quedó pendiente de ejecutar ¢339.0M.</w:t>
      </w:r>
    </w:p>
    <w:p w14:paraId="0897F022" w14:textId="77777777" w:rsidR="00291F25" w:rsidRPr="004B1016" w:rsidRDefault="00291F25" w:rsidP="00291F25">
      <w:pPr>
        <w:pStyle w:val="Prrafodelista"/>
        <w:ind w:left="284"/>
        <w:jc w:val="both"/>
        <w:rPr>
          <w:rFonts w:cs="Arial"/>
          <w:b/>
          <w:bCs/>
          <w:szCs w:val="28"/>
        </w:rPr>
      </w:pPr>
    </w:p>
    <w:p w14:paraId="47E40A23" w14:textId="77777777" w:rsidR="00291F25" w:rsidRPr="004B1016" w:rsidRDefault="00291F25" w:rsidP="00291F25">
      <w:pPr>
        <w:pStyle w:val="Prrafodelista"/>
        <w:ind w:left="284"/>
        <w:jc w:val="both"/>
        <w:rPr>
          <w:rFonts w:cs="Arial"/>
          <w:bCs/>
          <w:szCs w:val="28"/>
        </w:rPr>
      </w:pPr>
      <w:r w:rsidRPr="004B1016">
        <w:rPr>
          <w:rFonts w:cs="Arial"/>
          <w:bCs/>
          <w:szCs w:val="28"/>
        </w:rPr>
        <w:t>Además, producto del cierre a diciembre 2023 se genera un resultado de ¢1,384M entre los ingresos corrientes y de capital, lo que implica que se presente un superávit específico acumulado a la fecha de ¢3,935,642,387.7.</w:t>
      </w:r>
    </w:p>
    <w:p w14:paraId="1265CCFD" w14:textId="77777777" w:rsidR="00291F25" w:rsidRPr="004B1016" w:rsidRDefault="00291F25" w:rsidP="00291F25">
      <w:pPr>
        <w:ind w:left="284"/>
        <w:jc w:val="both"/>
        <w:rPr>
          <w:rFonts w:cs="Arial"/>
          <w:bCs/>
          <w:szCs w:val="28"/>
        </w:rPr>
      </w:pPr>
    </w:p>
    <w:p w14:paraId="500A9D78" w14:textId="7A98323D" w:rsidR="00291F25" w:rsidRPr="004B1016" w:rsidRDefault="00291F25" w:rsidP="00001626">
      <w:pPr>
        <w:pStyle w:val="Prrafodelista"/>
        <w:numPr>
          <w:ilvl w:val="0"/>
          <w:numId w:val="39"/>
        </w:numPr>
        <w:ind w:left="284"/>
        <w:jc w:val="both"/>
        <w:rPr>
          <w:rFonts w:cs="Arial"/>
          <w:bCs/>
          <w:szCs w:val="28"/>
        </w:rPr>
      </w:pPr>
      <w:r w:rsidRPr="004B1016">
        <w:rPr>
          <w:rFonts w:cs="Arial"/>
          <w:b/>
          <w:bCs/>
          <w:szCs w:val="28"/>
        </w:rPr>
        <w:t>Superávit de Fonatel:</w:t>
      </w:r>
      <w:r w:rsidRPr="004B1016">
        <w:rPr>
          <w:rFonts w:cs="Arial"/>
          <w:bCs/>
          <w:szCs w:val="28"/>
        </w:rPr>
        <w:t xml:space="preserve"> al cierre del 2022 se cuenta con un superávit acumulado de ¢463.1M, el cual se incorporaron ¢101.M mediante el Presupuesto Inicial 2023, los restantes ¢362.0M se incluyeron en el Presupuesto Extraordinario 01-2023, lo que resulta en una incorporación del 100.0%, de esto se ejecutaron ¢388.9M (84.0%).</w:t>
      </w:r>
    </w:p>
    <w:p w14:paraId="4247E241" w14:textId="77777777" w:rsidR="00291F25" w:rsidRPr="004B1016" w:rsidRDefault="00291F25" w:rsidP="00291F25">
      <w:pPr>
        <w:pStyle w:val="Prrafodelista"/>
        <w:ind w:left="284"/>
        <w:jc w:val="both"/>
        <w:rPr>
          <w:rFonts w:cs="Arial"/>
          <w:bCs/>
          <w:szCs w:val="28"/>
        </w:rPr>
      </w:pPr>
    </w:p>
    <w:p w14:paraId="5ABFB366" w14:textId="77777777" w:rsidR="00291F25" w:rsidRPr="004B1016" w:rsidRDefault="00291F25" w:rsidP="00291F25">
      <w:pPr>
        <w:pStyle w:val="Prrafodelista"/>
        <w:ind w:left="284"/>
        <w:jc w:val="both"/>
        <w:rPr>
          <w:rFonts w:cs="Arial"/>
          <w:bCs/>
          <w:szCs w:val="28"/>
        </w:rPr>
      </w:pPr>
      <w:r w:rsidRPr="004B1016">
        <w:rPr>
          <w:rFonts w:cs="Arial"/>
          <w:bCs/>
          <w:szCs w:val="28"/>
        </w:rPr>
        <w:t>Además, producto del II semestre de operación se genera un resultado de ¢778.9M entre los ingresos y egresos corrientes y de capital, lo que implica que se presente un superávit específico acumulado a la fecha de ¢778,922,131.4.</w:t>
      </w:r>
    </w:p>
    <w:p w14:paraId="07523D74" w14:textId="77777777" w:rsidR="00291F25" w:rsidRPr="004B1016" w:rsidRDefault="00291F25" w:rsidP="00291F25">
      <w:pPr>
        <w:jc w:val="both"/>
        <w:rPr>
          <w:rFonts w:cs="Arial"/>
          <w:bCs/>
          <w:szCs w:val="28"/>
        </w:rPr>
      </w:pPr>
    </w:p>
    <w:p w14:paraId="790C461B" w14:textId="77777777" w:rsidR="00291F25" w:rsidRPr="004B1016" w:rsidRDefault="00291F25" w:rsidP="00291F25">
      <w:pPr>
        <w:pStyle w:val="Prrafodelista"/>
        <w:ind w:left="284"/>
        <w:jc w:val="both"/>
        <w:rPr>
          <w:rFonts w:cs="Arial"/>
          <w:bCs/>
          <w:szCs w:val="28"/>
        </w:rPr>
      </w:pPr>
      <w:r w:rsidRPr="004B1016">
        <w:rPr>
          <w:rFonts w:cs="Arial"/>
          <w:bCs/>
          <w:szCs w:val="28"/>
        </w:rPr>
        <w:t xml:space="preserve">El superávit específico asignado para ser ejecutado en el 2023 no fue utilizado por completo, la fuente de financiamiento que ejecutó la mayor cantidad de recursos fue Regulación un 95,9%, Fonatel un 84% y Espectro un 77,1%.  </w:t>
      </w:r>
    </w:p>
    <w:p w14:paraId="593BC9BF" w14:textId="77777777" w:rsidR="003B3174" w:rsidRPr="004B1016" w:rsidRDefault="003B3174" w:rsidP="001F57FB">
      <w:pPr>
        <w:spacing w:after="240" w:line="360" w:lineRule="auto"/>
        <w:jc w:val="both"/>
        <w:textAlignment w:val="baseline"/>
        <w:rPr>
          <w:rFonts w:eastAsia="Times New Roman" w:cs="Arial"/>
          <w:sz w:val="28"/>
          <w:szCs w:val="28"/>
        </w:rPr>
      </w:pPr>
    </w:p>
    <w:p w14:paraId="223C30F1" w14:textId="38E42FE9" w:rsidR="00291F25" w:rsidRPr="000F08BF" w:rsidRDefault="00291F25" w:rsidP="007A7DF0">
      <w:pPr>
        <w:pStyle w:val="Ttulo2"/>
        <w:rPr>
          <w:lang w:eastAsia="es-CR"/>
        </w:rPr>
      </w:pPr>
      <w:bookmarkStart w:id="19" w:name="_Toc160704863"/>
      <w:bookmarkStart w:id="20" w:name="_Toc161123589"/>
      <w:bookmarkStart w:id="21" w:name="_Toc170468666"/>
      <w:r w:rsidRPr="000F08BF">
        <w:rPr>
          <w:lang w:eastAsia="es-CR"/>
        </w:rPr>
        <w:t>Aplicación del superávit específico acumulado a diciembre 202</w:t>
      </w:r>
      <w:r>
        <w:rPr>
          <w:lang w:eastAsia="es-CR"/>
        </w:rPr>
        <w:t>2</w:t>
      </w:r>
      <w:r w:rsidR="007A7DF0">
        <w:rPr>
          <w:lang w:eastAsia="es-CR"/>
        </w:rPr>
        <w:t xml:space="preserve">, </w:t>
      </w:r>
      <w:r w:rsidRPr="000F08BF">
        <w:rPr>
          <w:lang w:eastAsia="es-CR"/>
        </w:rPr>
        <w:t>período 202</w:t>
      </w:r>
      <w:r>
        <w:rPr>
          <w:lang w:eastAsia="es-CR"/>
        </w:rPr>
        <w:t>3</w:t>
      </w:r>
      <w:bookmarkEnd w:id="19"/>
      <w:bookmarkEnd w:id="20"/>
      <w:bookmarkEnd w:id="21"/>
    </w:p>
    <w:p w14:paraId="7A2E5747" w14:textId="574D95F4" w:rsidR="00291F25" w:rsidRPr="009C66BE" w:rsidRDefault="00291F25" w:rsidP="00291F25">
      <w:pPr>
        <w:jc w:val="both"/>
        <w:rPr>
          <w:rFonts w:cs="Arial"/>
          <w:bCs/>
          <w:szCs w:val="28"/>
        </w:rPr>
      </w:pPr>
      <w:r w:rsidRPr="009C66BE">
        <w:rPr>
          <w:rFonts w:cs="Arial"/>
          <w:bCs/>
          <w:szCs w:val="28"/>
        </w:rPr>
        <w:t xml:space="preserve">Tal como se puede observar en el </w:t>
      </w:r>
      <w:r w:rsidR="00660DA0">
        <w:rPr>
          <w:rFonts w:cs="Arial"/>
          <w:bCs/>
          <w:szCs w:val="28"/>
        </w:rPr>
        <w:t>siguiente cuadro</w:t>
      </w:r>
      <w:r w:rsidRPr="009C66BE">
        <w:rPr>
          <w:rFonts w:cs="Arial"/>
          <w:bCs/>
          <w:szCs w:val="28"/>
        </w:rPr>
        <w:t xml:space="preserve"> del total de superávit acumulado a diciembre 2022 por ¢5,130,007,176.8 se incorporaron ¢2,917,484,050.0 en el Presupuesto Inicial 2023 y Presupuesto Extraordinario 01-2023; por lo que el monto sin asignar a la fecha es de ¢2,212,523,126.8 (43.1%) que corresponde a la fuente de financiamiento de espectro radioeléctrico.</w:t>
      </w:r>
    </w:p>
    <w:p w14:paraId="5ED734CE" w14:textId="77777777" w:rsidR="00291F25" w:rsidRDefault="00291F25" w:rsidP="00291F25">
      <w:pPr>
        <w:jc w:val="both"/>
        <w:rPr>
          <w:rFonts w:cs="Arial"/>
          <w:bCs/>
          <w:sz w:val="22"/>
        </w:rPr>
      </w:pPr>
    </w:p>
    <w:tbl>
      <w:tblPr>
        <w:tblW w:w="11199" w:type="dxa"/>
        <w:tblInd w:w="-714" w:type="dxa"/>
        <w:tblLayout w:type="fixed"/>
        <w:tblCellMar>
          <w:left w:w="70" w:type="dxa"/>
          <w:right w:w="70" w:type="dxa"/>
        </w:tblCellMar>
        <w:tblLook w:val="04A0" w:firstRow="1" w:lastRow="0" w:firstColumn="1" w:lastColumn="0" w:noHBand="0" w:noVBand="1"/>
      </w:tblPr>
      <w:tblGrid>
        <w:gridCol w:w="5671"/>
        <w:gridCol w:w="1580"/>
        <w:gridCol w:w="1404"/>
        <w:gridCol w:w="1297"/>
        <w:gridCol w:w="1247"/>
      </w:tblGrid>
      <w:tr w:rsidR="00291F25" w:rsidRPr="00CF456D" w14:paraId="67F1683B" w14:textId="77777777" w:rsidTr="005F2A94">
        <w:trPr>
          <w:trHeight w:val="235"/>
        </w:trPr>
        <w:tc>
          <w:tcPr>
            <w:tcW w:w="11199" w:type="dxa"/>
            <w:gridSpan w:val="5"/>
            <w:tcBorders>
              <w:top w:val="single" w:sz="4" w:space="0" w:color="auto"/>
              <w:left w:val="single" w:sz="4" w:space="0" w:color="auto"/>
              <w:bottom w:val="nil"/>
              <w:right w:val="single" w:sz="4" w:space="0" w:color="000000"/>
            </w:tcBorders>
            <w:shd w:val="clear" w:color="000000" w:fill="007788"/>
            <w:noWrap/>
            <w:vAlign w:val="center"/>
            <w:hideMark/>
          </w:tcPr>
          <w:p w14:paraId="54053C91" w14:textId="3AD35D3D" w:rsidR="00291F25" w:rsidRPr="00CF456D" w:rsidRDefault="00291F25" w:rsidP="005F2A94">
            <w:pPr>
              <w:jc w:val="center"/>
              <w:rPr>
                <w:rFonts w:eastAsia="Times New Roman" w:cs="Arial"/>
                <w:b/>
                <w:bCs/>
                <w:color w:val="FFFFFF"/>
                <w:sz w:val="16"/>
                <w:szCs w:val="16"/>
                <w:lang w:val="es-CR" w:eastAsia="es-CR"/>
              </w:rPr>
            </w:pPr>
            <w:bookmarkStart w:id="22" w:name="RANGE!B2:F17"/>
            <w:r w:rsidRPr="00CF456D">
              <w:rPr>
                <w:rFonts w:eastAsia="Times New Roman" w:cs="Arial"/>
                <w:b/>
                <w:bCs/>
                <w:color w:val="FFFFFF"/>
                <w:sz w:val="16"/>
                <w:szCs w:val="16"/>
                <w:lang w:val="es-CR" w:eastAsia="es-CR"/>
              </w:rPr>
              <w:t xml:space="preserve">Cuadro N° </w:t>
            </w:r>
            <w:r w:rsidR="004E0CB1">
              <w:rPr>
                <w:rFonts w:eastAsia="Times New Roman" w:cs="Arial"/>
                <w:b/>
                <w:bCs/>
                <w:color w:val="FFFFFF"/>
                <w:sz w:val="16"/>
                <w:szCs w:val="16"/>
                <w:lang w:val="es-CR" w:eastAsia="es-CR"/>
              </w:rPr>
              <w:t>5</w:t>
            </w:r>
            <w:r w:rsidRPr="00CF456D">
              <w:rPr>
                <w:rFonts w:eastAsia="Times New Roman" w:cs="Arial"/>
                <w:b/>
                <w:bCs/>
                <w:color w:val="FFFFFF"/>
                <w:sz w:val="16"/>
                <w:szCs w:val="16"/>
                <w:lang w:val="es-CR" w:eastAsia="es-CR"/>
              </w:rPr>
              <w:t xml:space="preserve"> </w:t>
            </w:r>
            <w:bookmarkEnd w:id="22"/>
          </w:p>
        </w:tc>
      </w:tr>
      <w:tr w:rsidR="00291F25" w:rsidRPr="00CF456D" w14:paraId="1B6B6341" w14:textId="77777777" w:rsidTr="005F2A94">
        <w:trPr>
          <w:trHeight w:val="235"/>
        </w:trPr>
        <w:tc>
          <w:tcPr>
            <w:tcW w:w="11199" w:type="dxa"/>
            <w:gridSpan w:val="5"/>
            <w:tcBorders>
              <w:top w:val="nil"/>
              <w:left w:val="single" w:sz="4" w:space="0" w:color="auto"/>
              <w:bottom w:val="nil"/>
              <w:right w:val="single" w:sz="4" w:space="0" w:color="000000"/>
            </w:tcBorders>
            <w:shd w:val="clear" w:color="000000" w:fill="007788"/>
            <w:noWrap/>
            <w:vAlign w:val="center"/>
            <w:hideMark/>
          </w:tcPr>
          <w:p w14:paraId="33388C4E" w14:textId="77777777" w:rsidR="00291F25" w:rsidRPr="00CF456D" w:rsidRDefault="00291F25" w:rsidP="005F2A94">
            <w:pPr>
              <w:jc w:val="center"/>
              <w:rPr>
                <w:rFonts w:eastAsia="Times New Roman" w:cs="Arial"/>
                <w:b/>
                <w:bCs/>
                <w:color w:val="FFFFFF"/>
                <w:sz w:val="16"/>
                <w:szCs w:val="16"/>
                <w:lang w:val="es-CR" w:eastAsia="es-CR"/>
              </w:rPr>
            </w:pPr>
            <w:r w:rsidRPr="00CF456D">
              <w:rPr>
                <w:rFonts w:eastAsia="Times New Roman" w:cs="Arial"/>
                <w:b/>
                <w:bCs/>
                <w:color w:val="FFFFFF"/>
                <w:sz w:val="16"/>
                <w:szCs w:val="16"/>
                <w:lang w:val="es-CR" w:eastAsia="es-CR"/>
              </w:rPr>
              <w:t xml:space="preserve"> Superintendencia de Telecomunicaciones </w:t>
            </w:r>
          </w:p>
        </w:tc>
      </w:tr>
      <w:tr w:rsidR="00291F25" w:rsidRPr="00CF456D" w14:paraId="776FDD78" w14:textId="77777777" w:rsidTr="005F2A94">
        <w:trPr>
          <w:trHeight w:val="235"/>
        </w:trPr>
        <w:tc>
          <w:tcPr>
            <w:tcW w:w="11199" w:type="dxa"/>
            <w:gridSpan w:val="5"/>
            <w:tcBorders>
              <w:top w:val="nil"/>
              <w:left w:val="single" w:sz="4" w:space="0" w:color="auto"/>
              <w:bottom w:val="nil"/>
              <w:right w:val="single" w:sz="4" w:space="0" w:color="000000"/>
            </w:tcBorders>
            <w:shd w:val="clear" w:color="000000" w:fill="007788"/>
            <w:noWrap/>
            <w:vAlign w:val="center"/>
            <w:hideMark/>
          </w:tcPr>
          <w:p w14:paraId="01CB8311" w14:textId="77777777" w:rsidR="00291F25" w:rsidRPr="00CF456D" w:rsidRDefault="00291F25" w:rsidP="005F2A94">
            <w:pPr>
              <w:jc w:val="center"/>
              <w:rPr>
                <w:rFonts w:eastAsia="Times New Roman" w:cs="Arial"/>
                <w:b/>
                <w:bCs/>
                <w:color w:val="FFFFFF"/>
                <w:sz w:val="16"/>
                <w:szCs w:val="16"/>
                <w:lang w:val="es-CR" w:eastAsia="es-CR"/>
              </w:rPr>
            </w:pPr>
            <w:r w:rsidRPr="00CF456D">
              <w:rPr>
                <w:rFonts w:eastAsia="Times New Roman" w:cs="Arial"/>
                <w:b/>
                <w:bCs/>
                <w:color w:val="FFFFFF"/>
                <w:sz w:val="16"/>
                <w:szCs w:val="16"/>
                <w:lang w:val="es-CR" w:eastAsia="es-CR"/>
              </w:rPr>
              <w:t xml:space="preserve"> Ejecución Presupuestaria al 31 de diciembre de 2023 </w:t>
            </w:r>
          </w:p>
        </w:tc>
      </w:tr>
      <w:tr w:rsidR="00291F25" w:rsidRPr="00CF456D" w14:paraId="4ABE1C0C" w14:textId="77777777" w:rsidTr="005F2A94">
        <w:trPr>
          <w:trHeight w:val="235"/>
        </w:trPr>
        <w:tc>
          <w:tcPr>
            <w:tcW w:w="11199" w:type="dxa"/>
            <w:gridSpan w:val="5"/>
            <w:tcBorders>
              <w:top w:val="nil"/>
              <w:left w:val="single" w:sz="4" w:space="0" w:color="auto"/>
              <w:bottom w:val="nil"/>
              <w:right w:val="single" w:sz="4" w:space="0" w:color="000000"/>
            </w:tcBorders>
            <w:shd w:val="clear" w:color="000000" w:fill="007788"/>
            <w:noWrap/>
            <w:vAlign w:val="center"/>
            <w:hideMark/>
          </w:tcPr>
          <w:p w14:paraId="19902A93" w14:textId="77777777" w:rsidR="00291F25" w:rsidRPr="00CF456D" w:rsidRDefault="00291F25" w:rsidP="005F2A94">
            <w:pPr>
              <w:jc w:val="center"/>
              <w:rPr>
                <w:rFonts w:eastAsia="Times New Roman" w:cs="Arial"/>
                <w:b/>
                <w:bCs/>
                <w:color w:val="FFFFFF"/>
                <w:sz w:val="16"/>
                <w:szCs w:val="16"/>
                <w:lang w:val="es-CR" w:eastAsia="es-CR"/>
              </w:rPr>
            </w:pPr>
            <w:r w:rsidRPr="00CF456D">
              <w:rPr>
                <w:rFonts w:eastAsia="Times New Roman" w:cs="Arial"/>
                <w:b/>
                <w:bCs/>
                <w:color w:val="FFFFFF"/>
                <w:sz w:val="16"/>
                <w:szCs w:val="16"/>
                <w:lang w:val="es-CR" w:eastAsia="es-CR"/>
              </w:rPr>
              <w:lastRenderedPageBreak/>
              <w:t xml:space="preserve"> Composición del superávit específico por fuente de financiamiento </w:t>
            </w:r>
          </w:p>
        </w:tc>
      </w:tr>
      <w:tr w:rsidR="00291F25" w:rsidRPr="00CF456D" w14:paraId="0BFD490E" w14:textId="77777777" w:rsidTr="005F2A94">
        <w:trPr>
          <w:trHeight w:val="235"/>
        </w:trPr>
        <w:tc>
          <w:tcPr>
            <w:tcW w:w="11199" w:type="dxa"/>
            <w:gridSpan w:val="5"/>
            <w:tcBorders>
              <w:top w:val="nil"/>
              <w:left w:val="single" w:sz="4" w:space="0" w:color="auto"/>
              <w:bottom w:val="nil"/>
              <w:right w:val="single" w:sz="4" w:space="0" w:color="000000"/>
            </w:tcBorders>
            <w:shd w:val="clear" w:color="000000" w:fill="007788"/>
            <w:noWrap/>
            <w:vAlign w:val="center"/>
            <w:hideMark/>
          </w:tcPr>
          <w:p w14:paraId="7A46DF9B" w14:textId="77777777" w:rsidR="00291F25" w:rsidRPr="00CF456D" w:rsidRDefault="00291F25" w:rsidP="005F2A94">
            <w:pPr>
              <w:jc w:val="center"/>
              <w:rPr>
                <w:rFonts w:eastAsia="Times New Roman" w:cs="Arial"/>
                <w:b/>
                <w:bCs/>
                <w:color w:val="FFFFFF"/>
                <w:sz w:val="16"/>
                <w:szCs w:val="16"/>
                <w:lang w:val="es-CR" w:eastAsia="es-CR"/>
              </w:rPr>
            </w:pPr>
            <w:r w:rsidRPr="00CF456D">
              <w:rPr>
                <w:rFonts w:eastAsia="Times New Roman" w:cs="Arial"/>
                <w:b/>
                <w:bCs/>
                <w:color w:val="FFFFFF"/>
                <w:sz w:val="16"/>
                <w:szCs w:val="16"/>
                <w:lang w:val="es-CR" w:eastAsia="es-CR"/>
              </w:rPr>
              <w:t xml:space="preserve"> Aplicación del superávit específico por fuente de financiamiento del 2022 en el periodo 2023 </w:t>
            </w:r>
          </w:p>
        </w:tc>
      </w:tr>
      <w:tr w:rsidR="00291F25" w:rsidRPr="00CF456D" w14:paraId="002F22C4" w14:textId="77777777" w:rsidTr="005F2A94">
        <w:trPr>
          <w:trHeight w:val="235"/>
        </w:trPr>
        <w:tc>
          <w:tcPr>
            <w:tcW w:w="11199" w:type="dxa"/>
            <w:gridSpan w:val="5"/>
            <w:tcBorders>
              <w:top w:val="nil"/>
              <w:left w:val="single" w:sz="4" w:space="0" w:color="auto"/>
              <w:bottom w:val="single" w:sz="4" w:space="0" w:color="auto"/>
              <w:right w:val="single" w:sz="4" w:space="0" w:color="000000"/>
            </w:tcBorders>
            <w:shd w:val="clear" w:color="000000" w:fill="007788"/>
            <w:noWrap/>
            <w:vAlign w:val="center"/>
            <w:hideMark/>
          </w:tcPr>
          <w:p w14:paraId="0EE8486C" w14:textId="77777777" w:rsidR="00291F25" w:rsidRPr="00CF456D" w:rsidRDefault="00291F25" w:rsidP="005F2A94">
            <w:pPr>
              <w:jc w:val="center"/>
              <w:rPr>
                <w:rFonts w:eastAsia="Times New Roman" w:cs="Arial"/>
                <w:b/>
                <w:bCs/>
                <w:color w:val="FFFFFF"/>
                <w:sz w:val="16"/>
                <w:szCs w:val="16"/>
                <w:lang w:val="es-CR" w:eastAsia="es-CR"/>
              </w:rPr>
            </w:pPr>
            <w:r w:rsidRPr="00CF456D">
              <w:rPr>
                <w:rFonts w:eastAsia="Times New Roman" w:cs="Arial"/>
                <w:b/>
                <w:bCs/>
                <w:color w:val="FFFFFF"/>
                <w:sz w:val="16"/>
                <w:szCs w:val="16"/>
                <w:lang w:val="es-CR" w:eastAsia="es-CR"/>
              </w:rPr>
              <w:t>(colones)</w:t>
            </w:r>
          </w:p>
        </w:tc>
      </w:tr>
      <w:tr w:rsidR="00291F25" w:rsidRPr="00CF456D" w14:paraId="47A13BE7" w14:textId="77777777" w:rsidTr="005F2A94">
        <w:trPr>
          <w:trHeight w:val="266"/>
        </w:trPr>
        <w:tc>
          <w:tcPr>
            <w:tcW w:w="5671" w:type="dxa"/>
            <w:vMerge w:val="restart"/>
            <w:tcBorders>
              <w:top w:val="nil"/>
              <w:left w:val="single" w:sz="4" w:space="0" w:color="auto"/>
              <w:bottom w:val="nil"/>
              <w:right w:val="single" w:sz="4" w:space="0" w:color="auto"/>
            </w:tcBorders>
            <w:shd w:val="clear" w:color="000000" w:fill="FFFFFF"/>
            <w:vAlign w:val="center"/>
            <w:hideMark/>
          </w:tcPr>
          <w:p w14:paraId="2B557047"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w:t>
            </w:r>
          </w:p>
        </w:tc>
        <w:tc>
          <w:tcPr>
            <w:tcW w:w="1580" w:type="dxa"/>
            <w:vMerge w:val="restart"/>
            <w:tcBorders>
              <w:top w:val="nil"/>
              <w:left w:val="single" w:sz="4" w:space="0" w:color="auto"/>
              <w:bottom w:val="single" w:sz="4" w:space="0" w:color="000000"/>
              <w:right w:val="single" w:sz="4" w:space="0" w:color="auto"/>
            </w:tcBorders>
            <w:shd w:val="clear" w:color="000000" w:fill="FFF3B8"/>
            <w:vAlign w:val="center"/>
            <w:hideMark/>
          </w:tcPr>
          <w:p w14:paraId="07C11AAE"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xml:space="preserve"> TOTAL </w:t>
            </w:r>
          </w:p>
        </w:tc>
        <w:tc>
          <w:tcPr>
            <w:tcW w:w="3948" w:type="dxa"/>
            <w:gridSpan w:val="3"/>
            <w:tcBorders>
              <w:top w:val="single" w:sz="4" w:space="0" w:color="auto"/>
              <w:left w:val="nil"/>
              <w:bottom w:val="single" w:sz="4" w:space="0" w:color="auto"/>
              <w:right w:val="single" w:sz="4" w:space="0" w:color="000000"/>
            </w:tcBorders>
            <w:shd w:val="clear" w:color="000000" w:fill="FFF3B8"/>
            <w:vAlign w:val="center"/>
            <w:hideMark/>
          </w:tcPr>
          <w:p w14:paraId="162940A2"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xml:space="preserve"> FUENTES DE FINANCIAMIENTO </w:t>
            </w:r>
          </w:p>
        </w:tc>
      </w:tr>
      <w:tr w:rsidR="00291F25" w:rsidRPr="00CF456D" w14:paraId="004DBDB2" w14:textId="77777777" w:rsidTr="005F2A94">
        <w:trPr>
          <w:trHeight w:val="472"/>
        </w:trPr>
        <w:tc>
          <w:tcPr>
            <w:tcW w:w="5671" w:type="dxa"/>
            <w:vMerge/>
            <w:tcBorders>
              <w:top w:val="nil"/>
              <w:left w:val="single" w:sz="4" w:space="0" w:color="auto"/>
              <w:bottom w:val="nil"/>
              <w:right w:val="single" w:sz="4" w:space="0" w:color="auto"/>
            </w:tcBorders>
            <w:vAlign w:val="center"/>
            <w:hideMark/>
          </w:tcPr>
          <w:p w14:paraId="0F83D77A" w14:textId="77777777" w:rsidR="00291F25" w:rsidRPr="00CF456D" w:rsidRDefault="00291F25" w:rsidP="005F2A94">
            <w:pPr>
              <w:rPr>
                <w:rFonts w:eastAsia="Times New Roman" w:cs="Arial"/>
                <w:b/>
                <w:bCs/>
                <w:sz w:val="16"/>
                <w:szCs w:val="16"/>
                <w:lang w:val="es-CR" w:eastAsia="es-CR"/>
              </w:rPr>
            </w:pPr>
          </w:p>
        </w:tc>
        <w:tc>
          <w:tcPr>
            <w:tcW w:w="1580" w:type="dxa"/>
            <w:vMerge/>
            <w:tcBorders>
              <w:top w:val="nil"/>
              <w:left w:val="single" w:sz="4" w:space="0" w:color="auto"/>
              <w:bottom w:val="single" w:sz="4" w:space="0" w:color="000000"/>
              <w:right w:val="single" w:sz="4" w:space="0" w:color="auto"/>
            </w:tcBorders>
            <w:vAlign w:val="center"/>
            <w:hideMark/>
          </w:tcPr>
          <w:p w14:paraId="4FEE0C88" w14:textId="77777777" w:rsidR="00291F25" w:rsidRPr="00CF456D" w:rsidRDefault="00291F25" w:rsidP="005F2A94">
            <w:pPr>
              <w:rPr>
                <w:rFonts w:eastAsia="Times New Roman" w:cs="Arial"/>
                <w:b/>
                <w:bCs/>
                <w:sz w:val="16"/>
                <w:szCs w:val="16"/>
                <w:lang w:val="es-CR" w:eastAsia="es-CR"/>
              </w:rPr>
            </w:pPr>
          </w:p>
        </w:tc>
        <w:tc>
          <w:tcPr>
            <w:tcW w:w="1404" w:type="dxa"/>
            <w:tcBorders>
              <w:top w:val="nil"/>
              <w:left w:val="nil"/>
              <w:bottom w:val="single" w:sz="4" w:space="0" w:color="auto"/>
              <w:right w:val="single" w:sz="4" w:space="0" w:color="auto"/>
            </w:tcBorders>
            <w:shd w:val="clear" w:color="000000" w:fill="FFFFFF"/>
            <w:vAlign w:val="center"/>
            <w:hideMark/>
          </w:tcPr>
          <w:p w14:paraId="7A63937F"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xml:space="preserve"> Regulación </w:t>
            </w:r>
          </w:p>
        </w:tc>
        <w:tc>
          <w:tcPr>
            <w:tcW w:w="1297" w:type="dxa"/>
            <w:tcBorders>
              <w:top w:val="nil"/>
              <w:left w:val="nil"/>
              <w:bottom w:val="single" w:sz="4" w:space="0" w:color="auto"/>
              <w:right w:val="single" w:sz="4" w:space="0" w:color="auto"/>
            </w:tcBorders>
            <w:shd w:val="clear" w:color="000000" w:fill="FFFFFF"/>
            <w:vAlign w:val="center"/>
            <w:hideMark/>
          </w:tcPr>
          <w:p w14:paraId="591E6406"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xml:space="preserve"> Espectro Radioeléctrico </w:t>
            </w:r>
          </w:p>
        </w:tc>
        <w:tc>
          <w:tcPr>
            <w:tcW w:w="1247" w:type="dxa"/>
            <w:tcBorders>
              <w:top w:val="nil"/>
              <w:left w:val="nil"/>
              <w:bottom w:val="single" w:sz="4" w:space="0" w:color="auto"/>
              <w:right w:val="single" w:sz="4" w:space="0" w:color="auto"/>
            </w:tcBorders>
            <w:shd w:val="clear" w:color="000000" w:fill="FFFFFF"/>
            <w:vAlign w:val="center"/>
            <w:hideMark/>
          </w:tcPr>
          <w:p w14:paraId="7DF021CD"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xml:space="preserve"> Fonatel </w:t>
            </w:r>
          </w:p>
        </w:tc>
      </w:tr>
      <w:tr w:rsidR="00291F25" w:rsidRPr="00CF456D" w14:paraId="7FE2BD4C" w14:textId="77777777" w:rsidTr="005F2A94">
        <w:trPr>
          <w:trHeight w:val="235"/>
        </w:trPr>
        <w:tc>
          <w:tcPr>
            <w:tcW w:w="5671" w:type="dxa"/>
            <w:tcBorders>
              <w:top w:val="nil"/>
              <w:left w:val="single" w:sz="4" w:space="0" w:color="auto"/>
              <w:bottom w:val="nil"/>
              <w:right w:val="nil"/>
            </w:tcBorders>
            <w:shd w:val="clear" w:color="000000" w:fill="FFFFFF"/>
            <w:noWrap/>
            <w:vAlign w:val="center"/>
            <w:hideMark/>
          </w:tcPr>
          <w:p w14:paraId="417311D5" w14:textId="77777777" w:rsidR="00291F25" w:rsidRPr="00CF456D" w:rsidRDefault="00291F25" w:rsidP="005F2A94">
            <w:pPr>
              <w:jc w:val="center"/>
              <w:rPr>
                <w:rFonts w:eastAsia="Times New Roman" w:cs="Arial"/>
                <w:b/>
                <w:bCs/>
                <w:color w:val="00B050"/>
                <w:sz w:val="16"/>
                <w:szCs w:val="16"/>
                <w:lang w:val="es-CR" w:eastAsia="es-CR"/>
              </w:rPr>
            </w:pPr>
            <w:r w:rsidRPr="00CF456D">
              <w:rPr>
                <w:rFonts w:eastAsia="Times New Roman" w:cs="Arial"/>
                <w:b/>
                <w:bCs/>
                <w:color w:val="00B050"/>
                <w:sz w:val="16"/>
                <w:szCs w:val="16"/>
                <w:lang w:val="es-CR" w:eastAsia="es-CR"/>
              </w:rPr>
              <w:t xml:space="preserve"> LIQUIDACIÓN PRESUPUESTARIA 2022 </w:t>
            </w:r>
          </w:p>
        </w:tc>
        <w:tc>
          <w:tcPr>
            <w:tcW w:w="1580" w:type="dxa"/>
            <w:tcBorders>
              <w:top w:val="nil"/>
              <w:left w:val="single" w:sz="4" w:space="0" w:color="auto"/>
              <w:bottom w:val="nil"/>
              <w:right w:val="single" w:sz="4" w:space="0" w:color="auto"/>
            </w:tcBorders>
            <w:shd w:val="clear" w:color="000000" w:fill="D9D9D9"/>
            <w:vAlign w:val="center"/>
            <w:hideMark/>
          </w:tcPr>
          <w:p w14:paraId="767FECBF"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w:t>
            </w:r>
          </w:p>
        </w:tc>
        <w:tc>
          <w:tcPr>
            <w:tcW w:w="1404" w:type="dxa"/>
            <w:tcBorders>
              <w:top w:val="nil"/>
              <w:left w:val="nil"/>
              <w:bottom w:val="nil"/>
              <w:right w:val="single" w:sz="4" w:space="0" w:color="auto"/>
            </w:tcBorders>
            <w:shd w:val="clear" w:color="000000" w:fill="FFFFFF"/>
            <w:vAlign w:val="center"/>
            <w:hideMark/>
          </w:tcPr>
          <w:p w14:paraId="24AA57D8"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w:t>
            </w:r>
          </w:p>
        </w:tc>
        <w:tc>
          <w:tcPr>
            <w:tcW w:w="1297" w:type="dxa"/>
            <w:tcBorders>
              <w:top w:val="nil"/>
              <w:left w:val="nil"/>
              <w:bottom w:val="nil"/>
              <w:right w:val="single" w:sz="4" w:space="0" w:color="auto"/>
            </w:tcBorders>
            <w:shd w:val="clear" w:color="000000" w:fill="FFFFFF"/>
            <w:vAlign w:val="center"/>
            <w:hideMark/>
          </w:tcPr>
          <w:p w14:paraId="35F8C812"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w:t>
            </w:r>
          </w:p>
        </w:tc>
        <w:tc>
          <w:tcPr>
            <w:tcW w:w="1247" w:type="dxa"/>
            <w:tcBorders>
              <w:top w:val="nil"/>
              <w:left w:val="nil"/>
              <w:bottom w:val="nil"/>
              <w:right w:val="single" w:sz="4" w:space="0" w:color="auto"/>
            </w:tcBorders>
            <w:shd w:val="clear" w:color="000000" w:fill="FFFFFF"/>
            <w:vAlign w:val="center"/>
            <w:hideMark/>
          </w:tcPr>
          <w:p w14:paraId="242022C6"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w:t>
            </w:r>
          </w:p>
        </w:tc>
      </w:tr>
      <w:tr w:rsidR="00291F25" w:rsidRPr="00CF456D" w14:paraId="201C5A2D" w14:textId="77777777" w:rsidTr="005F2A94">
        <w:trPr>
          <w:trHeight w:val="235"/>
        </w:trPr>
        <w:tc>
          <w:tcPr>
            <w:tcW w:w="5671" w:type="dxa"/>
            <w:tcBorders>
              <w:top w:val="nil"/>
              <w:left w:val="single" w:sz="4" w:space="0" w:color="auto"/>
              <w:bottom w:val="nil"/>
              <w:right w:val="nil"/>
            </w:tcBorders>
            <w:shd w:val="clear" w:color="auto" w:fill="auto"/>
            <w:noWrap/>
            <w:vAlign w:val="center"/>
            <w:hideMark/>
          </w:tcPr>
          <w:p w14:paraId="388515BB" w14:textId="77777777" w:rsidR="00291F25" w:rsidRPr="00CF456D" w:rsidRDefault="00291F25" w:rsidP="005F2A94">
            <w:pPr>
              <w:rPr>
                <w:rFonts w:eastAsia="Times New Roman" w:cs="Arial"/>
                <w:b/>
                <w:bCs/>
                <w:sz w:val="16"/>
                <w:szCs w:val="16"/>
                <w:lang w:val="es-CR" w:eastAsia="es-CR"/>
              </w:rPr>
            </w:pPr>
            <w:r w:rsidRPr="00CF456D">
              <w:rPr>
                <w:rFonts w:eastAsia="Times New Roman" w:cs="Arial"/>
                <w:b/>
                <w:bCs/>
                <w:sz w:val="16"/>
                <w:szCs w:val="16"/>
                <w:lang w:val="es-CR" w:eastAsia="es-CR"/>
              </w:rPr>
              <w:t xml:space="preserve"> SUPERÁVIT </w:t>
            </w:r>
          </w:p>
        </w:tc>
        <w:tc>
          <w:tcPr>
            <w:tcW w:w="1580" w:type="dxa"/>
            <w:tcBorders>
              <w:top w:val="nil"/>
              <w:left w:val="single" w:sz="4" w:space="0" w:color="auto"/>
              <w:bottom w:val="nil"/>
              <w:right w:val="single" w:sz="4" w:space="0" w:color="auto"/>
            </w:tcBorders>
            <w:shd w:val="clear" w:color="000000" w:fill="D9D9D9"/>
            <w:vAlign w:val="center"/>
            <w:hideMark/>
          </w:tcPr>
          <w:p w14:paraId="649F69FE"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w:t>
            </w:r>
          </w:p>
        </w:tc>
        <w:tc>
          <w:tcPr>
            <w:tcW w:w="1404" w:type="dxa"/>
            <w:tcBorders>
              <w:top w:val="nil"/>
              <w:left w:val="nil"/>
              <w:bottom w:val="nil"/>
              <w:right w:val="single" w:sz="4" w:space="0" w:color="auto"/>
            </w:tcBorders>
            <w:shd w:val="clear" w:color="auto" w:fill="auto"/>
            <w:vAlign w:val="center"/>
            <w:hideMark/>
          </w:tcPr>
          <w:p w14:paraId="52B224EA"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w:t>
            </w:r>
          </w:p>
        </w:tc>
        <w:tc>
          <w:tcPr>
            <w:tcW w:w="1297" w:type="dxa"/>
            <w:tcBorders>
              <w:top w:val="nil"/>
              <w:left w:val="nil"/>
              <w:bottom w:val="nil"/>
              <w:right w:val="single" w:sz="4" w:space="0" w:color="auto"/>
            </w:tcBorders>
            <w:shd w:val="clear" w:color="auto" w:fill="auto"/>
            <w:vAlign w:val="center"/>
            <w:hideMark/>
          </w:tcPr>
          <w:p w14:paraId="173F1793"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w:t>
            </w:r>
          </w:p>
        </w:tc>
        <w:tc>
          <w:tcPr>
            <w:tcW w:w="1247" w:type="dxa"/>
            <w:tcBorders>
              <w:top w:val="nil"/>
              <w:left w:val="nil"/>
              <w:bottom w:val="nil"/>
              <w:right w:val="single" w:sz="4" w:space="0" w:color="auto"/>
            </w:tcBorders>
            <w:shd w:val="clear" w:color="auto" w:fill="auto"/>
            <w:vAlign w:val="center"/>
            <w:hideMark/>
          </w:tcPr>
          <w:p w14:paraId="6A7831D3" w14:textId="77777777" w:rsidR="00291F25" w:rsidRPr="00CF456D" w:rsidRDefault="00291F25" w:rsidP="005F2A94">
            <w:pPr>
              <w:jc w:val="center"/>
              <w:rPr>
                <w:rFonts w:eastAsia="Times New Roman" w:cs="Arial"/>
                <w:b/>
                <w:bCs/>
                <w:sz w:val="16"/>
                <w:szCs w:val="16"/>
                <w:lang w:val="es-CR" w:eastAsia="es-CR"/>
              </w:rPr>
            </w:pPr>
            <w:r w:rsidRPr="00CF456D">
              <w:rPr>
                <w:rFonts w:eastAsia="Times New Roman" w:cs="Arial"/>
                <w:b/>
                <w:bCs/>
                <w:sz w:val="16"/>
                <w:szCs w:val="16"/>
                <w:lang w:val="es-CR" w:eastAsia="es-CR"/>
              </w:rPr>
              <w:t> </w:t>
            </w:r>
          </w:p>
        </w:tc>
      </w:tr>
      <w:tr w:rsidR="00291F25" w:rsidRPr="00CF456D" w14:paraId="7F2DAC61" w14:textId="77777777" w:rsidTr="005F2A94">
        <w:trPr>
          <w:trHeight w:val="235"/>
        </w:trPr>
        <w:tc>
          <w:tcPr>
            <w:tcW w:w="5671" w:type="dxa"/>
            <w:tcBorders>
              <w:top w:val="nil"/>
              <w:left w:val="single" w:sz="4" w:space="0" w:color="auto"/>
              <w:bottom w:val="nil"/>
              <w:right w:val="nil"/>
            </w:tcBorders>
            <w:shd w:val="clear" w:color="auto" w:fill="auto"/>
            <w:noWrap/>
            <w:vAlign w:val="center"/>
            <w:hideMark/>
          </w:tcPr>
          <w:p w14:paraId="7ABC20C0" w14:textId="77777777" w:rsidR="00291F25" w:rsidRPr="00CF456D" w:rsidRDefault="00291F25" w:rsidP="005F2A94">
            <w:pPr>
              <w:rPr>
                <w:rFonts w:eastAsia="Times New Roman" w:cs="Arial"/>
                <w:color w:val="000000"/>
                <w:sz w:val="16"/>
                <w:szCs w:val="16"/>
                <w:lang w:val="es-CR" w:eastAsia="es-CR"/>
              </w:rPr>
            </w:pPr>
            <w:r w:rsidRPr="00CF456D">
              <w:rPr>
                <w:rFonts w:eastAsia="Times New Roman" w:cs="Arial"/>
                <w:color w:val="000000"/>
                <w:sz w:val="16"/>
                <w:szCs w:val="16"/>
                <w:lang w:val="es-CR" w:eastAsia="es-CR"/>
              </w:rPr>
              <w:t xml:space="preserve"> Superávit especifico acumulado al 31 de diciembre de 2021 </w:t>
            </w:r>
          </w:p>
        </w:tc>
        <w:tc>
          <w:tcPr>
            <w:tcW w:w="1580" w:type="dxa"/>
            <w:tcBorders>
              <w:top w:val="nil"/>
              <w:left w:val="single" w:sz="4" w:space="0" w:color="auto"/>
              <w:bottom w:val="nil"/>
              <w:right w:val="single" w:sz="4" w:space="0" w:color="auto"/>
            </w:tcBorders>
            <w:shd w:val="clear" w:color="000000" w:fill="D9D9D9"/>
            <w:noWrap/>
            <w:vAlign w:val="center"/>
            <w:hideMark/>
          </w:tcPr>
          <w:p w14:paraId="1E414CA1" w14:textId="77777777" w:rsidR="00291F25" w:rsidRPr="00CF456D" w:rsidRDefault="00291F25" w:rsidP="005F2A94">
            <w:pPr>
              <w:jc w:val="right"/>
              <w:rPr>
                <w:rFonts w:eastAsia="Times New Roman" w:cs="Arial"/>
                <w:color w:val="000000"/>
                <w:sz w:val="16"/>
                <w:szCs w:val="16"/>
                <w:lang w:val="es-CR" w:eastAsia="es-CR"/>
              </w:rPr>
            </w:pPr>
            <w:r w:rsidRPr="00CF456D">
              <w:rPr>
                <w:rFonts w:eastAsia="Times New Roman" w:cs="Arial"/>
                <w:color w:val="000000"/>
                <w:sz w:val="16"/>
                <w:szCs w:val="16"/>
                <w:lang w:val="es-CR" w:eastAsia="es-CR"/>
              </w:rPr>
              <w:t xml:space="preserve">5,263,835,729.2 </w:t>
            </w:r>
          </w:p>
        </w:tc>
        <w:tc>
          <w:tcPr>
            <w:tcW w:w="1404" w:type="dxa"/>
            <w:tcBorders>
              <w:top w:val="nil"/>
              <w:left w:val="nil"/>
              <w:bottom w:val="nil"/>
              <w:right w:val="single" w:sz="4" w:space="0" w:color="auto"/>
            </w:tcBorders>
            <w:shd w:val="clear" w:color="auto" w:fill="auto"/>
            <w:vAlign w:val="center"/>
            <w:hideMark/>
          </w:tcPr>
          <w:p w14:paraId="4A257F19" w14:textId="77777777" w:rsidR="00291F25" w:rsidRPr="00CF456D" w:rsidRDefault="00291F25" w:rsidP="005F2A94">
            <w:pPr>
              <w:jc w:val="center"/>
              <w:rPr>
                <w:rFonts w:eastAsia="Times New Roman" w:cs="Arial"/>
                <w:sz w:val="16"/>
                <w:szCs w:val="16"/>
                <w:lang w:val="es-CR" w:eastAsia="es-CR"/>
              </w:rPr>
            </w:pPr>
            <w:r w:rsidRPr="00CF456D">
              <w:rPr>
                <w:rFonts w:eastAsia="Times New Roman" w:cs="Arial"/>
                <w:sz w:val="16"/>
                <w:szCs w:val="16"/>
                <w:lang w:val="es-CR" w:eastAsia="es-CR"/>
              </w:rPr>
              <w:t xml:space="preserve">  2,681,348,437.2 </w:t>
            </w:r>
          </w:p>
        </w:tc>
        <w:tc>
          <w:tcPr>
            <w:tcW w:w="1297" w:type="dxa"/>
            <w:tcBorders>
              <w:top w:val="nil"/>
              <w:left w:val="nil"/>
              <w:bottom w:val="nil"/>
              <w:right w:val="single" w:sz="4" w:space="0" w:color="auto"/>
            </w:tcBorders>
            <w:shd w:val="clear" w:color="auto" w:fill="auto"/>
            <w:vAlign w:val="center"/>
            <w:hideMark/>
          </w:tcPr>
          <w:p w14:paraId="1B89CE48" w14:textId="77777777" w:rsidR="00291F25" w:rsidRPr="00CF456D" w:rsidRDefault="00291F25" w:rsidP="005F2A94">
            <w:pPr>
              <w:jc w:val="center"/>
              <w:rPr>
                <w:rFonts w:eastAsia="Times New Roman" w:cs="Arial"/>
                <w:sz w:val="16"/>
                <w:szCs w:val="16"/>
                <w:lang w:val="es-CR" w:eastAsia="es-CR"/>
              </w:rPr>
            </w:pPr>
            <w:r w:rsidRPr="00CF456D">
              <w:rPr>
                <w:rFonts w:eastAsia="Times New Roman" w:cs="Arial"/>
                <w:sz w:val="16"/>
                <w:szCs w:val="16"/>
                <w:lang w:val="es-CR" w:eastAsia="es-CR"/>
              </w:rPr>
              <w:t xml:space="preserve">2,318,693,962.4 </w:t>
            </w:r>
          </w:p>
        </w:tc>
        <w:tc>
          <w:tcPr>
            <w:tcW w:w="1247" w:type="dxa"/>
            <w:tcBorders>
              <w:top w:val="nil"/>
              <w:left w:val="nil"/>
              <w:bottom w:val="nil"/>
              <w:right w:val="single" w:sz="4" w:space="0" w:color="auto"/>
            </w:tcBorders>
            <w:shd w:val="clear" w:color="auto" w:fill="auto"/>
            <w:vAlign w:val="center"/>
            <w:hideMark/>
          </w:tcPr>
          <w:p w14:paraId="10BB5EB9" w14:textId="77777777" w:rsidR="00291F25" w:rsidRPr="00CF456D" w:rsidRDefault="00291F25" w:rsidP="005F2A94">
            <w:pPr>
              <w:jc w:val="right"/>
              <w:rPr>
                <w:rFonts w:eastAsia="Times New Roman" w:cs="Arial"/>
                <w:sz w:val="16"/>
                <w:szCs w:val="16"/>
                <w:lang w:val="es-CR" w:eastAsia="es-CR"/>
              </w:rPr>
            </w:pPr>
            <w:r w:rsidRPr="00CF456D">
              <w:rPr>
                <w:rFonts w:eastAsia="Times New Roman" w:cs="Arial"/>
                <w:sz w:val="16"/>
                <w:szCs w:val="16"/>
                <w:lang w:val="es-CR" w:eastAsia="es-CR"/>
              </w:rPr>
              <w:t xml:space="preserve">263,793,329.5 </w:t>
            </w:r>
          </w:p>
        </w:tc>
      </w:tr>
      <w:tr w:rsidR="00291F25" w:rsidRPr="00CF456D" w14:paraId="36D0B78E" w14:textId="77777777" w:rsidTr="005F2A94">
        <w:trPr>
          <w:trHeight w:val="235"/>
        </w:trPr>
        <w:tc>
          <w:tcPr>
            <w:tcW w:w="5671" w:type="dxa"/>
            <w:tcBorders>
              <w:top w:val="nil"/>
              <w:left w:val="single" w:sz="4" w:space="0" w:color="auto"/>
              <w:bottom w:val="nil"/>
              <w:right w:val="nil"/>
            </w:tcBorders>
            <w:shd w:val="clear" w:color="auto" w:fill="auto"/>
            <w:noWrap/>
            <w:vAlign w:val="center"/>
            <w:hideMark/>
          </w:tcPr>
          <w:p w14:paraId="163B08E4" w14:textId="77777777" w:rsidR="00291F25" w:rsidRPr="00CF456D" w:rsidRDefault="00291F25" w:rsidP="005F2A94">
            <w:pPr>
              <w:rPr>
                <w:rFonts w:eastAsia="Times New Roman" w:cs="Arial"/>
                <w:color w:val="000000"/>
                <w:sz w:val="16"/>
                <w:szCs w:val="16"/>
                <w:lang w:val="es-CR" w:eastAsia="es-CR"/>
              </w:rPr>
            </w:pPr>
            <w:r w:rsidRPr="00CF456D">
              <w:rPr>
                <w:rFonts w:eastAsia="Times New Roman" w:cs="Arial"/>
                <w:color w:val="000000"/>
                <w:sz w:val="16"/>
                <w:szCs w:val="16"/>
                <w:lang w:val="es-CR" w:eastAsia="es-CR"/>
              </w:rPr>
              <w:t xml:space="preserve"> Superávit especifico acumulado al 31 de diciembre de 2022-Resultado del periodo </w:t>
            </w:r>
          </w:p>
        </w:tc>
        <w:tc>
          <w:tcPr>
            <w:tcW w:w="1580" w:type="dxa"/>
            <w:tcBorders>
              <w:top w:val="nil"/>
              <w:left w:val="single" w:sz="4" w:space="0" w:color="auto"/>
              <w:bottom w:val="single" w:sz="4" w:space="0" w:color="auto"/>
              <w:right w:val="single" w:sz="4" w:space="0" w:color="auto"/>
            </w:tcBorders>
            <w:shd w:val="clear" w:color="000000" w:fill="D9D9D9"/>
            <w:noWrap/>
            <w:vAlign w:val="center"/>
            <w:hideMark/>
          </w:tcPr>
          <w:p w14:paraId="71D0CBD9" w14:textId="77777777" w:rsidR="00291F25" w:rsidRPr="00CF456D" w:rsidRDefault="00291F25" w:rsidP="005F2A94">
            <w:pPr>
              <w:rPr>
                <w:rFonts w:eastAsia="Times New Roman" w:cs="Arial"/>
                <w:color w:val="FF0000"/>
                <w:sz w:val="16"/>
                <w:szCs w:val="16"/>
                <w:lang w:val="es-CR" w:eastAsia="es-CR"/>
              </w:rPr>
            </w:pPr>
            <w:r w:rsidRPr="00CF456D">
              <w:rPr>
                <w:rFonts w:eastAsia="Times New Roman" w:cs="Arial"/>
                <w:color w:val="FF0000"/>
                <w:sz w:val="16"/>
                <w:szCs w:val="16"/>
                <w:lang w:val="es-CR" w:eastAsia="es-CR"/>
              </w:rPr>
              <w:t xml:space="preserve">    (133,828,552.4)</w:t>
            </w:r>
          </w:p>
        </w:tc>
        <w:tc>
          <w:tcPr>
            <w:tcW w:w="1404" w:type="dxa"/>
            <w:tcBorders>
              <w:top w:val="nil"/>
              <w:left w:val="nil"/>
              <w:bottom w:val="single" w:sz="4" w:space="0" w:color="auto"/>
              <w:right w:val="single" w:sz="4" w:space="0" w:color="auto"/>
            </w:tcBorders>
            <w:shd w:val="clear" w:color="auto" w:fill="auto"/>
            <w:noWrap/>
            <w:vAlign w:val="center"/>
            <w:hideMark/>
          </w:tcPr>
          <w:p w14:paraId="7229266F" w14:textId="77777777" w:rsidR="00291F25" w:rsidRPr="00CF456D" w:rsidRDefault="00291F25" w:rsidP="005F2A94">
            <w:pPr>
              <w:rPr>
                <w:rFonts w:eastAsia="Times New Roman" w:cs="Arial"/>
                <w:color w:val="FF0000"/>
                <w:sz w:val="16"/>
                <w:szCs w:val="16"/>
                <w:lang w:val="es-CR" w:eastAsia="es-CR"/>
              </w:rPr>
            </w:pPr>
            <w:r w:rsidRPr="00CF456D">
              <w:rPr>
                <w:rFonts w:eastAsia="Times New Roman" w:cs="Arial"/>
                <w:color w:val="FF0000"/>
                <w:sz w:val="16"/>
                <w:szCs w:val="16"/>
                <w:lang w:val="es-CR" w:eastAsia="es-CR"/>
              </w:rPr>
              <w:t>(1,704,358,830.2)</w:t>
            </w:r>
          </w:p>
        </w:tc>
        <w:tc>
          <w:tcPr>
            <w:tcW w:w="1297" w:type="dxa"/>
            <w:tcBorders>
              <w:top w:val="nil"/>
              <w:left w:val="nil"/>
              <w:bottom w:val="single" w:sz="4" w:space="0" w:color="auto"/>
              <w:right w:val="single" w:sz="4" w:space="0" w:color="auto"/>
            </w:tcBorders>
            <w:shd w:val="clear" w:color="auto" w:fill="auto"/>
            <w:noWrap/>
            <w:vAlign w:val="center"/>
            <w:hideMark/>
          </w:tcPr>
          <w:p w14:paraId="2FB47207" w14:textId="77777777" w:rsidR="00291F25" w:rsidRPr="00CF456D" w:rsidRDefault="00291F25" w:rsidP="005F2A94">
            <w:pPr>
              <w:rPr>
                <w:rFonts w:eastAsia="Times New Roman" w:cs="Arial"/>
                <w:color w:val="000000"/>
                <w:sz w:val="16"/>
                <w:szCs w:val="16"/>
                <w:lang w:val="es-CR" w:eastAsia="es-CR"/>
              </w:rPr>
            </w:pPr>
            <w:r w:rsidRPr="00CF456D">
              <w:rPr>
                <w:rFonts w:eastAsia="Times New Roman" w:cs="Arial"/>
                <w:color w:val="000000"/>
                <w:sz w:val="16"/>
                <w:szCs w:val="16"/>
                <w:lang w:val="es-CR" w:eastAsia="es-CR"/>
              </w:rPr>
              <w:t xml:space="preserve">1,371,126,853.4 </w:t>
            </w:r>
          </w:p>
        </w:tc>
        <w:tc>
          <w:tcPr>
            <w:tcW w:w="1247" w:type="dxa"/>
            <w:tcBorders>
              <w:top w:val="nil"/>
              <w:left w:val="nil"/>
              <w:bottom w:val="single" w:sz="4" w:space="0" w:color="auto"/>
              <w:right w:val="single" w:sz="4" w:space="0" w:color="auto"/>
            </w:tcBorders>
            <w:shd w:val="clear" w:color="auto" w:fill="auto"/>
            <w:noWrap/>
            <w:vAlign w:val="center"/>
            <w:hideMark/>
          </w:tcPr>
          <w:p w14:paraId="38873A34" w14:textId="77777777" w:rsidR="00291F25" w:rsidRPr="00CF456D" w:rsidRDefault="00291F25" w:rsidP="005F2A94">
            <w:pPr>
              <w:jc w:val="right"/>
              <w:rPr>
                <w:rFonts w:eastAsia="Times New Roman" w:cs="Arial"/>
                <w:sz w:val="16"/>
                <w:szCs w:val="16"/>
                <w:lang w:val="es-CR" w:eastAsia="es-CR"/>
              </w:rPr>
            </w:pPr>
            <w:r w:rsidRPr="00CF456D">
              <w:rPr>
                <w:rFonts w:eastAsia="Times New Roman" w:cs="Arial"/>
                <w:sz w:val="16"/>
                <w:szCs w:val="16"/>
                <w:lang w:val="es-CR" w:eastAsia="es-CR"/>
              </w:rPr>
              <w:t xml:space="preserve">   199,403,424.4 </w:t>
            </w:r>
          </w:p>
        </w:tc>
      </w:tr>
      <w:tr w:rsidR="00291F25" w:rsidRPr="00CF456D" w14:paraId="0C8D3CF5" w14:textId="77777777" w:rsidTr="005F2A94">
        <w:trPr>
          <w:trHeight w:val="248"/>
        </w:trPr>
        <w:tc>
          <w:tcPr>
            <w:tcW w:w="5671" w:type="dxa"/>
            <w:tcBorders>
              <w:top w:val="nil"/>
              <w:left w:val="single" w:sz="4" w:space="0" w:color="auto"/>
              <w:bottom w:val="nil"/>
              <w:right w:val="nil"/>
            </w:tcBorders>
            <w:shd w:val="clear" w:color="auto" w:fill="auto"/>
            <w:noWrap/>
            <w:vAlign w:val="center"/>
            <w:hideMark/>
          </w:tcPr>
          <w:p w14:paraId="001E9430"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w:t>
            </w:r>
            <w:proofErr w:type="gramStart"/>
            <w:r w:rsidRPr="00CF456D">
              <w:rPr>
                <w:rFonts w:eastAsia="Times New Roman" w:cs="Arial"/>
                <w:b/>
                <w:bCs/>
                <w:color w:val="000000"/>
                <w:sz w:val="16"/>
                <w:szCs w:val="16"/>
                <w:lang w:val="es-CR" w:eastAsia="es-CR"/>
              </w:rPr>
              <w:t>TOTAL</w:t>
            </w:r>
            <w:proofErr w:type="gramEnd"/>
            <w:r w:rsidRPr="00CF456D">
              <w:rPr>
                <w:rFonts w:eastAsia="Times New Roman" w:cs="Arial"/>
                <w:b/>
                <w:bCs/>
                <w:color w:val="000000"/>
                <w:sz w:val="16"/>
                <w:szCs w:val="16"/>
                <w:lang w:val="es-CR" w:eastAsia="es-CR"/>
              </w:rPr>
              <w:t xml:space="preserve"> SUPERÁVIT ESPECIFICO ACUMULADO AL 31 DICIEMBRE 2022 </w:t>
            </w:r>
          </w:p>
        </w:tc>
        <w:tc>
          <w:tcPr>
            <w:tcW w:w="1580" w:type="dxa"/>
            <w:tcBorders>
              <w:top w:val="nil"/>
              <w:left w:val="single" w:sz="4" w:space="0" w:color="auto"/>
              <w:bottom w:val="double" w:sz="6" w:space="0" w:color="auto"/>
              <w:right w:val="single" w:sz="4" w:space="0" w:color="auto"/>
            </w:tcBorders>
            <w:shd w:val="clear" w:color="000000" w:fill="D9D9D9"/>
            <w:noWrap/>
            <w:vAlign w:val="center"/>
            <w:hideMark/>
          </w:tcPr>
          <w:p w14:paraId="3027A17F" w14:textId="77777777" w:rsidR="00291F25" w:rsidRPr="00CF456D" w:rsidRDefault="00291F25" w:rsidP="005F2A94">
            <w:pPr>
              <w:jc w:val="right"/>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5,130,007,176.8 </w:t>
            </w:r>
          </w:p>
        </w:tc>
        <w:tc>
          <w:tcPr>
            <w:tcW w:w="1404" w:type="dxa"/>
            <w:tcBorders>
              <w:top w:val="nil"/>
              <w:left w:val="nil"/>
              <w:bottom w:val="double" w:sz="6" w:space="0" w:color="auto"/>
              <w:right w:val="single" w:sz="4" w:space="0" w:color="auto"/>
            </w:tcBorders>
            <w:shd w:val="clear" w:color="auto" w:fill="auto"/>
            <w:noWrap/>
            <w:vAlign w:val="center"/>
            <w:hideMark/>
          </w:tcPr>
          <w:p w14:paraId="7B6B577B" w14:textId="77777777" w:rsidR="00291F25" w:rsidRPr="00CF456D" w:rsidRDefault="00291F25" w:rsidP="005F2A94">
            <w:pPr>
              <w:jc w:val="right"/>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976,989,607.0 </w:t>
            </w:r>
          </w:p>
        </w:tc>
        <w:tc>
          <w:tcPr>
            <w:tcW w:w="1297" w:type="dxa"/>
            <w:tcBorders>
              <w:top w:val="nil"/>
              <w:left w:val="nil"/>
              <w:bottom w:val="double" w:sz="6" w:space="0" w:color="auto"/>
              <w:right w:val="single" w:sz="4" w:space="0" w:color="auto"/>
            </w:tcBorders>
            <w:shd w:val="clear" w:color="auto" w:fill="auto"/>
            <w:noWrap/>
            <w:vAlign w:val="center"/>
            <w:hideMark/>
          </w:tcPr>
          <w:p w14:paraId="600809CF"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3,689,820,815.9 </w:t>
            </w:r>
          </w:p>
        </w:tc>
        <w:tc>
          <w:tcPr>
            <w:tcW w:w="1247" w:type="dxa"/>
            <w:tcBorders>
              <w:top w:val="nil"/>
              <w:left w:val="nil"/>
              <w:bottom w:val="double" w:sz="6" w:space="0" w:color="auto"/>
              <w:right w:val="single" w:sz="4" w:space="0" w:color="auto"/>
            </w:tcBorders>
            <w:shd w:val="clear" w:color="auto" w:fill="auto"/>
            <w:noWrap/>
            <w:vAlign w:val="center"/>
            <w:hideMark/>
          </w:tcPr>
          <w:p w14:paraId="2F6D3B6B" w14:textId="77777777" w:rsidR="00291F25" w:rsidRPr="00CF456D" w:rsidRDefault="00291F25" w:rsidP="005F2A94">
            <w:pPr>
              <w:jc w:val="right"/>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463,196,753.9 </w:t>
            </w:r>
          </w:p>
        </w:tc>
      </w:tr>
      <w:tr w:rsidR="00291F25" w:rsidRPr="00CF456D" w14:paraId="061DF83D" w14:textId="77777777" w:rsidTr="005F2A94">
        <w:trPr>
          <w:trHeight w:val="140"/>
        </w:trPr>
        <w:tc>
          <w:tcPr>
            <w:tcW w:w="5671" w:type="dxa"/>
            <w:tcBorders>
              <w:top w:val="nil"/>
              <w:left w:val="single" w:sz="4" w:space="0" w:color="auto"/>
              <w:bottom w:val="nil"/>
              <w:right w:val="nil"/>
            </w:tcBorders>
            <w:shd w:val="clear" w:color="auto" w:fill="auto"/>
            <w:noWrap/>
            <w:vAlign w:val="center"/>
            <w:hideMark/>
          </w:tcPr>
          <w:p w14:paraId="2168489D"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580" w:type="dxa"/>
            <w:tcBorders>
              <w:top w:val="nil"/>
              <w:left w:val="single" w:sz="4" w:space="0" w:color="auto"/>
              <w:bottom w:val="nil"/>
              <w:right w:val="single" w:sz="4" w:space="0" w:color="auto"/>
            </w:tcBorders>
            <w:shd w:val="clear" w:color="000000" w:fill="D9D9D9"/>
            <w:noWrap/>
            <w:vAlign w:val="center"/>
            <w:hideMark/>
          </w:tcPr>
          <w:p w14:paraId="38B67F0F"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4C353BFD"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314B3513"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2D3FDD6A"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392782E8" w14:textId="77777777" w:rsidTr="005F2A94">
        <w:trPr>
          <w:trHeight w:val="235"/>
        </w:trPr>
        <w:tc>
          <w:tcPr>
            <w:tcW w:w="5671" w:type="dxa"/>
            <w:tcBorders>
              <w:top w:val="nil"/>
              <w:left w:val="single" w:sz="4" w:space="0" w:color="auto"/>
              <w:bottom w:val="nil"/>
              <w:right w:val="nil"/>
            </w:tcBorders>
            <w:shd w:val="clear" w:color="auto" w:fill="auto"/>
            <w:noWrap/>
            <w:vAlign w:val="center"/>
            <w:hideMark/>
          </w:tcPr>
          <w:p w14:paraId="46C8EFA3" w14:textId="77777777" w:rsidR="00291F25" w:rsidRPr="00CF456D" w:rsidRDefault="00291F25" w:rsidP="005F2A94">
            <w:pPr>
              <w:jc w:val="center"/>
              <w:rPr>
                <w:rFonts w:eastAsia="Times New Roman" w:cs="Arial"/>
                <w:color w:val="000000"/>
                <w:sz w:val="16"/>
                <w:szCs w:val="16"/>
                <w:lang w:val="es-CR" w:eastAsia="es-CR"/>
              </w:rPr>
            </w:pPr>
            <w:r w:rsidRPr="00CF456D">
              <w:rPr>
                <w:rFonts w:eastAsia="Times New Roman" w:cs="Arial"/>
                <w:color w:val="000000"/>
                <w:sz w:val="16"/>
                <w:szCs w:val="16"/>
                <w:lang w:val="es-CR" w:eastAsia="es-CR"/>
              </w:rPr>
              <w:t xml:space="preserve"> % Composición </w:t>
            </w:r>
          </w:p>
        </w:tc>
        <w:tc>
          <w:tcPr>
            <w:tcW w:w="1580" w:type="dxa"/>
            <w:tcBorders>
              <w:top w:val="nil"/>
              <w:left w:val="single" w:sz="4" w:space="0" w:color="auto"/>
              <w:bottom w:val="nil"/>
              <w:right w:val="single" w:sz="4" w:space="0" w:color="auto"/>
            </w:tcBorders>
            <w:shd w:val="clear" w:color="000000" w:fill="D9D9D9"/>
            <w:noWrap/>
            <w:vAlign w:val="center"/>
            <w:hideMark/>
          </w:tcPr>
          <w:p w14:paraId="259E11E3" w14:textId="77777777" w:rsidR="00291F25" w:rsidRPr="00CF456D" w:rsidRDefault="00291F25" w:rsidP="005F2A94">
            <w:pPr>
              <w:jc w:val="center"/>
              <w:rPr>
                <w:rFonts w:eastAsia="Times New Roman" w:cs="Arial"/>
                <w:color w:val="000000"/>
                <w:sz w:val="16"/>
                <w:szCs w:val="16"/>
                <w:lang w:val="es-CR" w:eastAsia="es-CR"/>
              </w:rPr>
            </w:pPr>
            <w:r w:rsidRPr="00CF456D">
              <w:rPr>
                <w:rFonts w:eastAsia="Times New Roman" w:cs="Arial"/>
                <w:color w:val="000000"/>
                <w:sz w:val="16"/>
                <w:szCs w:val="16"/>
                <w:lang w:val="es-CR" w:eastAsia="es-CR"/>
              </w:rPr>
              <w:t>100.0%</w:t>
            </w:r>
          </w:p>
        </w:tc>
        <w:tc>
          <w:tcPr>
            <w:tcW w:w="1404" w:type="dxa"/>
            <w:tcBorders>
              <w:top w:val="nil"/>
              <w:left w:val="nil"/>
              <w:bottom w:val="nil"/>
              <w:right w:val="single" w:sz="4" w:space="0" w:color="auto"/>
            </w:tcBorders>
            <w:shd w:val="clear" w:color="auto" w:fill="auto"/>
            <w:noWrap/>
            <w:vAlign w:val="center"/>
            <w:hideMark/>
          </w:tcPr>
          <w:p w14:paraId="3C210ADB" w14:textId="77777777" w:rsidR="00291F25" w:rsidRPr="00CF456D" w:rsidRDefault="00291F25" w:rsidP="005F2A94">
            <w:pPr>
              <w:jc w:val="center"/>
              <w:rPr>
                <w:rFonts w:eastAsia="Times New Roman" w:cs="Arial"/>
                <w:color w:val="000000"/>
                <w:sz w:val="16"/>
                <w:szCs w:val="16"/>
                <w:lang w:val="es-CR" w:eastAsia="es-CR"/>
              </w:rPr>
            </w:pPr>
            <w:r w:rsidRPr="00CF456D">
              <w:rPr>
                <w:rFonts w:eastAsia="Times New Roman" w:cs="Arial"/>
                <w:color w:val="000000"/>
                <w:sz w:val="16"/>
                <w:szCs w:val="16"/>
                <w:lang w:val="es-CR" w:eastAsia="es-CR"/>
              </w:rPr>
              <w:t>19.0%</w:t>
            </w:r>
          </w:p>
        </w:tc>
        <w:tc>
          <w:tcPr>
            <w:tcW w:w="1297" w:type="dxa"/>
            <w:tcBorders>
              <w:top w:val="nil"/>
              <w:left w:val="nil"/>
              <w:bottom w:val="nil"/>
              <w:right w:val="single" w:sz="4" w:space="0" w:color="auto"/>
            </w:tcBorders>
            <w:shd w:val="clear" w:color="auto" w:fill="auto"/>
            <w:noWrap/>
            <w:vAlign w:val="center"/>
            <w:hideMark/>
          </w:tcPr>
          <w:p w14:paraId="5AAA41C8" w14:textId="77777777" w:rsidR="00291F25" w:rsidRPr="00CF456D" w:rsidRDefault="00291F25" w:rsidP="005F2A94">
            <w:pPr>
              <w:jc w:val="center"/>
              <w:rPr>
                <w:rFonts w:eastAsia="Times New Roman" w:cs="Arial"/>
                <w:color w:val="000000"/>
                <w:sz w:val="16"/>
                <w:szCs w:val="16"/>
                <w:lang w:val="es-CR" w:eastAsia="es-CR"/>
              </w:rPr>
            </w:pPr>
            <w:r w:rsidRPr="00CF456D">
              <w:rPr>
                <w:rFonts w:eastAsia="Times New Roman" w:cs="Arial"/>
                <w:color w:val="000000"/>
                <w:sz w:val="16"/>
                <w:szCs w:val="16"/>
                <w:lang w:val="es-CR" w:eastAsia="es-CR"/>
              </w:rPr>
              <w:t>71.9%</w:t>
            </w:r>
          </w:p>
        </w:tc>
        <w:tc>
          <w:tcPr>
            <w:tcW w:w="1247" w:type="dxa"/>
            <w:tcBorders>
              <w:top w:val="nil"/>
              <w:left w:val="nil"/>
              <w:bottom w:val="nil"/>
              <w:right w:val="single" w:sz="4" w:space="0" w:color="auto"/>
            </w:tcBorders>
            <w:shd w:val="clear" w:color="auto" w:fill="auto"/>
            <w:noWrap/>
            <w:vAlign w:val="center"/>
            <w:hideMark/>
          </w:tcPr>
          <w:p w14:paraId="50AA87C5" w14:textId="77777777" w:rsidR="00291F25" w:rsidRPr="00CF456D" w:rsidRDefault="00291F25" w:rsidP="005F2A94">
            <w:pPr>
              <w:jc w:val="center"/>
              <w:rPr>
                <w:rFonts w:eastAsia="Times New Roman" w:cs="Arial"/>
                <w:color w:val="000000"/>
                <w:sz w:val="16"/>
                <w:szCs w:val="16"/>
                <w:lang w:val="es-CR" w:eastAsia="es-CR"/>
              </w:rPr>
            </w:pPr>
            <w:r w:rsidRPr="00CF456D">
              <w:rPr>
                <w:rFonts w:eastAsia="Times New Roman" w:cs="Arial"/>
                <w:color w:val="000000"/>
                <w:sz w:val="16"/>
                <w:szCs w:val="16"/>
                <w:lang w:val="es-CR" w:eastAsia="es-CR"/>
              </w:rPr>
              <w:t>9.0%</w:t>
            </w:r>
          </w:p>
        </w:tc>
      </w:tr>
      <w:tr w:rsidR="00291F25" w:rsidRPr="00CF456D" w14:paraId="26AA5EE9" w14:textId="77777777" w:rsidTr="005F2A94">
        <w:trPr>
          <w:trHeight w:val="235"/>
        </w:trPr>
        <w:tc>
          <w:tcPr>
            <w:tcW w:w="5671" w:type="dxa"/>
            <w:tcBorders>
              <w:top w:val="nil"/>
              <w:left w:val="single" w:sz="4" w:space="0" w:color="auto"/>
              <w:bottom w:val="nil"/>
              <w:right w:val="nil"/>
            </w:tcBorders>
            <w:shd w:val="clear" w:color="auto" w:fill="auto"/>
            <w:noWrap/>
            <w:vAlign w:val="center"/>
          </w:tcPr>
          <w:p w14:paraId="3BD5DF2A" w14:textId="77777777" w:rsidR="00291F25" w:rsidRPr="00CF456D" w:rsidRDefault="00291F25" w:rsidP="005F2A94">
            <w:pPr>
              <w:jc w:val="center"/>
              <w:rPr>
                <w:rFonts w:eastAsia="Times New Roman" w:cs="Arial"/>
                <w:color w:val="000000"/>
                <w:sz w:val="16"/>
                <w:szCs w:val="16"/>
                <w:lang w:val="es-CR" w:eastAsia="es-CR"/>
              </w:rPr>
            </w:pPr>
          </w:p>
        </w:tc>
        <w:tc>
          <w:tcPr>
            <w:tcW w:w="1580" w:type="dxa"/>
            <w:tcBorders>
              <w:top w:val="nil"/>
              <w:left w:val="single" w:sz="4" w:space="0" w:color="auto"/>
              <w:bottom w:val="nil"/>
              <w:right w:val="single" w:sz="4" w:space="0" w:color="auto"/>
            </w:tcBorders>
            <w:shd w:val="clear" w:color="000000" w:fill="D9D9D9"/>
            <w:noWrap/>
            <w:vAlign w:val="center"/>
          </w:tcPr>
          <w:p w14:paraId="16DF22C8" w14:textId="77777777" w:rsidR="00291F25" w:rsidRPr="00CF456D" w:rsidRDefault="00291F25" w:rsidP="005F2A94">
            <w:pPr>
              <w:jc w:val="center"/>
              <w:rPr>
                <w:rFonts w:eastAsia="Times New Roman" w:cs="Arial"/>
                <w:color w:val="000000"/>
                <w:sz w:val="16"/>
                <w:szCs w:val="16"/>
                <w:lang w:val="es-CR" w:eastAsia="es-CR"/>
              </w:rPr>
            </w:pPr>
          </w:p>
        </w:tc>
        <w:tc>
          <w:tcPr>
            <w:tcW w:w="1404" w:type="dxa"/>
            <w:tcBorders>
              <w:top w:val="nil"/>
              <w:left w:val="nil"/>
              <w:bottom w:val="nil"/>
              <w:right w:val="single" w:sz="4" w:space="0" w:color="auto"/>
            </w:tcBorders>
            <w:shd w:val="clear" w:color="auto" w:fill="auto"/>
            <w:noWrap/>
            <w:vAlign w:val="center"/>
          </w:tcPr>
          <w:p w14:paraId="094601F1" w14:textId="77777777" w:rsidR="00291F25" w:rsidRPr="00CF456D" w:rsidRDefault="00291F25" w:rsidP="005F2A94">
            <w:pPr>
              <w:jc w:val="center"/>
              <w:rPr>
                <w:rFonts w:eastAsia="Times New Roman" w:cs="Arial"/>
                <w:color w:val="000000"/>
                <w:sz w:val="16"/>
                <w:szCs w:val="16"/>
                <w:lang w:val="es-CR" w:eastAsia="es-CR"/>
              </w:rPr>
            </w:pPr>
          </w:p>
        </w:tc>
        <w:tc>
          <w:tcPr>
            <w:tcW w:w="1297" w:type="dxa"/>
            <w:tcBorders>
              <w:top w:val="nil"/>
              <w:left w:val="nil"/>
              <w:bottom w:val="nil"/>
              <w:right w:val="single" w:sz="4" w:space="0" w:color="auto"/>
            </w:tcBorders>
            <w:shd w:val="clear" w:color="auto" w:fill="auto"/>
            <w:noWrap/>
            <w:vAlign w:val="center"/>
          </w:tcPr>
          <w:p w14:paraId="5DC51F44" w14:textId="77777777" w:rsidR="00291F25" w:rsidRPr="00CF456D" w:rsidRDefault="00291F25" w:rsidP="005F2A94">
            <w:pPr>
              <w:jc w:val="center"/>
              <w:rPr>
                <w:rFonts w:eastAsia="Times New Roman" w:cs="Arial"/>
                <w:color w:val="000000"/>
                <w:sz w:val="16"/>
                <w:szCs w:val="16"/>
                <w:lang w:val="es-CR" w:eastAsia="es-CR"/>
              </w:rPr>
            </w:pPr>
          </w:p>
        </w:tc>
        <w:tc>
          <w:tcPr>
            <w:tcW w:w="1247" w:type="dxa"/>
            <w:tcBorders>
              <w:top w:val="nil"/>
              <w:left w:val="nil"/>
              <w:bottom w:val="nil"/>
              <w:right w:val="single" w:sz="4" w:space="0" w:color="auto"/>
            </w:tcBorders>
            <w:shd w:val="clear" w:color="auto" w:fill="auto"/>
            <w:noWrap/>
            <w:vAlign w:val="center"/>
          </w:tcPr>
          <w:p w14:paraId="6E4D4DB1" w14:textId="77777777" w:rsidR="00291F25" w:rsidRPr="00CF456D" w:rsidRDefault="00291F25" w:rsidP="005F2A94">
            <w:pPr>
              <w:jc w:val="center"/>
              <w:rPr>
                <w:rFonts w:eastAsia="Times New Roman" w:cs="Arial"/>
                <w:color w:val="000000"/>
                <w:sz w:val="16"/>
                <w:szCs w:val="16"/>
                <w:lang w:val="es-CR" w:eastAsia="es-CR"/>
              </w:rPr>
            </w:pPr>
          </w:p>
        </w:tc>
      </w:tr>
      <w:tr w:rsidR="00291F25" w:rsidRPr="00CF456D" w14:paraId="666D690F" w14:textId="77777777" w:rsidTr="005F2A94">
        <w:trPr>
          <w:trHeight w:val="235"/>
        </w:trPr>
        <w:tc>
          <w:tcPr>
            <w:tcW w:w="5671" w:type="dxa"/>
            <w:tcBorders>
              <w:top w:val="nil"/>
              <w:left w:val="single" w:sz="4" w:space="0" w:color="auto"/>
              <w:bottom w:val="nil"/>
              <w:right w:val="nil"/>
            </w:tcBorders>
            <w:shd w:val="clear" w:color="000000" w:fill="FFFFFF"/>
            <w:noWrap/>
            <w:vAlign w:val="center"/>
            <w:hideMark/>
          </w:tcPr>
          <w:p w14:paraId="7107E1CA" w14:textId="77777777" w:rsidR="00291F25" w:rsidRPr="00CF456D" w:rsidRDefault="00291F25" w:rsidP="005F2A94">
            <w:pPr>
              <w:jc w:val="center"/>
              <w:rPr>
                <w:rFonts w:eastAsia="Times New Roman" w:cs="Arial"/>
                <w:b/>
                <w:bCs/>
                <w:color w:val="00B050"/>
                <w:sz w:val="16"/>
                <w:szCs w:val="16"/>
                <w:lang w:val="es-CR" w:eastAsia="es-CR"/>
              </w:rPr>
            </w:pPr>
            <w:r w:rsidRPr="00CF456D">
              <w:rPr>
                <w:rFonts w:eastAsia="Times New Roman" w:cs="Arial"/>
                <w:b/>
                <w:bCs/>
                <w:color w:val="00B050"/>
                <w:sz w:val="16"/>
                <w:szCs w:val="16"/>
                <w:lang w:val="es-CR" w:eastAsia="es-CR"/>
              </w:rPr>
              <w:t xml:space="preserve"> PRESUPUESTO INICIAL 2023 </w:t>
            </w:r>
          </w:p>
        </w:tc>
        <w:tc>
          <w:tcPr>
            <w:tcW w:w="1580" w:type="dxa"/>
            <w:tcBorders>
              <w:top w:val="nil"/>
              <w:left w:val="single" w:sz="4" w:space="0" w:color="auto"/>
              <w:bottom w:val="nil"/>
              <w:right w:val="single" w:sz="4" w:space="0" w:color="auto"/>
            </w:tcBorders>
            <w:shd w:val="clear" w:color="000000" w:fill="D9D9D9"/>
            <w:noWrap/>
            <w:vAlign w:val="center"/>
            <w:hideMark/>
          </w:tcPr>
          <w:p w14:paraId="566DF7B8"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53C53911"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502B183E"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204DDEEA"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12E8EB80" w14:textId="77777777" w:rsidTr="005F2A94">
        <w:trPr>
          <w:trHeight w:val="235"/>
        </w:trPr>
        <w:tc>
          <w:tcPr>
            <w:tcW w:w="5671" w:type="dxa"/>
            <w:tcBorders>
              <w:top w:val="nil"/>
              <w:left w:val="single" w:sz="4" w:space="0" w:color="auto"/>
              <w:bottom w:val="nil"/>
              <w:right w:val="nil"/>
            </w:tcBorders>
            <w:shd w:val="clear" w:color="auto" w:fill="auto"/>
            <w:noWrap/>
            <w:vAlign w:val="center"/>
            <w:hideMark/>
          </w:tcPr>
          <w:p w14:paraId="0E644B2E"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580" w:type="dxa"/>
            <w:tcBorders>
              <w:top w:val="nil"/>
              <w:left w:val="single" w:sz="4" w:space="0" w:color="auto"/>
              <w:bottom w:val="nil"/>
              <w:right w:val="single" w:sz="4" w:space="0" w:color="auto"/>
            </w:tcBorders>
            <w:shd w:val="clear" w:color="000000" w:fill="D9D9D9"/>
            <w:noWrap/>
            <w:vAlign w:val="center"/>
            <w:hideMark/>
          </w:tcPr>
          <w:p w14:paraId="38A4D850"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270B3C2C"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751025EB"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078BA295"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6C1914C5" w14:textId="77777777" w:rsidTr="005F2A94">
        <w:trPr>
          <w:trHeight w:val="266"/>
        </w:trPr>
        <w:tc>
          <w:tcPr>
            <w:tcW w:w="5671" w:type="dxa"/>
            <w:tcBorders>
              <w:top w:val="nil"/>
              <w:left w:val="single" w:sz="4" w:space="0" w:color="auto"/>
              <w:bottom w:val="nil"/>
              <w:right w:val="single" w:sz="4" w:space="0" w:color="auto"/>
            </w:tcBorders>
            <w:shd w:val="clear" w:color="auto" w:fill="auto"/>
            <w:vAlign w:val="center"/>
            <w:hideMark/>
          </w:tcPr>
          <w:p w14:paraId="0C9F37EA" w14:textId="77777777" w:rsidR="00291F25" w:rsidRPr="00CF456D" w:rsidRDefault="00291F25" w:rsidP="005F2A94">
            <w:pPr>
              <w:rPr>
                <w:rFonts w:eastAsia="Times New Roman" w:cs="Arial"/>
                <w:color w:val="000000"/>
                <w:sz w:val="16"/>
                <w:szCs w:val="16"/>
                <w:u w:val="single"/>
                <w:lang w:val="es-CR" w:eastAsia="es-CR"/>
              </w:rPr>
            </w:pPr>
            <w:r w:rsidRPr="00CF456D">
              <w:rPr>
                <w:rFonts w:eastAsia="Times New Roman" w:cs="Arial"/>
                <w:color w:val="000000"/>
                <w:sz w:val="16"/>
                <w:szCs w:val="16"/>
                <w:u w:val="single"/>
                <w:lang w:val="es-CR" w:eastAsia="es-CR"/>
              </w:rPr>
              <w:t xml:space="preserve"> Superávit Específico Acumulado 2021 - Por incorporar en el 2023 </w:t>
            </w:r>
          </w:p>
        </w:tc>
        <w:tc>
          <w:tcPr>
            <w:tcW w:w="1580" w:type="dxa"/>
            <w:tcBorders>
              <w:top w:val="nil"/>
              <w:left w:val="nil"/>
              <w:bottom w:val="nil"/>
              <w:right w:val="single" w:sz="4" w:space="0" w:color="auto"/>
            </w:tcBorders>
            <w:shd w:val="clear" w:color="000000" w:fill="D9D9D9"/>
            <w:noWrap/>
            <w:vAlign w:val="center"/>
            <w:hideMark/>
          </w:tcPr>
          <w:p w14:paraId="5330B824"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0F151665"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3708E7F3"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6BB72526"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6463905E" w14:textId="77777777" w:rsidTr="005F2A94">
        <w:trPr>
          <w:trHeight w:val="235"/>
        </w:trPr>
        <w:tc>
          <w:tcPr>
            <w:tcW w:w="5671" w:type="dxa"/>
            <w:tcBorders>
              <w:top w:val="nil"/>
              <w:left w:val="single" w:sz="4" w:space="0" w:color="auto"/>
              <w:bottom w:val="nil"/>
              <w:right w:val="single" w:sz="4" w:space="0" w:color="auto"/>
            </w:tcBorders>
            <w:shd w:val="clear" w:color="auto" w:fill="auto"/>
            <w:noWrap/>
            <w:vAlign w:val="center"/>
            <w:hideMark/>
          </w:tcPr>
          <w:p w14:paraId="193EAE0C" w14:textId="77777777" w:rsidR="00291F25" w:rsidRPr="00CF456D" w:rsidRDefault="00291F25" w:rsidP="005F2A94">
            <w:pPr>
              <w:rPr>
                <w:rFonts w:eastAsia="Times New Roman" w:cs="Arial"/>
                <w:color w:val="000000"/>
                <w:sz w:val="16"/>
                <w:szCs w:val="16"/>
                <w:lang w:val="es-CR" w:eastAsia="es-CR"/>
              </w:rPr>
            </w:pPr>
            <w:r w:rsidRPr="00CF456D">
              <w:rPr>
                <w:rFonts w:eastAsia="Times New Roman" w:cs="Arial"/>
                <w:color w:val="000000"/>
                <w:sz w:val="16"/>
                <w:szCs w:val="16"/>
                <w:lang w:val="es-CR" w:eastAsia="es-CR"/>
              </w:rPr>
              <w:t> </w:t>
            </w:r>
          </w:p>
        </w:tc>
        <w:tc>
          <w:tcPr>
            <w:tcW w:w="1580" w:type="dxa"/>
            <w:tcBorders>
              <w:top w:val="nil"/>
              <w:left w:val="nil"/>
              <w:bottom w:val="nil"/>
              <w:right w:val="single" w:sz="4" w:space="0" w:color="auto"/>
            </w:tcBorders>
            <w:shd w:val="clear" w:color="000000" w:fill="D9D9D9"/>
            <w:noWrap/>
            <w:vAlign w:val="center"/>
            <w:hideMark/>
          </w:tcPr>
          <w:p w14:paraId="14A7CC2B"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04503DE1"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15629351"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01BA5535"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0CBEE3BA" w14:textId="77777777" w:rsidTr="005F2A94">
        <w:trPr>
          <w:trHeight w:val="246"/>
        </w:trPr>
        <w:tc>
          <w:tcPr>
            <w:tcW w:w="5671" w:type="dxa"/>
            <w:tcBorders>
              <w:top w:val="nil"/>
              <w:left w:val="single" w:sz="4" w:space="0" w:color="auto"/>
              <w:bottom w:val="single" w:sz="8" w:space="0" w:color="BFBFBF"/>
              <w:right w:val="nil"/>
            </w:tcBorders>
            <w:shd w:val="clear" w:color="auto" w:fill="auto"/>
            <w:noWrap/>
            <w:vAlign w:val="center"/>
            <w:hideMark/>
          </w:tcPr>
          <w:p w14:paraId="5AA6563E" w14:textId="77777777" w:rsidR="00291F25" w:rsidRPr="00CF456D" w:rsidRDefault="00291F25" w:rsidP="005F2A94">
            <w:pP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Proyectos del POI-2023 </w:t>
            </w:r>
          </w:p>
        </w:tc>
        <w:tc>
          <w:tcPr>
            <w:tcW w:w="1580" w:type="dxa"/>
            <w:tcBorders>
              <w:top w:val="nil"/>
              <w:left w:val="single" w:sz="4" w:space="0" w:color="auto"/>
              <w:bottom w:val="single" w:sz="8" w:space="0" w:color="BFBFBF"/>
              <w:right w:val="single" w:sz="4" w:space="0" w:color="auto"/>
            </w:tcBorders>
            <w:shd w:val="clear" w:color="000000" w:fill="D9D9D9"/>
            <w:noWrap/>
            <w:vAlign w:val="center"/>
            <w:hideMark/>
          </w:tcPr>
          <w:p w14:paraId="3A476F2D"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475,898,480.0 </w:t>
            </w:r>
          </w:p>
        </w:tc>
        <w:tc>
          <w:tcPr>
            <w:tcW w:w="1404" w:type="dxa"/>
            <w:tcBorders>
              <w:top w:val="nil"/>
              <w:left w:val="nil"/>
              <w:bottom w:val="single" w:sz="8" w:space="0" w:color="BFBFBF"/>
              <w:right w:val="single" w:sz="4" w:space="0" w:color="auto"/>
            </w:tcBorders>
            <w:shd w:val="clear" w:color="auto" w:fill="auto"/>
            <w:noWrap/>
            <w:vAlign w:val="center"/>
            <w:hideMark/>
          </w:tcPr>
          <w:p w14:paraId="6180E557"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94,953,840.0 </w:t>
            </w:r>
          </w:p>
        </w:tc>
        <w:tc>
          <w:tcPr>
            <w:tcW w:w="1297" w:type="dxa"/>
            <w:tcBorders>
              <w:top w:val="nil"/>
              <w:left w:val="nil"/>
              <w:bottom w:val="single" w:sz="8" w:space="0" w:color="BFBFBF"/>
              <w:right w:val="single" w:sz="4" w:space="0" w:color="auto"/>
            </w:tcBorders>
            <w:shd w:val="clear" w:color="auto" w:fill="auto"/>
            <w:noWrap/>
            <w:vAlign w:val="center"/>
            <w:hideMark/>
          </w:tcPr>
          <w:p w14:paraId="28EB2C33"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286,102,400.0 </w:t>
            </w:r>
          </w:p>
        </w:tc>
        <w:tc>
          <w:tcPr>
            <w:tcW w:w="1247" w:type="dxa"/>
            <w:tcBorders>
              <w:top w:val="nil"/>
              <w:left w:val="nil"/>
              <w:bottom w:val="single" w:sz="8" w:space="0" w:color="BFBFBF"/>
              <w:right w:val="single" w:sz="4" w:space="0" w:color="auto"/>
            </w:tcBorders>
            <w:shd w:val="clear" w:color="auto" w:fill="auto"/>
            <w:noWrap/>
            <w:vAlign w:val="center"/>
            <w:hideMark/>
          </w:tcPr>
          <w:p w14:paraId="610B6217" w14:textId="77777777" w:rsidR="00291F25" w:rsidRPr="00CF456D" w:rsidRDefault="00291F25" w:rsidP="005F2A94">
            <w:pPr>
              <w:jc w:val="right"/>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94,842,240.0 </w:t>
            </w:r>
          </w:p>
        </w:tc>
      </w:tr>
      <w:tr w:rsidR="00291F25" w:rsidRPr="00CF456D" w14:paraId="17CD5E09" w14:textId="77777777" w:rsidTr="005F2A94">
        <w:trPr>
          <w:trHeight w:val="246"/>
        </w:trPr>
        <w:tc>
          <w:tcPr>
            <w:tcW w:w="5671" w:type="dxa"/>
            <w:tcBorders>
              <w:top w:val="single" w:sz="4" w:space="0" w:color="D9D9D9"/>
              <w:left w:val="single" w:sz="4" w:space="0" w:color="auto"/>
              <w:bottom w:val="single" w:sz="8" w:space="0" w:color="BFBFBF"/>
              <w:right w:val="nil"/>
            </w:tcBorders>
            <w:shd w:val="clear" w:color="auto" w:fill="auto"/>
            <w:noWrap/>
            <w:vAlign w:val="center"/>
            <w:hideMark/>
          </w:tcPr>
          <w:p w14:paraId="1233021B" w14:textId="77777777" w:rsidR="00291F25" w:rsidRPr="00CF456D" w:rsidRDefault="00291F25" w:rsidP="005F2A94">
            <w:pP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Adquisición y mejoras de bienes duraderos </w:t>
            </w:r>
          </w:p>
        </w:tc>
        <w:tc>
          <w:tcPr>
            <w:tcW w:w="1580" w:type="dxa"/>
            <w:tcBorders>
              <w:top w:val="single" w:sz="4" w:space="0" w:color="D9D9D9"/>
              <w:left w:val="single" w:sz="4" w:space="0" w:color="auto"/>
              <w:bottom w:val="single" w:sz="8" w:space="0" w:color="BFBFBF"/>
              <w:right w:val="single" w:sz="4" w:space="0" w:color="auto"/>
            </w:tcBorders>
            <w:shd w:val="clear" w:color="000000" w:fill="D9D9D9"/>
            <w:noWrap/>
            <w:vAlign w:val="center"/>
            <w:hideMark/>
          </w:tcPr>
          <w:p w14:paraId="49E48DBD"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67,626,407.0 </w:t>
            </w:r>
          </w:p>
        </w:tc>
        <w:tc>
          <w:tcPr>
            <w:tcW w:w="1404" w:type="dxa"/>
            <w:tcBorders>
              <w:top w:val="single" w:sz="4" w:space="0" w:color="D9D9D9"/>
              <w:left w:val="nil"/>
              <w:bottom w:val="single" w:sz="8" w:space="0" w:color="BFBFBF"/>
              <w:right w:val="single" w:sz="4" w:space="0" w:color="auto"/>
            </w:tcBorders>
            <w:shd w:val="clear" w:color="auto" w:fill="auto"/>
            <w:noWrap/>
            <w:vAlign w:val="center"/>
            <w:hideMark/>
          </w:tcPr>
          <w:p w14:paraId="601E73E2" w14:textId="77777777" w:rsidR="00291F25" w:rsidRPr="00CF456D" w:rsidRDefault="00291F25" w:rsidP="005F2A94">
            <w:pPr>
              <w:jc w:val="right"/>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38,251,371.0 </w:t>
            </w:r>
          </w:p>
        </w:tc>
        <w:tc>
          <w:tcPr>
            <w:tcW w:w="1297" w:type="dxa"/>
            <w:tcBorders>
              <w:top w:val="single" w:sz="4" w:space="0" w:color="D9D9D9"/>
              <w:left w:val="nil"/>
              <w:bottom w:val="single" w:sz="8" w:space="0" w:color="BFBFBF"/>
              <w:right w:val="single" w:sz="4" w:space="0" w:color="auto"/>
            </w:tcBorders>
            <w:shd w:val="clear" w:color="auto" w:fill="auto"/>
            <w:noWrap/>
            <w:vAlign w:val="center"/>
            <w:hideMark/>
          </w:tcPr>
          <w:p w14:paraId="0B509858"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23,110,641.0 </w:t>
            </w:r>
          </w:p>
        </w:tc>
        <w:tc>
          <w:tcPr>
            <w:tcW w:w="1247" w:type="dxa"/>
            <w:tcBorders>
              <w:top w:val="single" w:sz="4" w:space="0" w:color="D9D9D9"/>
              <w:left w:val="nil"/>
              <w:bottom w:val="single" w:sz="8" w:space="0" w:color="BFBFBF"/>
              <w:right w:val="single" w:sz="4" w:space="0" w:color="auto"/>
            </w:tcBorders>
            <w:shd w:val="clear" w:color="auto" w:fill="auto"/>
            <w:noWrap/>
            <w:vAlign w:val="center"/>
            <w:hideMark/>
          </w:tcPr>
          <w:p w14:paraId="2DF12962"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6,264,395.0 </w:t>
            </w:r>
          </w:p>
        </w:tc>
      </w:tr>
      <w:tr w:rsidR="00291F25" w:rsidRPr="00CF456D" w14:paraId="78D9A958" w14:textId="77777777" w:rsidTr="005F2A94">
        <w:trPr>
          <w:trHeight w:val="246"/>
        </w:trPr>
        <w:tc>
          <w:tcPr>
            <w:tcW w:w="5671" w:type="dxa"/>
            <w:tcBorders>
              <w:top w:val="nil"/>
              <w:left w:val="single" w:sz="4" w:space="0" w:color="auto"/>
              <w:bottom w:val="single" w:sz="8" w:space="0" w:color="BFBFBF"/>
              <w:right w:val="nil"/>
            </w:tcBorders>
            <w:shd w:val="clear" w:color="auto" w:fill="auto"/>
            <w:noWrap/>
            <w:vAlign w:val="center"/>
            <w:hideMark/>
          </w:tcPr>
          <w:p w14:paraId="3C9D330C" w14:textId="77777777" w:rsidR="00291F25" w:rsidRPr="00CF456D" w:rsidRDefault="00291F25" w:rsidP="005F2A94">
            <w:pP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Aplicación en egresos varios-Espectro </w:t>
            </w:r>
          </w:p>
        </w:tc>
        <w:tc>
          <w:tcPr>
            <w:tcW w:w="1580" w:type="dxa"/>
            <w:tcBorders>
              <w:top w:val="nil"/>
              <w:left w:val="single" w:sz="4" w:space="0" w:color="auto"/>
              <w:bottom w:val="single" w:sz="8" w:space="0" w:color="BFBFBF"/>
              <w:right w:val="single" w:sz="4" w:space="0" w:color="auto"/>
            </w:tcBorders>
            <w:shd w:val="clear" w:color="000000" w:fill="D9D9D9"/>
            <w:noWrap/>
            <w:vAlign w:val="center"/>
            <w:hideMark/>
          </w:tcPr>
          <w:p w14:paraId="75BC1A8A"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1,168,084,650.0 </w:t>
            </w:r>
          </w:p>
        </w:tc>
        <w:tc>
          <w:tcPr>
            <w:tcW w:w="1404" w:type="dxa"/>
            <w:tcBorders>
              <w:top w:val="nil"/>
              <w:left w:val="nil"/>
              <w:bottom w:val="single" w:sz="8" w:space="0" w:color="BFBFBF"/>
              <w:right w:val="single" w:sz="4" w:space="0" w:color="auto"/>
            </w:tcBorders>
            <w:shd w:val="clear" w:color="auto" w:fill="auto"/>
            <w:noWrap/>
            <w:vAlign w:val="center"/>
            <w:hideMark/>
          </w:tcPr>
          <w:p w14:paraId="4C530F67"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   </w:t>
            </w:r>
          </w:p>
        </w:tc>
        <w:tc>
          <w:tcPr>
            <w:tcW w:w="1297" w:type="dxa"/>
            <w:tcBorders>
              <w:top w:val="nil"/>
              <w:left w:val="nil"/>
              <w:bottom w:val="single" w:sz="8" w:space="0" w:color="BFBFBF"/>
              <w:right w:val="single" w:sz="4" w:space="0" w:color="auto"/>
            </w:tcBorders>
            <w:shd w:val="clear" w:color="auto" w:fill="auto"/>
            <w:noWrap/>
            <w:vAlign w:val="center"/>
            <w:hideMark/>
          </w:tcPr>
          <w:p w14:paraId="2982B238" w14:textId="77777777" w:rsidR="00291F25" w:rsidRPr="00CF456D" w:rsidRDefault="00291F25" w:rsidP="005F2A94">
            <w:pP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1,168,084,650.0 </w:t>
            </w:r>
          </w:p>
        </w:tc>
        <w:tc>
          <w:tcPr>
            <w:tcW w:w="1247" w:type="dxa"/>
            <w:tcBorders>
              <w:top w:val="nil"/>
              <w:left w:val="nil"/>
              <w:bottom w:val="single" w:sz="8" w:space="0" w:color="BFBFBF"/>
              <w:right w:val="single" w:sz="4" w:space="0" w:color="auto"/>
            </w:tcBorders>
            <w:shd w:val="clear" w:color="auto" w:fill="auto"/>
            <w:noWrap/>
            <w:vAlign w:val="center"/>
            <w:hideMark/>
          </w:tcPr>
          <w:p w14:paraId="15FBD2FB"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   </w:t>
            </w:r>
          </w:p>
        </w:tc>
      </w:tr>
      <w:tr w:rsidR="00291F25" w:rsidRPr="00CF456D" w14:paraId="723B138A" w14:textId="77777777" w:rsidTr="005F2A94">
        <w:trPr>
          <w:trHeight w:val="235"/>
        </w:trPr>
        <w:tc>
          <w:tcPr>
            <w:tcW w:w="5671" w:type="dxa"/>
            <w:tcBorders>
              <w:top w:val="nil"/>
              <w:left w:val="single" w:sz="4" w:space="0" w:color="auto"/>
              <w:bottom w:val="nil"/>
              <w:right w:val="nil"/>
            </w:tcBorders>
            <w:shd w:val="clear" w:color="auto" w:fill="auto"/>
            <w:vAlign w:val="center"/>
            <w:hideMark/>
          </w:tcPr>
          <w:p w14:paraId="51427DB8" w14:textId="77777777" w:rsidR="00291F25" w:rsidRPr="00CF456D" w:rsidRDefault="00291F25" w:rsidP="005F2A94">
            <w:pPr>
              <w:jc w:val="both"/>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c>
          <w:tcPr>
            <w:tcW w:w="1580" w:type="dxa"/>
            <w:tcBorders>
              <w:top w:val="nil"/>
              <w:left w:val="single" w:sz="4" w:space="0" w:color="auto"/>
              <w:bottom w:val="nil"/>
              <w:right w:val="single" w:sz="4" w:space="0" w:color="auto"/>
            </w:tcBorders>
            <w:shd w:val="clear" w:color="000000" w:fill="D9D9D9"/>
            <w:noWrap/>
            <w:vAlign w:val="center"/>
            <w:hideMark/>
          </w:tcPr>
          <w:p w14:paraId="7EDDD348" w14:textId="77777777" w:rsidR="00291F25" w:rsidRPr="00CF456D" w:rsidRDefault="00291F25" w:rsidP="005F2A94">
            <w:pPr>
              <w:jc w:val="center"/>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1EFF7063" w14:textId="77777777" w:rsidR="00291F25" w:rsidRPr="00CF456D" w:rsidRDefault="00291F25" w:rsidP="005F2A94">
            <w:pPr>
              <w:jc w:val="center"/>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488749ED" w14:textId="77777777" w:rsidR="00291F25" w:rsidRPr="00CF456D" w:rsidRDefault="00291F25" w:rsidP="005F2A94">
            <w:pPr>
              <w:jc w:val="center"/>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092BD946"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17388BCC" w14:textId="77777777" w:rsidTr="005F2A94">
        <w:trPr>
          <w:trHeight w:val="246"/>
        </w:trPr>
        <w:tc>
          <w:tcPr>
            <w:tcW w:w="5671" w:type="dxa"/>
            <w:tcBorders>
              <w:top w:val="nil"/>
              <w:left w:val="single" w:sz="4" w:space="0" w:color="auto"/>
              <w:bottom w:val="nil"/>
              <w:right w:val="nil"/>
            </w:tcBorders>
            <w:shd w:val="clear" w:color="000000" w:fill="DCE6F1"/>
            <w:noWrap/>
            <w:vAlign w:val="center"/>
            <w:hideMark/>
          </w:tcPr>
          <w:p w14:paraId="5F698F6A"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SUBTOTAL APLICACIÓN PRESUPUESTO INICIAL 2023</w:t>
            </w:r>
          </w:p>
        </w:tc>
        <w:tc>
          <w:tcPr>
            <w:tcW w:w="1580" w:type="dxa"/>
            <w:tcBorders>
              <w:top w:val="single" w:sz="4" w:space="0" w:color="auto"/>
              <w:left w:val="single" w:sz="4" w:space="0" w:color="auto"/>
              <w:bottom w:val="double" w:sz="6" w:space="0" w:color="auto"/>
              <w:right w:val="single" w:sz="4" w:space="0" w:color="auto"/>
            </w:tcBorders>
            <w:shd w:val="clear" w:color="000000" w:fill="DCE6F1"/>
            <w:noWrap/>
            <w:vAlign w:val="center"/>
            <w:hideMark/>
          </w:tcPr>
          <w:p w14:paraId="6FAFC021"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1,711,609,537.0 </w:t>
            </w:r>
          </w:p>
        </w:tc>
        <w:tc>
          <w:tcPr>
            <w:tcW w:w="1404" w:type="dxa"/>
            <w:tcBorders>
              <w:top w:val="single" w:sz="4" w:space="0" w:color="auto"/>
              <w:left w:val="nil"/>
              <w:bottom w:val="double" w:sz="6" w:space="0" w:color="auto"/>
              <w:right w:val="single" w:sz="4" w:space="0" w:color="auto"/>
            </w:tcBorders>
            <w:shd w:val="clear" w:color="000000" w:fill="DCE6F1"/>
            <w:noWrap/>
            <w:vAlign w:val="center"/>
            <w:hideMark/>
          </w:tcPr>
          <w:p w14:paraId="446A9E09" w14:textId="77777777" w:rsidR="00291F25" w:rsidRPr="00CF456D" w:rsidRDefault="00291F25" w:rsidP="005F2A94">
            <w:pPr>
              <w:jc w:val="right"/>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133,205,211.0 </w:t>
            </w:r>
          </w:p>
        </w:tc>
        <w:tc>
          <w:tcPr>
            <w:tcW w:w="1297" w:type="dxa"/>
            <w:tcBorders>
              <w:top w:val="single" w:sz="4" w:space="0" w:color="auto"/>
              <w:left w:val="nil"/>
              <w:bottom w:val="double" w:sz="6" w:space="0" w:color="auto"/>
              <w:right w:val="single" w:sz="4" w:space="0" w:color="auto"/>
            </w:tcBorders>
            <w:shd w:val="clear" w:color="000000" w:fill="DCE6F1"/>
            <w:noWrap/>
            <w:vAlign w:val="center"/>
            <w:hideMark/>
          </w:tcPr>
          <w:p w14:paraId="493D9669"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1,477,297,691.0 </w:t>
            </w:r>
          </w:p>
        </w:tc>
        <w:tc>
          <w:tcPr>
            <w:tcW w:w="1247" w:type="dxa"/>
            <w:tcBorders>
              <w:top w:val="single" w:sz="4" w:space="0" w:color="auto"/>
              <w:left w:val="nil"/>
              <w:bottom w:val="double" w:sz="6" w:space="0" w:color="auto"/>
              <w:right w:val="single" w:sz="4" w:space="0" w:color="auto"/>
            </w:tcBorders>
            <w:shd w:val="clear" w:color="000000" w:fill="DCE6F1"/>
            <w:noWrap/>
            <w:vAlign w:val="center"/>
            <w:hideMark/>
          </w:tcPr>
          <w:p w14:paraId="5AC01D80" w14:textId="77777777" w:rsidR="00291F25" w:rsidRPr="00CF456D" w:rsidRDefault="00291F25" w:rsidP="005F2A94">
            <w:pPr>
              <w:jc w:val="right"/>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101,106,635.0 </w:t>
            </w:r>
          </w:p>
        </w:tc>
      </w:tr>
      <w:tr w:rsidR="00291F25" w:rsidRPr="00CF456D" w14:paraId="2BEFAE97" w14:textId="77777777" w:rsidTr="005F2A94">
        <w:trPr>
          <w:trHeight w:val="246"/>
        </w:trPr>
        <w:tc>
          <w:tcPr>
            <w:tcW w:w="5671" w:type="dxa"/>
            <w:tcBorders>
              <w:top w:val="nil"/>
              <w:left w:val="single" w:sz="4" w:space="0" w:color="auto"/>
              <w:bottom w:val="nil"/>
              <w:right w:val="nil"/>
            </w:tcBorders>
            <w:shd w:val="clear" w:color="auto" w:fill="auto"/>
            <w:noWrap/>
            <w:vAlign w:val="center"/>
            <w:hideMark/>
          </w:tcPr>
          <w:p w14:paraId="6F57D1D8"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580" w:type="dxa"/>
            <w:tcBorders>
              <w:top w:val="nil"/>
              <w:left w:val="single" w:sz="4" w:space="0" w:color="auto"/>
              <w:bottom w:val="nil"/>
              <w:right w:val="single" w:sz="4" w:space="0" w:color="auto"/>
            </w:tcBorders>
            <w:shd w:val="clear" w:color="000000" w:fill="D9D9D9"/>
            <w:noWrap/>
            <w:vAlign w:val="center"/>
            <w:hideMark/>
          </w:tcPr>
          <w:p w14:paraId="171A4947"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6679DB5E"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6BE1964A"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484F795D"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4372D899" w14:textId="77777777" w:rsidTr="005F2A94">
        <w:trPr>
          <w:trHeight w:val="235"/>
        </w:trPr>
        <w:tc>
          <w:tcPr>
            <w:tcW w:w="5671" w:type="dxa"/>
            <w:tcBorders>
              <w:top w:val="nil"/>
              <w:left w:val="single" w:sz="4" w:space="0" w:color="auto"/>
              <w:bottom w:val="nil"/>
              <w:right w:val="nil"/>
            </w:tcBorders>
            <w:shd w:val="clear" w:color="000000" w:fill="FFFFFF"/>
            <w:noWrap/>
            <w:vAlign w:val="center"/>
            <w:hideMark/>
          </w:tcPr>
          <w:p w14:paraId="2509AD79" w14:textId="77777777" w:rsidR="00291F25" w:rsidRPr="00CF456D" w:rsidRDefault="00291F25" w:rsidP="005F2A94">
            <w:pPr>
              <w:jc w:val="center"/>
              <w:rPr>
                <w:rFonts w:eastAsia="Times New Roman" w:cs="Arial"/>
                <w:b/>
                <w:bCs/>
                <w:color w:val="00B050"/>
                <w:sz w:val="16"/>
                <w:szCs w:val="16"/>
                <w:lang w:val="es-CR" w:eastAsia="es-CR"/>
              </w:rPr>
            </w:pPr>
            <w:r w:rsidRPr="00CF456D">
              <w:rPr>
                <w:rFonts w:eastAsia="Times New Roman" w:cs="Arial"/>
                <w:b/>
                <w:bCs/>
                <w:color w:val="00B050"/>
                <w:sz w:val="16"/>
                <w:szCs w:val="16"/>
                <w:lang w:val="es-CR" w:eastAsia="es-CR"/>
              </w:rPr>
              <w:t xml:space="preserve"> PRESUPUESTO EXTRAORDINARIO 01-2023 </w:t>
            </w:r>
          </w:p>
        </w:tc>
        <w:tc>
          <w:tcPr>
            <w:tcW w:w="1580" w:type="dxa"/>
            <w:tcBorders>
              <w:top w:val="nil"/>
              <w:left w:val="single" w:sz="4" w:space="0" w:color="auto"/>
              <w:bottom w:val="nil"/>
              <w:right w:val="single" w:sz="4" w:space="0" w:color="auto"/>
            </w:tcBorders>
            <w:shd w:val="clear" w:color="000000" w:fill="D9D9D9"/>
            <w:noWrap/>
            <w:vAlign w:val="center"/>
            <w:hideMark/>
          </w:tcPr>
          <w:p w14:paraId="7F50D3E5"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5ADDE955"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0E4D4683"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4596C0E5"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5639D608" w14:textId="77777777" w:rsidTr="005F2A94">
        <w:trPr>
          <w:trHeight w:val="235"/>
        </w:trPr>
        <w:tc>
          <w:tcPr>
            <w:tcW w:w="5671" w:type="dxa"/>
            <w:tcBorders>
              <w:top w:val="nil"/>
              <w:left w:val="single" w:sz="4" w:space="0" w:color="auto"/>
              <w:bottom w:val="nil"/>
              <w:right w:val="nil"/>
            </w:tcBorders>
            <w:shd w:val="clear" w:color="auto" w:fill="auto"/>
            <w:noWrap/>
            <w:vAlign w:val="center"/>
            <w:hideMark/>
          </w:tcPr>
          <w:p w14:paraId="27EC4365"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580" w:type="dxa"/>
            <w:tcBorders>
              <w:top w:val="nil"/>
              <w:left w:val="single" w:sz="4" w:space="0" w:color="auto"/>
              <w:bottom w:val="nil"/>
              <w:right w:val="single" w:sz="4" w:space="0" w:color="auto"/>
            </w:tcBorders>
            <w:shd w:val="clear" w:color="000000" w:fill="D9D9D9"/>
            <w:noWrap/>
            <w:vAlign w:val="center"/>
            <w:hideMark/>
          </w:tcPr>
          <w:p w14:paraId="2DE23D0E"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5B4D00E0"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34277375"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6885206D"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645557C6" w14:textId="77777777" w:rsidTr="005F2A94">
        <w:trPr>
          <w:trHeight w:val="266"/>
        </w:trPr>
        <w:tc>
          <w:tcPr>
            <w:tcW w:w="5671" w:type="dxa"/>
            <w:tcBorders>
              <w:top w:val="nil"/>
              <w:left w:val="single" w:sz="4" w:space="0" w:color="auto"/>
              <w:bottom w:val="nil"/>
              <w:right w:val="single" w:sz="4" w:space="0" w:color="auto"/>
            </w:tcBorders>
            <w:shd w:val="clear" w:color="auto" w:fill="auto"/>
            <w:vAlign w:val="center"/>
            <w:hideMark/>
          </w:tcPr>
          <w:p w14:paraId="03D4C1FC" w14:textId="77777777" w:rsidR="00291F25" w:rsidRPr="00CF456D" w:rsidRDefault="00291F25" w:rsidP="005F2A94">
            <w:pPr>
              <w:rPr>
                <w:rFonts w:eastAsia="Times New Roman" w:cs="Arial"/>
                <w:color w:val="000000"/>
                <w:sz w:val="16"/>
                <w:szCs w:val="16"/>
                <w:u w:val="single"/>
                <w:lang w:val="es-CR" w:eastAsia="es-CR"/>
              </w:rPr>
            </w:pPr>
            <w:r w:rsidRPr="00CF456D">
              <w:rPr>
                <w:rFonts w:eastAsia="Times New Roman" w:cs="Arial"/>
                <w:color w:val="000000"/>
                <w:sz w:val="16"/>
                <w:szCs w:val="16"/>
                <w:u w:val="single"/>
                <w:lang w:val="es-CR" w:eastAsia="es-CR"/>
              </w:rPr>
              <w:t xml:space="preserve"> Superávit Específico Acumulado 2022 - Incorporado en 2023 </w:t>
            </w:r>
          </w:p>
        </w:tc>
        <w:tc>
          <w:tcPr>
            <w:tcW w:w="1580" w:type="dxa"/>
            <w:tcBorders>
              <w:top w:val="nil"/>
              <w:left w:val="nil"/>
              <w:bottom w:val="nil"/>
              <w:right w:val="single" w:sz="4" w:space="0" w:color="auto"/>
            </w:tcBorders>
            <w:shd w:val="clear" w:color="000000" w:fill="D9D9D9"/>
            <w:noWrap/>
            <w:vAlign w:val="center"/>
            <w:hideMark/>
          </w:tcPr>
          <w:p w14:paraId="14228231"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0AE95AA2"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3546C19C"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767E3F75"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63D3A0A2" w14:textId="77777777" w:rsidTr="005F2A94">
        <w:trPr>
          <w:trHeight w:val="246"/>
        </w:trPr>
        <w:tc>
          <w:tcPr>
            <w:tcW w:w="5671" w:type="dxa"/>
            <w:tcBorders>
              <w:top w:val="nil"/>
              <w:left w:val="single" w:sz="4" w:space="0" w:color="auto"/>
              <w:bottom w:val="single" w:sz="8" w:space="0" w:color="BFBFBF"/>
              <w:right w:val="nil"/>
            </w:tcBorders>
            <w:shd w:val="clear" w:color="auto" w:fill="auto"/>
            <w:noWrap/>
            <w:vAlign w:val="center"/>
            <w:hideMark/>
          </w:tcPr>
          <w:p w14:paraId="391532E7" w14:textId="77777777" w:rsidR="00291F25" w:rsidRPr="00CF456D" w:rsidRDefault="00291F25" w:rsidP="005F2A94">
            <w:pP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Remuneraciones </w:t>
            </w:r>
          </w:p>
        </w:tc>
        <w:tc>
          <w:tcPr>
            <w:tcW w:w="1580" w:type="dxa"/>
            <w:tcBorders>
              <w:top w:val="nil"/>
              <w:left w:val="single" w:sz="4" w:space="0" w:color="auto"/>
              <w:bottom w:val="single" w:sz="8" w:space="0" w:color="BFBFBF"/>
              <w:right w:val="single" w:sz="4" w:space="0" w:color="auto"/>
            </w:tcBorders>
            <w:shd w:val="clear" w:color="000000" w:fill="D9D9D9"/>
            <w:noWrap/>
            <w:vAlign w:val="center"/>
            <w:hideMark/>
          </w:tcPr>
          <w:p w14:paraId="7D4E97F0"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843,784,395.0 </w:t>
            </w:r>
          </w:p>
        </w:tc>
        <w:tc>
          <w:tcPr>
            <w:tcW w:w="1404" w:type="dxa"/>
            <w:tcBorders>
              <w:top w:val="nil"/>
              <w:left w:val="nil"/>
              <w:bottom w:val="single" w:sz="8" w:space="0" w:color="BFBFBF"/>
              <w:right w:val="single" w:sz="4" w:space="0" w:color="auto"/>
            </w:tcBorders>
            <w:shd w:val="clear" w:color="auto" w:fill="auto"/>
            <w:noWrap/>
            <w:vAlign w:val="center"/>
            <w:hideMark/>
          </w:tcPr>
          <w:p w14:paraId="4B27D217" w14:textId="77777777" w:rsidR="00291F25" w:rsidRPr="00CF456D" w:rsidRDefault="00291F25" w:rsidP="005F2A94">
            <w:pPr>
              <w:jc w:val="right"/>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843,784,395.0 </w:t>
            </w:r>
          </w:p>
        </w:tc>
        <w:tc>
          <w:tcPr>
            <w:tcW w:w="1297" w:type="dxa"/>
            <w:tcBorders>
              <w:top w:val="nil"/>
              <w:left w:val="nil"/>
              <w:bottom w:val="single" w:sz="8" w:space="0" w:color="BFBFBF"/>
              <w:right w:val="single" w:sz="4" w:space="0" w:color="auto"/>
            </w:tcBorders>
            <w:shd w:val="clear" w:color="auto" w:fill="auto"/>
            <w:noWrap/>
            <w:vAlign w:val="center"/>
            <w:hideMark/>
          </w:tcPr>
          <w:p w14:paraId="51B39897" w14:textId="77777777" w:rsidR="00291F25" w:rsidRPr="00CF456D" w:rsidRDefault="00291F25" w:rsidP="005F2A94">
            <w:pPr>
              <w:jc w:val="right"/>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   </w:t>
            </w:r>
          </w:p>
        </w:tc>
        <w:tc>
          <w:tcPr>
            <w:tcW w:w="1247" w:type="dxa"/>
            <w:tcBorders>
              <w:top w:val="nil"/>
              <w:left w:val="nil"/>
              <w:bottom w:val="single" w:sz="8" w:space="0" w:color="BFBFBF"/>
              <w:right w:val="single" w:sz="4" w:space="0" w:color="auto"/>
            </w:tcBorders>
            <w:shd w:val="clear" w:color="auto" w:fill="auto"/>
            <w:noWrap/>
            <w:vAlign w:val="center"/>
            <w:hideMark/>
          </w:tcPr>
          <w:p w14:paraId="71F1C9B2"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   </w:t>
            </w:r>
          </w:p>
        </w:tc>
      </w:tr>
      <w:tr w:rsidR="00291F25" w:rsidRPr="00CF456D" w14:paraId="5E61D032" w14:textId="77777777" w:rsidTr="005F2A94">
        <w:trPr>
          <w:trHeight w:val="246"/>
        </w:trPr>
        <w:tc>
          <w:tcPr>
            <w:tcW w:w="5671" w:type="dxa"/>
            <w:tcBorders>
              <w:top w:val="nil"/>
              <w:left w:val="single" w:sz="4" w:space="0" w:color="auto"/>
              <w:bottom w:val="single" w:sz="8" w:space="0" w:color="BFBFBF"/>
              <w:right w:val="nil"/>
            </w:tcBorders>
            <w:shd w:val="clear" w:color="auto" w:fill="auto"/>
            <w:noWrap/>
            <w:vAlign w:val="center"/>
            <w:hideMark/>
          </w:tcPr>
          <w:p w14:paraId="48C64124" w14:textId="77777777" w:rsidR="00291F25" w:rsidRPr="00CF456D" w:rsidRDefault="00291F25" w:rsidP="005F2A94">
            <w:pP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Transferencias de capital </w:t>
            </w:r>
          </w:p>
        </w:tc>
        <w:tc>
          <w:tcPr>
            <w:tcW w:w="1580" w:type="dxa"/>
            <w:tcBorders>
              <w:top w:val="nil"/>
              <w:left w:val="single" w:sz="4" w:space="0" w:color="auto"/>
              <w:bottom w:val="single" w:sz="8" w:space="0" w:color="BFBFBF"/>
              <w:right w:val="single" w:sz="4" w:space="0" w:color="auto"/>
            </w:tcBorders>
            <w:shd w:val="clear" w:color="000000" w:fill="D9D9D9"/>
            <w:noWrap/>
            <w:vAlign w:val="center"/>
            <w:hideMark/>
          </w:tcPr>
          <w:p w14:paraId="78BDD732"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362,090,118.0 </w:t>
            </w:r>
          </w:p>
        </w:tc>
        <w:tc>
          <w:tcPr>
            <w:tcW w:w="1404" w:type="dxa"/>
            <w:tcBorders>
              <w:top w:val="nil"/>
              <w:left w:val="nil"/>
              <w:bottom w:val="single" w:sz="8" w:space="0" w:color="BFBFBF"/>
              <w:right w:val="single" w:sz="4" w:space="0" w:color="auto"/>
            </w:tcBorders>
            <w:shd w:val="clear" w:color="auto" w:fill="auto"/>
            <w:noWrap/>
            <w:vAlign w:val="center"/>
            <w:hideMark/>
          </w:tcPr>
          <w:p w14:paraId="25F58031"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   </w:t>
            </w:r>
          </w:p>
        </w:tc>
        <w:tc>
          <w:tcPr>
            <w:tcW w:w="1297" w:type="dxa"/>
            <w:tcBorders>
              <w:top w:val="nil"/>
              <w:left w:val="nil"/>
              <w:bottom w:val="single" w:sz="8" w:space="0" w:color="BFBFBF"/>
              <w:right w:val="single" w:sz="4" w:space="0" w:color="auto"/>
            </w:tcBorders>
            <w:shd w:val="clear" w:color="auto" w:fill="auto"/>
            <w:noWrap/>
            <w:vAlign w:val="center"/>
            <w:hideMark/>
          </w:tcPr>
          <w:p w14:paraId="5643A859"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   </w:t>
            </w:r>
          </w:p>
        </w:tc>
        <w:tc>
          <w:tcPr>
            <w:tcW w:w="1247" w:type="dxa"/>
            <w:tcBorders>
              <w:top w:val="nil"/>
              <w:left w:val="nil"/>
              <w:bottom w:val="single" w:sz="8" w:space="0" w:color="BFBFBF"/>
              <w:right w:val="single" w:sz="4" w:space="0" w:color="auto"/>
            </w:tcBorders>
            <w:shd w:val="clear" w:color="auto" w:fill="auto"/>
            <w:noWrap/>
            <w:vAlign w:val="center"/>
            <w:hideMark/>
          </w:tcPr>
          <w:p w14:paraId="7C9E4248" w14:textId="77777777" w:rsidR="00291F25" w:rsidRPr="00CF456D" w:rsidRDefault="00291F25" w:rsidP="005F2A94">
            <w:pPr>
              <w:jc w:val="center"/>
              <w:rPr>
                <w:rFonts w:eastAsia="Times New Roman" w:cs="Arial"/>
                <w:b/>
                <w:bCs/>
                <w:color w:val="0070C0"/>
                <w:sz w:val="16"/>
                <w:szCs w:val="16"/>
                <w:lang w:val="es-CR" w:eastAsia="es-CR"/>
              </w:rPr>
            </w:pPr>
            <w:r w:rsidRPr="00CF456D">
              <w:rPr>
                <w:rFonts w:eastAsia="Times New Roman" w:cs="Arial"/>
                <w:b/>
                <w:bCs/>
                <w:color w:val="0070C0"/>
                <w:sz w:val="16"/>
                <w:szCs w:val="16"/>
                <w:lang w:val="es-CR" w:eastAsia="es-CR"/>
              </w:rPr>
              <w:t xml:space="preserve"> 362,090,118.0 </w:t>
            </w:r>
          </w:p>
        </w:tc>
      </w:tr>
      <w:tr w:rsidR="00291F25" w:rsidRPr="00CF456D" w14:paraId="54313A95" w14:textId="77777777" w:rsidTr="005F2A94">
        <w:trPr>
          <w:trHeight w:val="235"/>
        </w:trPr>
        <w:tc>
          <w:tcPr>
            <w:tcW w:w="5671" w:type="dxa"/>
            <w:tcBorders>
              <w:top w:val="nil"/>
              <w:left w:val="single" w:sz="4" w:space="0" w:color="auto"/>
              <w:bottom w:val="nil"/>
              <w:right w:val="single" w:sz="4" w:space="0" w:color="auto"/>
            </w:tcBorders>
            <w:shd w:val="clear" w:color="auto" w:fill="auto"/>
            <w:vAlign w:val="center"/>
            <w:hideMark/>
          </w:tcPr>
          <w:p w14:paraId="697CFABC" w14:textId="77777777" w:rsidR="00291F25" w:rsidRPr="00CF456D" w:rsidRDefault="00291F25" w:rsidP="005F2A94">
            <w:pPr>
              <w:jc w:val="both"/>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c>
          <w:tcPr>
            <w:tcW w:w="1580" w:type="dxa"/>
            <w:tcBorders>
              <w:top w:val="nil"/>
              <w:left w:val="nil"/>
              <w:bottom w:val="single" w:sz="4" w:space="0" w:color="BFBFBF"/>
              <w:right w:val="single" w:sz="4" w:space="0" w:color="auto"/>
            </w:tcBorders>
            <w:shd w:val="clear" w:color="000000" w:fill="D9D9D9"/>
            <w:noWrap/>
            <w:vAlign w:val="center"/>
            <w:hideMark/>
          </w:tcPr>
          <w:p w14:paraId="7AABDFB3" w14:textId="77777777" w:rsidR="00291F25" w:rsidRPr="00CF456D" w:rsidRDefault="00291F25" w:rsidP="005F2A94">
            <w:pPr>
              <w:jc w:val="center"/>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2EB1DB53" w14:textId="77777777" w:rsidR="00291F25" w:rsidRPr="00CF456D" w:rsidRDefault="00291F25" w:rsidP="005F2A94">
            <w:pPr>
              <w:jc w:val="center"/>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7837DE62" w14:textId="77777777" w:rsidR="00291F25" w:rsidRPr="00CF456D" w:rsidRDefault="00291F25" w:rsidP="005F2A94">
            <w:pPr>
              <w:jc w:val="center"/>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125B50A3" w14:textId="77777777" w:rsidR="00291F25" w:rsidRPr="00CF456D" w:rsidRDefault="00291F25" w:rsidP="005F2A94">
            <w:pPr>
              <w:jc w:val="center"/>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r>
      <w:tr w:rsidR="00291F25" w:rsidRPr="00CF456D" w14:paraId="2E24FE20" w14:textId="77777777" w:rsidTr="005F2A94">
        <w:trPr>
          <w:trHeight w:val="246"/>
        </w:trPr>
        <w:tc>
          <w:tcPr>
            <w:tcW w:w="5671" w:type="dxa"/>
            <w:tcBorders>
              <w:top w:val="nil"/>
              <w:left w:val="single" w:sz="4" w:space="0" w:color="auto"/>
              <w:bottom w:val="nil"/>
              <w:right w:val="nil"/>
            </w:tcBorders>
            <w:shd w:val="clear" w:color="000000" w:fill="DCE6F1"/>
            <w:noWrap/>
            <w:vAlign w:val="center"/>
            <w:hideMark/>
          </w:tcPr>
          <w:p w14:paraId="7FA136E6"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SUBTOTAL APLICACIÓN PRESUPUESTO EXTRAORDINARIO N° 01-2023</w:t>
            </w:r>
          </w:p>
        </w:tc>
        <w:tc>
          <w:tcPr>
            <w:tcW w:w="1580" w:type="dxa"/>
            <w:tcBorders>
              <w:top w:val="single" w:sz="4" w:space="0" w:color="auto"/>
              <w:left w:val="single" w:sz="4" w:space="0" w:color="auto"/>
              <w:bottom w:val="double" w:sz="6" w:space="0" w:color="auto"/>
              <w:right w:val="single" w:sz="4" w:space="0" w:color="auto"/>
            </w:tcBorders>
            <w:shd w:val="clear" w:color="000000" w:fill="DCE6F1"/>
            <w:noWrap/>
            <w:vAlign w:val="center"/>
            <w:hideMark/>
          </w:tcPr>
          <w:p w14:paraId="66C40E69"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1,205,874,513.0 </w:t>
            </w:r>
          </w:p>
        </w:tc>
        <w:tc>
          <w:tcPr>
            <w:tcW w:w="1404" w:type="dxa"/>
            <w:tcBorders>
              <w:top w:val="single" w:sz="4" w:space="0" w:color="auto"/>
              <w:left w:val="nil"/>
              <w:bottom w:val="double" w:sz="6" w:space="0" w:color="auto"/>
              <w:right w:val="single" w:sz="4" w:space="0" w:color="auto"/>
            </w:tcBorders>
            <w:shd w:val="clear" w:color="000000" w:fill="DCE6F1"/>
            <w:noWrap/>
            <w:vAlign w:val="center"/>
            <w:hideMark/>
          </w:tcPr>
          <w:p w14:paraId="0A69D1E7"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843,784,395.0 </w:t>
            </w:r>
          </w:p>
        </w:tc>
        <w:tc>
          <w:tcPr>
            <w:tcW w:w="1297" w:type="dxa"/>
            <w:tcBorders>
              <w:top w:val="single" w:sz="4" w:space="0" w:color="auto"/>
              <w:left w:val="nil"/>
              <w:bottom w:val="double" w:sz="6" w:space="0" w:color="auto"/>
              <w:right w:val="single" w:sz="4" w:space="0" w:color="auto"/>
            </w:tcBorders>
            <w:shd w:val="clear" w:color="000000" w:fill="DCE6F1"/>
            <w:noWrap/>
            <w:vAlign w:val="center"/>
            <w:hideMark/>
          </w:tcPr>
          <w:p w14:paraId="18A632C8"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   </w:t>
            </w:r>
          </w:p>
        </w:tc>
        <w:tc>
          <w:tcPr>
            <w:tcW w:w="1247" w:type="dxa"/>
            <w:tcBorders>
              <w:top w:val="single" w:sz="4" w:space="0" w:color="auto"/>
              <w:left w:val="nil"/>
              <w:bottom w:val="double" w:sz="6" w:space="0" w:color="auto"/>
              <w:right w:val="single" w:sz="4" w:space="0" w:color="auto"/>
            </w:tcBorders>
            <w:shd w:val="clear" w:color="000000" w:fill="DCE6F1"/>
            <w:noWrap/>
            <w:vAlign w:val="center"/>
            <w:hideMark/>
          </w:tcPr>
          <w:p w14:paraId="3AF6EE69" w14:textId="77777777" w:rsidR="00291F25" w:rsidRPr="00CF456D" w:rsidRDefault="00291F25" w:rsidP="005F2A94">
            <w:pPr>
              <w:jc w:val="right"/>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362,090,118.0 </w:t>
            </w:r>
          </w:p>
        </w:tc>
      </w:tr>
      <w:tr w:rsidR="00291F25" w:rsidRPr="00CF456D" w14:paraId="5F20D705" w14:textId="77777777" w:rsidTr="005F2A94">
        <w:trPr>
          <w:trHeight w:val="246"/>
        </w:trPr>
        <w:tc>
          <w:tcPr>
            <w:tcW w:w="5671" w:type="dxa"/>
            <w:tcBorders>
              <w:top w:val="nil"/>
              <w:left w:val="single" w:sz="4" w:space="0" w:color="auto"/>
              <w:bottom w:val="nil"/>
              <w:right w:val="nil"/>
            </w:tcBorders>
            <w:shd w:val="clear" w:color="auto" w:fill="auto"/>
            <w:noWrap/>
            <w:vAlign w:val="center"/>
            <w:hideMark/>
          </w:tcPr>
          <w:p w14:paraId="5C35CC25"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580" w:type="dxa"/>
            <w:tcBorders>
              <w:top w:val="nil"/>
              <w:left w:val="single" w:sz="4" w:space="0" w:color="auto"/>
              <w:bottom w:val="nil"/>
              <w:right w:val="single" w:sz="4" w:space="0" w:color="auto"/>
            </w:tcBorders>
            <w:shd w:val="clear" w:color="000000" w:fill="D9D9D9"/>
            <w:noWrap/>
            <w:vAlign w:val="center"/>
            <w:hideMark/>
          </w:tcPr>
          <w:p w14:paraId="16E57BF7"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7CD16202"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07A9D82C"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19D6C3C3"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0C241399" w14:textId="77777777" w:rsidTr="005F2A94">
        <w:trPr>
          <w:trHeight w:val="246"/>
        </w:trPr>
        <w:tc>
          <w:tcPr>
            <w:tcW w:w="5671" w:type="dxa"/>
            <w:tcBorders>
              <w:top w:val="nil"/>
              <w:left w:val="single" w:sz="4" w:space="0" w:color="auto"/>
              <w:bottom w:val="nil"/>
              <w:right w:val="nil"/>
            </w:tcBorders>
            <w:shd w:val="clear" w:color="000000" w:fill="FFFFCC"/>
            <w:noWrap/>
            <w:vAlign w:val="center"/>
            <w:hideMark/>
          </w:tcPr>
          <w:p w14:paraId="09E5CA17" w14:textId="77777777" w:rsidR="00291F25" w:rsidRPr="00CF456D" w:rsidRDefault="00291F25" w:rsidP="005F2A94">
            <w:pPr>
              <w:jc w:val="center"/>
              <w:rPr>
                <w:rFonts w:eastAsia="Times New Roman" w:cs="Arial"/>
                <w:b/>
                <w:bCs/>
                <w:color w:val="000000"/>
                <w:sz w:val="16"/>
                <w:szCs w:val="16"/>
                <w:lang w:val="es-CR" w:eastAsia="es-CR"/>
              </w:rPr>
            </w:pPr>
            <w:proofErr w:type="gramStart"/>
            <w:r w:rsidRPr="00CF456D">
              <w:rPr>
                <w:rFonts w:eastAsia="Times New Roman" w:cs="Arial"/>
                <w:b/>
                <w:bCs/>
                <w:color w:val="000000"/>
                <w:sz w:val="16"/>
                <w:szCs w:val="16"/>
                <w:lang w:val="es-CR" w:eastAsia="es-CR"/>
              </w:rPr>
              <w:t>TOTAL</w:t>
            </w:r>
            <w:proofErr w:type="gramEnd"/>
            <w:r w:rsidRPr="00CF456D">
              <w:rPr>
                <w:rFonts w:eastAsia="Times New Roman" w:cs="Arial"/>
                <w:b/>
                <w:bCs/>
                <w:color w:val="000000"/>
                <w:sz w:val="16"/>
                <w:szCs w:val="16"/>
                <w:lang w:val="es-CR" w:eastAsia="es-CR"/>
              </w:rPr>
              <w:t xml:space="preserve"> APLICACIÓN SUPERÁVIT ESPECÍFICO ACUMULADO A DIC. 2022</w:t>
            </w:r>
          </w:p>
        </w:tc>
        <w:tc>
          <w:tcPr>
            <w:tcW w:w="1580" w:type="dxa"/>
            <w:tcBorders>
              <w:top w:val="single" w:sz="4" w:space="0" w:color="auto"/>
              <w:left w:val="single" w:sz="4" w:space="0" w:color="auto"/>
              <w:bottom w:val="double" w:sz="6" w:space="0" w:color="auto"/>
              <w:right w:val="single" w:sz="4" w:space="0" w:color="auto"/>
            </w:tcBorders>
            <w:shd w:val="clear" w:color="000000" w:fill="FFFFCC"/>
            <w:noWrap/>
            <w:vAlign w:val="center"/>
            <w:hideMark/>
          </w:tcPr>
          <w:p w14:paraId="4F867DB7"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2,917,484,050.0 </w:t>
            </w:r>
          </w:p>
        </w:tc>
        <w:tc>
          <w:tcPr>
            <w:tcW w:w="1404" w:type="dxa"/>
            <w:tcBorders>
              <w:top w:val="single" w:sz="4" w:space="0" w:color="auto"/>
              <w:left w:val="nil"/>
              <w:bottom w:val="double" w:sz="6" w:space="0" w:color="auto"/>
              <w:right w:val="single" w:sz="4" w:space="0" w:color="auto"/>
            </w:tcBorders>
            <w:shd w:val="clear" w:color="000000" w:fill="FFFFCC"/>
            <w:noWrap/>
            <w:vAlign w:val="center"/>
            <w:hideMark/>
          </w:tcPr>
          <w:p w14:paraId="7591B982" w14:textId="77777777" w:rsidR="00291F25" w:rsidRPr="00CF456D" w:rsidRDefault="00291F25" w:rsidP="005F2A94">
            <w:pPr>
              <w:jc w:val="right"/>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976,989,606.0 </w:t>
            </w:r>
          </w:p>
        </w:tc>
        <w:tc>
          <w:tcPr>
            <w:tcW w:w="1297" w:type="dxa"/>
            <w:tcBorders>
              <w:top w:val="single" w:sz="4" w:space="0" w:color="auto"/>
              <w:left w:val="nil"/>
              <w:bottom w:val="double" w:sz="6" w:space="0" w:color="auto"/>
              <w:right w:val="single" w:sz="4" w:space="0" w:color="auto"/>
            </w:tcBorders>
            <w:shd w:val="clear" w:color="000000" w:fill="FFFFCC"/>
            <w:noWrap/>
            <w:vAlign w:val="center"/>
            <w:hideMark/>
          </w:tcPr>
          <w:p w14:paraId="72869CDF" w14:textId="77777777" w:rsidR="00291F25" w:rsidRPr="00CF456D" w:rsidRDefault="00291F25" w:rsidP="005F2A94">
            <w:pPr>
              <w:jc w:val="right"/>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1,477,297,691.0 </w:t>
            </w:r>
          </w:p>
        </w:tc>
        <w:tc>
          <w:tcPr>
            <w:tcW w:w="1247" w:type="dxa"/>
            <w:tcBorders>
              <w:top w:val="single" w:sz="4" w:space="0" w:color="auto"/>
              <w:left w:val="nil"/>
              <w:bottom w:val="double" w:sz="6" w:space="0" w:color="auto"/>
              <w:right w:val="single" w:sz="4" w:space="0" w:color="auto"/>
            </w:tcBorders>
            <w:shd w:val="clear" w:color="000000" w:fill="FFFFCC"/>
            <w:noWrap/>
            <w:vAlign w:val="center"/>
            <w:hideMark/>
          </w:tcPr>
          <w:p w14:paraId="313CFF8A" w14:textId="77777777" w:rsidR="00291F25" w:rsidRPr="00CF456D" w:rsidRDefault="00291F25" w:rsidP="005F2A94">
            <w:pPr>
              <w:jc w:val="right"/>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463,196,753.0 </w:t>
            </w:r>
          </w:p>
        </w:tc>
      </w:tr>
      <w:tr w:rsidR="00291F25" w:rsidRPr="00CF456D" w14:paraId="7C585A5E" w14:textId="77777777" w:rsidTr="005F2A94">
        <w:trPr>
          <w:trHeight w:val="246"/>
        </w:trPr>
        <w:tc>
          <w:tcPr>
            <w:tcW w:w="5671" w:type="dxa"/>
            <w:tcBorders>
              <w:top w:val="nil"/>
              <w:left w:val="single" w:sz="4" w:space="0" w:color="auto"/>
              <w:bottom w:val="nil"/>
              <w:right w:val="nil"/>
            </w:tcBorders>
            <w:shd w:val="clear" w:color="auto" w:fill="auto"/>
            <w:vAlign w:val="center"/>
            <w:hideMark/>
          </w:tcPr>
          <w:p w14:paraId="5F108C7A" w14:textId="77777777" w:rsidR="00291F25" w:rsidRPr="00CF456D" w:rsidRDefault="00291F25" w:rsidP="005F2A94">
            <w:pPr>
              <w:jc w:val="both"/>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c>
          <w:tcPr>
            <w:tcW w:w="1580" w:type="dxa"/>
            <w:tcBorders>
              <w:top w:val="nil"/>
              <w:left w:val="single" w:sz="4" w:space="0" w:color="auto"/>
              <w:bottom w:val="nil"/>
              <w:right w:val="single" w:sz="4" w:space="0" w:color="auto"/>
            </w:tcBorders>
            <w:shd w:val="clear" w:color="000000" w:fill="D9D9D9"/>
            <w:noWrap/>
            <w:vAlign w:val="center"/>
            <w:hideMark/>
          </w:tcPr>
          <w:p w14:paraId="18EA117E" w14:textId="77777777" w:rsidR="00291F25" w:rsidRPr="00CF456D" w:rsidRDefault="00291F25" w:rsidP="005F2A94">
            <w:pPr>
              <w:jc w:val="center"/>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66ADDB33" w14:textId="77777777" w:rsidR="00291F25" w:rsidRPr="00CF456D" w:rsidRDefault="00291F25" w:rsidP="005F2A94">
            <w:pPr>
              <w:jc w:val="center"/>
              <w:rPr>
                <w:rFonts w:eastAsia="Times New Roman" w:cs="Arial"/>
                <w:i/>
                <w:iCs/>
                <w:color w:val="000000"/>
                <w:sz w:val="16"/>
                <w:szCs w:val="16"/>
                <w:lang w:val="es-CR" w:eastAsia="es-CR"/>
              </w:rPr>
            </w:pPr>
            <w:r w:rsidRPr="00CF456D">
              <w:rPr>
                <w:rFonts w:eastAsia="Times New Roman" w:cs="Arial"/>
                <w:i/>
                <w:i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36BF17DB"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5C030EB7"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4681FC05" w14:textId="77777777" w:rsidTr="005F2A94">
        <w:trPr>
          <w:trHeight w:val="246"/>
        </w:trPr>
        <w:tc>
          <w:tcPr>
            <w:tcW w:w="5671" w:type="dxa"/>
            <w:tcBorders>
              <w:top w:val="nil"/>
              <w:left w:val="single" w:sz="4" w:space="0" w:color="auto"/>
              <w:bottom w:val="nil"/>
              <w:right w:val="nil"/>
            </w:tcBorders>
            <w:shd w:val="clear" w:color="auto" w:fill="auto"/>
            <w:noWrap/>
            <w:vAlign w:val="center"/>
            <w:hideMark/>
          </w:tcPr>
          <w:p w14:paraId="648FCAD2" w14:textId="77777777" w:rsidR="00291F25" w:rsidRPr="00CF456D" w:rsidRDefault="00291F25" w:rsidP="005F2A94">
            <w:pPr>
              <w:jc w:val="center"/>
              <w:rPr>
                <w:rFonts w:eastAsia="Times New Roman" w:cs="Arial"/>
                <w:color w:val="000000"/>
                <w:sz w:val="16"/>
                <w:szCs w:val="16"/>
                <w:lang w:val="es-CR" w:eastAsia="es-CR"/>
              </w:rPr>
            </w:pPr>
            <w:r w:rsidRPr="00CF456D">
              <w:rPr>
                <w:rFonts w:eastAsia="Times New Roman" w:cs="Arial"/>
                <w:color w:val="000000"/>
                <w:sz w:val="16"/>
                <w:szCs w:val="16"/>
                <w:lang w:val="es-CR" w:eastAsia="es-CR"/>
              </w:rPr>
              <w:t xml:space="preserve"> % Aplicación-Superávit Acumulado a </w:t>
            </w:r>
            <w:proofErr w:type="gramStart"/>
            <w:r w:rsidRPr="00CF456D">
              <w:rPr>
                <w:rFonts w:eastAsia="Times New Roman" w:cs="Arial"/>
                <w:color w:val="000000"/>
                <w:sz w:val="16"/>
                <w:szCs w:val="16"/>
                <w:lang w:val="es-CR" w:eastAsia="es-CR"/>
              </w:rPr>
              <w:t>Diciembre</w:t>
            </w:r>
            <w:proofErr w:type="gramEnd"/>
            <w:r w:rsidRPr="00CF456D">
              <w:rPr>
                <w:rFonts w:eastAsia="Times New Roman" w:cs="Arial"/>
                <w:color w:val="000000"/>
                <w:sz w:val="16"/>
                <w:szCs w:val="16"/>
                <w:lang w:val="es-CR" w:eastAsia="es-CR"/>
              </w:rPr>
              <w:t xml:space="preserve"> 2022 </w:t>
            </w:r>
          </w:p>
        </w:tc>
        <w:tc>
          <w:tcPr>
            <w:tcW w:w="1580" w:type="dxa"/>
            <w:tcBorders>
              <w:top w:val="single" w:sz="4" w:space="0" w:color="auto"/>
              <w:left w:val="single" w:sz="4" w:space="0" w:color="auto"/>
              <w:bottom w:val="double" w:sz="6" w:space="0" w:color="auto"/>
              <w:right w:val="single" w:sz="4" w:space="0" w:color="auto"/>
            </w:tcBorders>
            <w:shd w:val="clear" w:color="000000" w:fill="EBF1DE"/>
            <w:noWrap/>
            <w:vAlign w:val="center"/>
            <w:hideMark/>
          </w:tcPr>
          <w:p w14:paraId="7B64D219"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56.9%</w:t>
            </w:r>
          </w:p>
        </w:tc>
        <w:tc>
          <w:tcPr>
            <w:tcW w:w="1404" w:type="dxa"/>
            <w:tcBorders>
              <w:top w:val="single" w:sz="4" w:space="0" w:color="auto"/>
              <w:left w:val="nil"/>
              <w:bottom w:val="double" w:sz="6" w:space="0" w:color="auto"/>
              <w:right w:val="single" w:sz="4" w:space="0" w:color="auto"/>
            </w:tcBorders>
            <w:shd w:val="clear" w:color="000000" w:fill="EBF1DE"/>
            <w:noWrap/>
            <w:vAlign w:val="center"/>
            <w:hideMark/>
          </w:tcPr>
          <w:p w14:paraId="65DCF3EE"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100.0%</w:t>
            </w:r>
          </w:p>
        </w:tc>
        <w:tc>
          <w:tcPr>
            <w:tcW w:w="1297" w:type="dxa"/>
            <w:tcBorders>
              <w:top w:val="single" w:sz="4" w:space="0" w:color="auto"/>
              <w:left w:val="nil"/>
              <w:bottom w:val="double" w:sz="6" w:space="0" w:color="auto"/>
              <w:right w:val="single" w:sz="4" w:space="0" w:color="auto"/>
            </w:tcBorders>
            <w:shd w:val="clear" w:color="000000" w:fill="EBF1DE"/>
            <w:noWrap/>
            <w:vAlign w:val="center"/>
            <w:hideMark/>
          </w:tcPr>
          <w:p w14:paraId="6886CC32"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40.0%</w:t>
            </w:r>
          </w:p>
        </w:tc>
        <w:tc>
          <w:tcPr>
            <w:tcW w:w="1247" w:type="dxa"/>
            <w:tcBorders>
              <w:top w:val="single" w:sz="4" w:space="0" w:color="auto"/>
              <w:left w:val="nil"/>
              <w:bottom w:val="double" w:sz="6" w:space="0" w:color="auto"/>
              <w:right w:val="single" w:sz="4" w:space="0" w:color="auto"/>
            </w:tcBorders>
            <w:shd w:val="clear" w:color="000000" w:fill="EBF1DE"/>
            <w:noWrap/>
            <w:vAlign w:val="center"/>
            <w:hideMark/>
          </w:tcPr>
          <w:p w14:paraId="16549918"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100.0%</w:t>
            </w:r>
          </w:p>
        </w:tc>
      </w:tr>
      <w:tr w:rsidR="00291F25" w:rsidRPr="00CF456D" w14:paraId="0B795D6D" w14:textId="77777777" w:rsidTr="005F2A94">
        <w:trPr>
          <w:trHeight w:val="246"/>
        </w:trPr>
        <w:tc>
          <w:tcPr>
            <w:tcW w:w="5671" w:type="dxa"/>
            <w:tcBorders>
              <w:top w:val="nil"/>
              <w:left w:val="single" w:sz="4" w:space="0" w:color="auto"/>
              <w:bottom w:val="nil"/>
              <w:right w:val="nil"/>
            </w:tcBorders>
            <w:shd w:val="clear" w:color="auto" w:fill="auto"/>
            <w:noWrap/>
            <w:vAlign w:val="center"/>
            <w:hideMark/>
          </w:tcPr>
          <w:p w14:paraId="03AE1E8B"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580" w:type="dxa"/>
            <w:tcBorders>
              <w:top w:val="nil"/>
              <w:left w:val="single" w:sz="4" w:space="0" w:color="auto"/>
              <w:bottom w:val="nil"/>
              <w:right w:val="single" w:sz="4" w:space="0" w:color="auto"/>
            </w:tcBorders>
            <w:shd w:val="clear" w:color="000000" w:fill="D9D9D9"/>
            <w:noWrap/>
            <w:vAlign w:val="center"/>
            <w:hideMark/>
          </w:tcPr>
          <w:p w14:paraId="49D65BFD"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3F93DA2B"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2625749F"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05F7B8CE"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3AAE4F7E" w14:textId="77777777" w:rsidTr="005F2A94">
        <w:trPr>
          <w:trHeight w:val="246"/>
        </w:trPr>
        <w:tc>
          <w:tcPr>
            <w:tcW w:w="5671" w:type="dxa"/>
            <w:tcBorders>
              <w:top w:val="nil"/>
              <w:left w:val="single" w:sz="4" w:space="0" w:color="auto"/>
              <w:bottom w:val="nil"/>
              <w:right w:val="nil"/>
            </w:tcBorders>
            <w:shd w:val="clear" w:color="auto" w:fill="auto"/>
            <w:noWrap/>
            <w:vAlign w:val="center"/>
            <w:hideMark/>
          </w:tcPr>
          <w:p w14:paraId="4A01E6FA"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Superávit acumulado sin asignar a </w:t>
            </w:r>
            <w:proofErr w:type="gramStart"/>
            <w:r w:rsidRPr="00CF456D">
              <w:rPr>
                <w:rFonts w:eastAsia="Times New Roman" w:cs="Arial"/>
                <w:b/>
                <w:bCs/>
                <w:color w:val="000000"/>
                <w:sz w:val="16"/>
                <w:szCs w:val="16"/>
                <w:lang w:val="es-CR" w:eastAsia="es-CR"/>
              </w:rPr>
              <w:t>Diciembre</w:t>
            </w:r>
            <w:proofErr w:type="gramEnd"/>
            <w:r w:rsidRPr="00CF456D">
              <w:rPr>
                <w:rFonts w:eastAsia="Times New Roman" w:cs="Arial"/>
                <w:b/>
                <w:bCs/>
                <w:color w:val="000000"/>
                <w:sz w:val="16"/>
                <w:szCs w:val="16"/>
                <w:lang w:val="es-CR" w:eastAsia="es-CR"/>
              </w:rPr>
              <w:t xml:space="preserve"> 2022</w:t>
            </w:r>
          </w:p>
        </w:tc>
        <w:tc>
          <w:tcPr>
            <w:tcW w:w="1580" w:type="dxa"/>
            <w:tcBorders>
              <w:top w:val="single" w:sz="4" w:space="0" w:color="auto"/>
              <w:left w:val="single" w:sz="4" w:space="0" w:color="auto"/>
              <w:bottom w:val="double" w:sz="6" w:space="0" w:color="auto"/>
              <w:right w:val="single" w:sz="4" w:space="0" w:color="auto"/>
            </w:tcBorders>
            <w:shd w:val="clear" w:color="000000" w:fill="EBF1DE"/>
            <w:noWrap/>
            <w:vAlign w:val="center"/>
            <w:hideMark/>
          </w:tcPr>
          <w:p w14:paraId="4606F07E"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2,212,523,126.8 </w:t>
            </w:r>
          </w:p>
        </w:tc>
        <w:tc>
          <w:tcPr>
            <w:tcW w:w="1404" w:type="dxa"/>
            <w:tcBorders>
              <w:top w:val="single" w:sz="4" w:space="0" w:color="auto"/>
              <w:left w:val="nil"/>
              <w:bottom w:val="double" w:sz="6" w:space="0" w:color="auto"/>
              <w:right w:val="single" w:sz="4" w:space="0" w:color="auto"/>
            </w:tcBorders>
            <w:shd w:val="clear" w:color="000000" w:fill="EBF1DE"/>
            <w:noWrap/>
            <w:vAlign w:val="center"/>
            <w:hideMark/>
          </w:tcPr>
          <w:p w14:paraId="1344EC4A"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0.99 </w:t>
            </w:r>
          </w:p>
        </w:tc>
        <w:tc>
          <w:tcPr>
            <w:tcW w:w="1297" w:type="dxa"/>
            <w:tcBorders>
              <w:top w:val="single" w:sz="4" w:space="0" w:color="auto"/>
              <w:left w:val="nil"/>
              <w:bottom w:val="double" w:sz="6" w:space="0" w:color="auto"/>
              <w:right w:val="single" w:sz="4" w:space="0" w:color="auto"/>
            </w:tcBorders>
            <w:shd w:val="clear" w:color="000000" w:fill="EBF1DE"/>
            <w:noWrap/>
            <w:vAlign w:val="center"/>
            <w:hideMark/>
          </w:tcPr>
          <w:p w14:paraId="5629968B"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2,212,523,124.9 </w:t>
            </w:r>
          </w:p>
        </w:tc>
        <w:tc>
          <w:tcPr>
            <w:tcW w:w="1247" w:type="dxa"/>
            <w:tcBorders>
              <w:top w:val="single" w:sz="4" w:space="0" w:color="auto"/>
              <w:left w:val="nil"/>
              <w:bottom w:val="double" w:sz="6" w:space="0" w:color="auto"/>
              <w:right w:val="single" w:sz="4" w:space="0" w:color="auto"/>
            </w:tcBorders>
            <w:shd w:val="clear" w:color="000000" w:fill="EBF1DE"/>
            <w:noWrap/>
            <w:vAlign w:val="center"/>
            <w:hideMark/>
          </w:tcPr>
          <w:p w14:paraId="14812D2A"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xml:space="preserve">                   0.9 </w:t>
            </w:r>
          </w:p>
        </w:tc>
      </w:tr>
      <w:tr w:rsidR="00291F25" w:rsidRPr="00CF456D" w14:paraId="0FE3C89E" w14:textId="77777777" w:rsidTr="005F2A94">
        <w:trPr>
          <w:trHeight w:val="246"/>
        </w:trPr>
        <w:tc>
          <w:tcPr>
            <w:tcW w:w="5671" w:type="dxa"/>
            <w:tcBorders>
              <w:top w:val="nil"/>
              <w:left w:val="single" w:sz="4" w:space="0" w:color="auto"/>
              <w:bottom w:val="nil"/>
              <w:right w:val="nil"/>
            </w:tcBorders>
            <w:shd w:val="clear" w:color="auto" w:fill="auto"/>
            <w:noWrap/>
            <w:vAlign w:val="center"/>
            <w:hideMark/>
          </w:tcPr>
          <w:p w14:paraId="4C2C6732"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580" w:type="dxa"/>
            <w:tcBorders>
              <w:top w:val="nil"/>
              <w:left w:val="single" w:sz="4" w:space="0" w:color="auto"/>
              <w:bottom w:val="nil"/>
              <w:right w:val="single" w:sz="4" w:space="0" w:color="auto"/>
            </w:tcBorders>
            <w:shd w:val="clear" w:color="000000" w:fill="D9D9D9"/>
            <w:noWrap/>
            <w:vAlign w:val="center"/>
            <w:hideMark/>
          </w:tcPr>
          <w:p w14:paraId="5E7FBB82"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404" w:type="dxa"/>
            <w:tcBorders>
              <w:top w:val="nil"/>
              <w:left w:val="nil"/>
              <w:bottom w:val="nil"/>
              <w:right w:val="single" w:sz="4" w:space="0" w:color="auto"/>
            </w:tcBorders>
            <w:shd w:val="clear" w:color="auto" w:fill="auto"/>
            <w:noWrap/>
            <w:vAlign w:val="center"/>
            <w:hideMark/>
          </w:tcPr>
          <w:p w14:paraId="65495BF7"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97" w:type="dxa"/>
            <w:tcBorders>
              <w:top w:val="nil"/>
              <w:left w:val="nil"/>
              <w:bottom w:val="nil"/>
              <w:right w:val="single" w:sz="4" w:space="0" w:color="auto"/>
            </w:tcBorders>
            <w:shd w:val="clear" w:color="auto" w:fill="auto"/>
            <w:noWrap/>
            <w:vAlign w:val="center"/>
            <w:hideMark/>
          </w:tcPr>
          <w:p w14:paraId="4A5A0898"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c>
          <w:tcPr>
            <w:tcW w:w="1247" w:type="dxa"/>
            <w:tcBorders>
              <w:top w:val="nil"/>
              <w:left w:val="nil"/>
              <w:bottom w:val="nil"/>
              <w:right w:val="single" w:sz="4" w:space="0" w:color="auto"/>
            </w:tcBorders>
            <w:shd w:val="clear" w:color="auto" w:fill="auto"/>
            <w:noWrap/>
            <w:vAlign w:val="center"/>
            <w:hideMark/>
          </w:tcPr>
          <w:p w14:paraId="7B087E57" w14:textId="77777777" w:rsidR="00291F25" w:rsidRPr="00CF456D" w:rsidRDefault="00291F25" w:rsidP="005F2A94">
            <w:pP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 </w:t>
            </w:r>
          </w:p>
        </w:tc>
      </w:tr>
      <w:tr w:rsidR="00291F25" w:rsidRPr="00CF456D" w14:paraId="5D13B78A" w14:textId="77777777" w:rsidTr="005F2A94">
        <w:trPr>
          <w:trHeight w:val="235"/>
        </w:trPr>
        <w:tc>
          <w:tcPr>
            <w:tcW w:w="5671" w:type="dxa"/>
            <w:tcBorders>
              <w:top w:val="nil"/>
              <w:left w:val="single" w:sz="4" w:space="0" w:color="auto"/>
              <w:bottom w:val="single" w:sz="4" w:space="0" w:color="auto"/>
              <w:right w:val="single" w:sz="4" w:space="0" w:color="auto"/>
            </w:tcBorders>
            <w:shd w:val="clear" w:color="auto" w:fill="auto"/>
            <w:noWrap/>
            <w:vAlign w:val="center"/>
            <w:hideMark/>
          </w:tcPr>
          <w:p w14:paraId="3094165D" w14:textId="77777777" w:rsidR="00291F25" w:rsidRPr="00CF456D" w:rsidRDefault="00291F25" w:rsidP="005F2A94">
            <w:pPr>
              <w:jc w:val="center"/>
              <w:rPr>
                <w:rFonts w:eastAsia="Times New Roman" w:cs="Arial"/>
                <w:color w:val="000000"/>
                <w:sz w:val="16"/>
                <w:szCs w:val="16"/>
                <w:lang w:val="es-CR" w:eastAsia="es-CR"/>
              </w:rPr>
            </w:pPr>
            <w:r w:rsidRPr="00CF456D">
              <w:rPr>
                <w:rFonts w:eastAsia="Times New Roman" w:cs="Arial"/>
                <w:color w:val="000000"/>
                <w:sz w:val="16"/>
                <w:szCs w:val="16"/>
                <w:lang w:val="es-CR" w:eastAsia="es-CR"/>
              </w:rPr>
              <w:t xml:space="preserve"> % Sin asignar-Superávit Acumulado a </w:t>
            </w:r>
            <w:proofErr w:type="gramStart"/>
            <w:r w:rsidRPr="00CF456D">
              <w:rPr>
                <w:rFonts w:eastAsia="Times New Roman" w:cs="Arial"/>
                <w:color w:val="000000"/>
                <w:sz w:val="16"/>
                <w:szCs w:val="16"/>
                <w:lang w:val="es-CR" w:eastAsia="es-CR"/>
              </w:rPr>
              <w:t>Diciembre</w:t>
            </w:r>
            <w:proofErr w:type="gramEnd"/>
            <w:r w:rsidRPr="00CF456D">
              <w:rPr>
                <w:rFonts w:eastAsia="Times New Roman" w:cs="Arial"/>
                <w:color w:val="000000"/>
                <w:sz w:val="16"/>
                <w:szCs w:val="16"/>
                <w:lang w:val="es-CR" w:eastAsia="es-CR"/>
              </w:rPr>
              <w:t xml:space="preserve"> 2022 </w:t>
            </w:r>
          </w:p>
        </w:tc>
        <w:tc>
          <w:tcPr>
            <w:tcW w:w="1580" w:type="dxa"/>
            <w:tcBorders>
              <w:top w:val="single" w:sz="4" w:space="0" w:color="auto"/>
              <w:left w:val="nil"/>
              <w:bottom w:val="single" w:sz="4" w:space="0" w:color="auto"/>
              <w:right w:val="single" w:sz="4" w:space="0" w:color="auto"/>
            </w:tcBorders>
            <w:shd w:val="clear" w:color="000000" w:fill="EBF1DE"/>
            <w:noWrap/>
            <w:vAlign w:val="center"/>
            <w:hideMark/>
          </w:tcPr>
          <w:p w14:paraId="3C2AB3C5"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43.1%</w:t>
            </w:r>
          </w:p>
        </w:tc>
        <w:tc>
          <w:tcPr>
            <w:tcW w:w="1404" w:type="dxa"/>
            <w:tcBorders>
              <w:top w:val="single" w:sz="4" w:space="0" w:color="auto"/>
              <w:left w:val="nil"/>
              <w:bottom w:val="single" w:sz="4" w:space="0" w:color="auto"/>
              <w:right w:val="single" w:sz="4" w:space="0" w:color="auto"/>
            </w:tcBorders>
            <w:shd w:val="clear" w:color="000000" w:fill="EBF1DE"/>
            <w:noWrap/>
            <w:vAlign w:val="center"/>
            <w:hideMark/>
          </w:tcPr>
          <w:p w14:paraId="4D3F5911"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0.0%</w:t>
            </w:r>
          </w:p>
        </w:tc>
        <w:tc>
          <w:tcPr>
            <w:tcW w:w="1297" w:type="dxa"/>
            <w:tcBorders>
              <w:top w:val="single" w:sz="4" w:space="0" w:color="auto"/>
              <w:left w:val="nil"/>
              <w:bottom w:val="single" w:sz="4" w:space="0" w:color="auto"/>
              <w:right w:val="single" w:sz="4" w:space="0" w:color="auto"/>
            </w:tcBorders>
            <w:shd w:val="clear" w:color="000000" w:fill="EBF1DE"/>
            <w:noWrap/>
            <w:vAlign w:val="center"/>
            <w:hideMark/>
          </w:tcPr>
          <w:p w14:paraId="1248CC7A"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60.0%</w:t>
            </w:r>
          </w:p>
        </w:tc>
        <w:tc>
          <w:tcPr>
            <w:tcW w:w="1247" w:type="dxa"/>
            <w:tcBorders>
              <w:top w:val="single" w:sz="4" w:space="0" w:color="auto"/>
              <w:left w:val="nil"/>
              <w:bottom w:val="single" w:sz="4" w:space="0" w:color="auto"/>
              <w:right w:val="single" w:sz="4" w:space="0" w:color="auto"/>
            </w:tcBorders>
            <w:shd w:val="clear" w:color="000000" w:fill="EBF1DE"/>
            <w:noWrap/>
            <w:vAlign w:val="center"/>
            <w:hideMark/>
          </w:tcPr>
          <w:p w14:paraId="0DD91BFF" w14:textId="77777777" w:rsidR="00291F25" w:rsidRPr="00CF456D" w:rsidRDefault="00291F25" w:rsidP="005F2A94">
            <w:pPr>
              <w:jc w:val="center"/>
              <w:rPr>
                <w:rFonts w:eastAsia="Times New Roman" w:cs="Arial"/>
                <w:b/>
                <w:bCs/>
                <w:color w:val="000000"/>
                <w:sz w:val="16"/>
                <w:szCs w:val="16"/>
                <w:lang w:val="es-CR" w:eastAsia="es-CR"/>
              </w:rPr>
            </w:pPr>
            <w:r w:rsidRPr="00CF456D">
              <w:rPr>
                <w:rFonts w:eastAsia="Times New Roman" w:cs="Arial"/>
                <w:b/>
                <w:bCs/>
                <w:color w:val="000000"/>
                <w:sz w:val="16"/>
                <w:szCs w:val="16"/>
                <w:lang w:val="es-CR" w:eastAsia="es-CR"/>
              </w:rPr>
              <w:t>0.0%</w:t>
            </w:r>
          </w:p>
        </w:tc>
      </w:tr>
    </w:tbl>
    <w:p w14:paraId="6C6E9200" w14:textId="77777777" w:rsidR="00291F25" w:rsidRPr="00BA59EA" w:rsidRDefault="00291F25" w:rsidP="00291F25">
      <w:pPr>
        <w:spacing w:line="276" w:lineRule="auto"/>
        <w:ind w:right="49"/>
        <w:rPr>
          <w:rFonts w:cs="Arial"/>
          <w:b/>
          <w:bCs/>
          <w:sz w:val="18"/>
          <w:szCs w:val="18"/>
        </w:rPr>
      </w:pPr>
      <w:r w:rsidRPr="00BA59EA">
        <w:rPr>
          <w:rFonts w:cs="Arial"/>
          <w:b/>
          <w:bCs/>
          <w:sz w:val="18"/>
          <w:szCs w:val="18"/>
        </w:rPr>
        <w:t xml:space="preserve">Fuente: </w:t>
      </w:r>
      <w:r w:rsidRPr="00BA59EA">
        <w:rPr>
          <w:rFonts w:cs="Arial"/>
          <w:sz w:val="18"/>
          <w:szCs w:val="18"/>
        </w:rPr>
        <w:t>Informe de Ejecución Presupuestaria al 31 de diciembre de 2023</w:t>
      </w:r>
      <w:r>
        <w:rPr>
          <w:rFonts w:cs="Arial"/>
          <w:sz w:val="18"/>
          <w:szCs w:val="18"/>
        </w:rPr>
        <w:t>.</w:t>
      </w:r>
    </w:p>
    <w:p w14:paraId="69A2BA1B" w14:textId="77777777" w:rsidR="00291F25" w:rsidRDefault="00291F25" w:rsidP="001F57FB">
      <w:pPr>
        <w:spacing w:after="240" w:line="360" w:lineRule="auto"/>
        <w:jc w:val="both"/>
        <w:textAlignment w:val="baseline"/>
        <w:rPr>
          <w:rFonts w:eastAsia="Times New Roman" w:cs="Arial"/>
        </w:rPr>
      </w:pPr>
    </w:p>
    <w:p w14:paraId="48592C76" w14:textId="57F9D21F" w:rsidR="00C61DC2" w:rsidRPr="000F08BF" w:rsidRDefault="00C61DC2" w:rsidP="002847EE">
      <w:pPr>
        <w:pStyle w:val="Ttulo2"/>
        <w:rPr>
          <w:lang w:eastAsia="es-CR"/>
        </w:rPr>
      </w:pPr>
      <w:bookmarkStart w:id="23" w:name="_Toc160704864"/>
      <w:bookmarkStart w:id="24" w:name="_Toc161123590"/>
      <w:bookmarkStart w:id="25" w:name="_Toc170468667"/>
      <w:r w:rsidRPr="000F08BF">
        <w:rPr>
          <w:lang w:eastAsia="es-CR"/>
        </w:rPr>
        <w:lastRenderedPageBreak/>
        <w:t>Aplicación del superávit específico acumulado a diciembre 202</w:t>
      </w:r>
      <w:r>
        <w:rPr>
          <w:lang w:eastAsia="es-CR"/>
        </w:rPr>
        <w:t>3</w:t>
      </w:r>
      <w:r w:rsidR="00CB2577">
        <w:rPr>
          <w:lang w:eastAsia="es-CR"/>
        </w:rPr>
        <w:t xml:space="preserve">, </w:t>
      </w:r>
      <w:r w:rsidRPr="000F08BF">
        <w:rPr>
          <w:lang w:eastAsia="es-CR"/>
        </w:rPr>
        <w:t>período 202</w:t>
      </w:r>
      <w:r>
        <w:rPr>
          <w:lang w:eastAsia="es-CR"/>
        </w:rPr>
        <w:t>4</w:t>
      </w:r>
      <w:bookmarkEnd w:id="23"/>
      <w:bookmarkEnd w:id="24"/>
      <w:bookmarkEnd w:id="25"/>
    </w:p>
    <w:p w14:paraId="200B98A4" w14:textId="59CB1310" w:rsidR="00C61DC2" w:rsidRPr="009C66BE" w:rsidRDefault="00C61DC2" w:rsidP="00C61DC2">
      <w:pPr>
        <w:jc w:val="both"/>
        <w:rPr>
          <w:rFonts w:cs="Arial"/>
          <w:bCs/>
          <w:szCs w:val="28"/>
        </w:rPr>
      </w:pPr>
      <w:r w:rsidRPr="009C66BE">
        <w:rPr>
          <w:rFonts w:cs="Arial"/>
          <w:bCs/>
          <w:szCs w:val="28"/>
        </w:rPr>
        <w:t xml:space="preserve">Tal como se puede observar en el </w:t>
      </w:r>
      <w:r w:rsidR="00344C85">
        <w:rPr>
          <w:rFonts w:cs="Arial"/>
          <w:bCs/>
          <w:szCs w:val="28"/>
        </w:rPr>
        <w:t>siguiente cuadro</w:t>
      </w:r>
      <w:r w:rsidRPr="009C66BE">
        <w:rPr>
          <w:rFonts w:cs="Arial"/>
          <w:bCs/>
          <w:szCs w:val="28"/>
        </w:rPr>
        <w:t xml:space="preserve"> del total de superávit acumulado a diciembre 2023 por ¢5,741,371,416.5 se incorporaron ¢1,871,967,235.0 en el Presupuesto Inicial 2024; por lo que el monto sin asignar a la fecha es de ¢3,869,404,181.5 (67.4%):</w:t>
      </w:r>
    </w:p>
    <w:p w14:paraId="40E3B225" w14:textId="77777777" w:rsidR="00291F25" w:rsidRDefault="00291F25" w:rsidP="001F57FB">
      <w:pPr>
        <w:spacing w:after="240" w:line="360" w:lineRule="auto"/>
        <w:jc w:val="both"/>
        <w:textAlignment w:val="baseline"/>
        <w:rPr>
          <w:rFonts w:eastAsia="Times New Roman" w:cs="Arial"/>
        </w:rPr>
      </w:pPr>
    </w:p>
    <w:tbl>
      <w:tblPr>
        <w:tblW w:w="11077" w:type="dxa"/>
        <w:tblInd w:w="-714" w:type="dxa"/>
        <w:tblLayout w:type="fixed"/>
        <w:tblCellMar>
          <w:left w:w="70" w:type="dxa"/>
          <w:right w:w="70" w:type="dxa"/>
        </w:tblCellMar>
        <w:tblLook w:val="04A0" w:firstRow="1" w:lastRow="0" w:firstColumn="1" w:lastColumn="0" w:noHBand="0" w:noVBand="1"/>
      </w:tblPr>
      <w:tblGrid>
        <w:gridCol w:w="5671"/>
        <w:gridCol w:w="1417"/>
        <w:gridCol w:w="1276"/>
        <w:gridCol w:w="1417"/>
        <w:gridCol w:w="1296"/>
      </w:tblGrid>
      <w:tr w:rsidR="00C61DC2" w:rsidRPr="00525781" w14:paraId="43B0A6CA" w14:textId="77777777" w:rsidTr="005F2A94">
        <w:trPr>
          <w:trHeight w:val="239"/>
        </w:trPr>
        <w:tc>
          <w:tcPr>
            <w:tcW w:w="11077" w:type="dxa"/>
            <w:gridSpan w:val="5"/>
            <w:tcBorders>
              <w:top w:val="single" w:sz="4" w:space="0" w:color="auto"/>
              <w:left w:val="single" w:sz="4" w:space="0" w:color="auto"/>
              <w:bottom w:val="nil"/>
              <w:right w:val="single" w:sz="4" w:space="0" w:color="000000"/>
            </w:tcBorders>
            <w:shd w:val="clear" w:color="000000" w:fill="007788"/>
            <w:noWrap/>
            <w:vAlign w:val="center"/>
            <w:hideMark/>
          </w:tcPr>
          <w:p w14:paraId="062E9256" w14:textId="359019E2" w:rsidR="00C61DC2" w:rsidRPr="00525781" w:rsidRDefault="00C61DC2" w:rsidP="005F2A94">
            <w:pPr>
              <w:jc w:val="center"/>
              <w:rPr>
                <w:rFonts w:eastAsia="Times New Roman" w:cs="Arial"/>
                <w:b/>
                <w:bCs/>
                <w:color w:val="FFFFFF"/>
                <w:sz w:val="16"/>
                <w:szCs w:val="16"/>
                <w:lang w:val="es-CR" w:eastAsia="es-CR"/>
              </w:rPr>
            </w:pPr>
            <w:r w:rsidRPr="00525781">
              <w:rPr>
                <w:rFonts w:eastAsia="Times New Roman" w:cs="Arial"/>
                <w:b/>
                <w:bCs/>
                <w:color w:val="FFFFFF"/>
                <w:sz w:val="16"/>
                <w:szCs w:val="16"/>
                <w:lang w:val="es-CR" w:eastAsia="es-CR"/>
              </w:rPr>
              <w:t xml:space="preserve">Cuadro N° </w:t>
            </w:r>
            <w:r w:rsidR="004E0CB1">
              <w:rPr>
                <w:rFonts w:eastAsia="Times New Roman" w:cs="Arial"/>
                <w:b/>
                <w:bCs/>
                <w:color w:val="FFFFFF"/>
                <w:sz w:val="16"/>
                <w:szCs w:val="16"/>
                <w:lang w:val="es-CR" w:eastAsia="es-CR"/>
              </w:rPr>
              <w:t>6</w:t>
            </w:r>
          </w:p>
        </w:tc>
      </w:tr>
      <w:tr w:rsidR="00C61DC2" w:rsidRPr="00525781" w14:paraId="47BA167C" w14:textId="77777777" w:rsidTr="005F2A94">
        <w:trPr>
          <w:trHeight w:val="239"/>
        </w:trPr>
        <w:tc>
          <w:tcPr>
            <w:tcW w:w="11077" w:type="dxa"/>
            <w:gridSpan w:val="5"/>
            <w:tcBorders>
              <w:top w:val="nil"/>
              <w:left w:val="single" w:sz="4" w:space="0" w:color="auto"/>
              <w:bottom w:val="nil"/>
              <w:right w:val="single" w:sz="4" w:space="0" w:color="000000"/>
            </w:tcBorders>
            <w:shd w:val="clear" w:color="000000" w:fill="007788"/>
            <w:noWrap/>
            <w:vAlign w:val="center"/>
            <w:hideMark/>
          </w:tcPr>
          <w:p w14:paraId="6AFB5A0A" w14:textId="77777777" w:rsidR="00C61DC2" w:rsidRPr="00525781" w:rsidRDefault="00C61DC2" w:rsidP="005F2A94">
            <w:pPr>
              <w:jc w:val="center"/>
              <w:rPr>
                <w:rFonts w:eastAsia="Times New Roman" w:cs="Arial"/>
                <w:b/>
                <w:bCs/>
                <w:color w:val="FFFFFF"/>
                <w:sz w:val="16"/>
                <w:szCs w:val="16"/>
                <w:lang w:val="es-CR" w:eastAsia="es-CR"/>
              </w:rPr>
            </w:pPr>
            <w:r w:rsidRPr="00525781">
              <w:rPr>
                <w:rFonts w:eastAsia="Times New Roman" w:cs="Arial"/>
                <w:b/>
                <w:bCs/>
                <w:color w:val="FFFFFF"/>
                <w:sz w:val="16"/>
                <w:szCs w:val="16"/>
                <w:lang w:val="es-CR" w:eastAsia="es-CR"/>
              </w:rPr>
              <w:t xml:space="preserve"> Superintendencia de Telecomunicaciones </w:t>
            </w:r>
          </w:p>
        </w:tc>
      </w:tr>
      <w:tr w:rsidR="00C61DC2" w:rsidRPr="00525781" w14:paraId="401B718C" w14:textId="77777777" w:rsidTr="005F2A94">
        <w:trPr>
          <w:trHeight w:val="239"/>
        </w:trPr>
        <w:tc>
          <w:tcPr>
            <w:tcW w:w="11077" w:type="dxa"/>
            <w:gridSpan w:val="5"/>
            <w:tcBorders>
              <w:top w:val="nil"/>
              <w:left w:val="single" w:sz="4" w:space="0" w:color="auto"/>
              <w:bottom w:val="nil"/>
              <w:right w:val="single" w:sz="4" w:space="0" w:color="000000"/>
            </w:tcBorders>
            <w:shd w:val="clear" w:color="000000" w:fill="007788"/>
            <w:noWrap/>
            <w:vAlign w:val="center"/>
            <w:hideMark/>
          </w:tcPr>
          <w:p w14:paraId="48FD7FC5" w14:textId="77777777" w:rsidR="00C61DC2" w:rsidRPr="00525781" w:rsidRDefault="00C61DC2" w:rsidP="005F2A94">
            <w:pPr>
              <w:jc w:val="center"/>
              <w:rPr>
                <w:rFonts w:eastAsia="Times New Roman" w:cs="Arial"/>
                <w:b/>
                <w:bCs/>
                <w:color w:val="FFFFFF"/>
                <w:sz w:val="16"/>
                <w:szCs w:val="16"/>
                <w:lang w:val="es-CR" w:eastAsia="es-CR"/>
              </w:rPr>
            </w:pPr>
            <w:r w:rsidRPr="00525781">
              <w:rPr>
                <w:rFonts w:eastAsia="Times New Roman" w:cs="Arial"/>
                <w:b/>
                <w:bCs/>
                <w:color w:val="FFFFFF"/>
                <w:sz w:val="16"/>
                <w:szCs w:val="16"/>
                <w:lang w:val="es-CR" w:eastAsia="es-CR"/>
              </w:rPr>
              <w:t xml:space="preserve"> Ejecución Presupuestaria al 31 de diciembre de 2023 </w:t>
            </w:r>
          </w:p>
        </w:tc>
      </w:tr>
      <w:tr w:rsidR="00C61DC2" w:rsidRPr="00525781" w14:paraId="6269A721" w14:textId="77777777" w:rsidTr="005F2A94">
        <w:trPr>
          <w:trHeight w:val="239"/>
        </w:trPr>
        <w:tc>
          <w:tcPr>
            <w:tcW w:w="11077" w:type="dxa"/>
            <w:gridSpan w:val="5"/>
            <w:tcBorders>
              <w:top w:val="nil"/>
              <w:left w:val="single" w:sz="4" w:space="0" w:color="auto"/>
              <w:bottom w:val="nil"/>
              <w:right w:val="single" w:sz="4" w:space="0" w:color="000000"/>
            </w:tcBorders>
            <w:shd w:val="clear" w:color="000000" w:fill="007788"/>
            <w:noWrap/>
            <w:vAlign w:val="center"/>
            <w:hideMark/>
          </w:tcPr>
          <w:p w14:paraId="77DFDE8C" w14:textId="77777777" w:rsidR="00C61DC2" w:rsidRPr="00525781" w:rsidRDefault="00C61DC2" w:rsidP="005F2A94">
            <w:pPr>
              <w:jc w:val="center"/>
              <w:rPr>
                <w:rFonts w:eastAsia="Times New Roman" w:cs="Arial"/>
                <w:b/>
                <w:bCs/>
                <w:color w:val="FFFFFF"/>
                <w:sz w:val="16"/>
                <w:szCs w:val="16"/>
                <w:lang w:val="es-CR" w:eastAsia="es-CR"/>
              </w:rPr>
            </w:pPr>
            <w:r w:rsidRPr="00525781">
              <w:rPr>
                <w:rFonts w:eastAsia="Times New Roman" w:cs="Arial"/>
                <w:b/>
                <w:bCs/>
                <w:color w:val="FFFFFF"/>
                <w:sz w:val="16"/>
                <w:szCs w:val="16"/>
                <w:lang w:val="es-CR" w:eastAsia="es-CR"/>
              </w:rPr>
              <w:t xml:space="preserve"> Composición del superávit específico por fuente de financiamiento </w:t>
            </w:r>
          </w:p>
        </w:tc>
      </w:tr>
      <w:tr w:rsidR="00C61DC2" w:rsidRPr="00525781" w14:paraId="75E45394" w14:textId="77777777" w:rsidTr="005F2A94">
        <w:trPr>
          <w:trHeight w:val="239"/>
        </w:trPr>
        <w:tc>
          <w:tcPr>
            <w:tcW w:w="11077" w:type="dxa"/>
            <w:gridSpan w:val="5"/>
            <w:tcBorders>
              <w:top w:val="nil"/>
              <w:left w:val="single" w:sz="4" w:space="0" w:color="auto"/>
              <w:bottom w:val="nil"/>
              <w:right w:val="single" w:sz="4" w:space="0" w:color="000000"/>
            </w:tcBorders>
            <w:shd w:val="clear" w:color="000000" w:fill="007788"/>
            <w:noWrap/>
            <w:vAlign w:val="center"/>
            <w:hideMark/>
          </w:tcPr>
          <w:p w14:paraId="0A3D8A03" w14:textId="77777777" w:rsidR="00C61DC2" w:rsidRPr="00525781" w:rsidRDefault="00C61DC2" w:rsidP="005F2A94">
            <w:pPr>
              <w:jc w:val="center"/>
              <w:rPr>
                <w:rFonts w:eastAsia="Times New Roman" w:cs="Arial"/>
                <w:b/>
                <w:bCs/>
                <w:color w:val="FFFFFF"/>
                <w:sz w:val="16"/>
                <w:szCs w:val="16"/>
                <w:lang w:val="es-CR" w:eastAsia="es-CR"/>
              </w:rPr>
            </w:pPr>
            <w:r w:rsidRPr="00525781">
              <w:rPr>
                <w:rFonts w:eastAsia="Times New Roman" w:cs="Arial"/>
                <w:b/>
                <w:bCs/>
                <w:color w:val="FFFFFF"/>
                <w:sz w:val="16"/>
                <w:szCs w:val="16"/>
                <w:lang w:val="es-CR" w:eastAsia="es-CR"/>
              </w:rPr>
              <w:t xml:space="preserve"> Aplicación del superávit específico por fuente de financiamiento del 2023 en el 2024 </w:t>
            </w:r>
          </w:p>
        </w:tc>
      </w:tr>
      <w:tr w:rsidR="00C61DC2" w:rsidRPr="00525781" w14:paraId="3B4261B9" w14:textId="77777777" w:rsidTr="005F2A94">
        <w:trPr>
          <w:trHeight w:val="239"/>
        </w:trPr>
        <w:tc>
          <w:tcPr>
            <w:tcW w:w="11077" w:type="dxa"/>
            <w:gridSpan w:val="5"/>
            <w:tcBorders>
              <w:top w:val="nil"/>
              <w:left w:val="single" w:sz="4" w:space="0" w:color="auto"/>
              <w:bottom w:val="single" w:sz="4" w:space="0" w:color="auto"/>
              <w:right w:val="single" w:sz="4" w:space="0" w:color="000000"/>
            </w:tcBorders>
            <w:shd w:val="clear" w:color="000000" w:fill="007788"/>
            <w:noWrap/>
            <w:vAlign w:val="center"/>
            <w:hideMark/>
          </w:tcPr>
          <w:p w14:paraId="53674156" w14:textId="77777777" w:rsidR="00C61DC2" w:rsidRPr="00525781" w:rsidRDefault="00C61DC2" w:rsidP="005F2A94">
            <w:pPr>
              <w:jc w:val="center"/>
              <w:rPr>
                <w:rFonts w:eastAsia="Times New Roman" w:cs="Arial"/>
                <w:b/>
                <w:bCs/>
                <w:color w:val="FFFFFF"/>
                <w:sz w:val="16"/>
                <w:szCs w:val="16"/>
                <w:lang w:val="es-CR" w:eastAsia="es-CR"/>
              </w:rPr>
            </w:pPr>
            <w:r w:rsidRPr="00525781">
              <w:rPr>
                <w:rFonts w:eastAsia="Times New Roman" w:cs="Arial"/>
                <w:b/>
                <w:bCs/>
                <w:color w:val="FFFFFF"/>
                <w:sz w:val="16"/>
                <w:szCs w:val="16"/>
                <w:lang w:val="es-CR" w:eastAsia="es-CR"/>
              </w:rPr>
              <w:t>(colones)</w:t>
            </w:r>
          </w:p>
        </w:tc>
      </w:tr>
      <w:tr w:rsidR="00C61DC2" w:rsidRPr="00525781" w14:paraId="1CF6FC5A" w14:textId="77777777" w:rsidTr="005F2A94">
        <w:trPr>
          <w:trHeight w:val="270"/>
        </w:trPr>
        <w:tc>
          <w:tcPr>
            <w:tcW w:w="5671" w:type="dxa"/>
            <w:vMerge w:val="restart"/>
            <w:tcBorders>
              <w:top w:val="nil"/>
              <w:left w:val="single" w:sz="4" w:space="0" w:color="auto"/>
              <w:bottom w:val="nil"/>
              <w:right w:val="single" w:sz="4" w:space="0" w:color="auto"/>
            </w:tcBorders>
            <w:shd w:val="clear" w:color="000000" w:fill="FFFFFF"/>
            <w:vAlign w:val="center"/>
            <w:hideMark/>
          </w:tcPr>
          <w:p w14:paraId="7CABDC1B"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w:t>
            </w:r>
          </w:p>
        </w:tc>
        <w:tc>
          <w:tcPr>
            <w:tcW w:w="1417" w:type="dxa"/>
            <w:vMerge w:val="restart"/>
            <w:tcBorders>
              <w:top w:val="nil"/>
              <w:left w:val="single" w:sz="4" w:space="0" w:color="auto"/>
              <w:bottom w:val="single" w:sz="4" w:space="0" w:color="000000"/>
              <w:right w:val="single" w:sz="4" w:space="0" w:color="auto"/>
            </w:tcBorders>
            <w:shd w:val="clear" w:color="000000" w:fill="FFF3B8"/>
            <w:vAlign w:val="center"/>
            <w:hideMark/>
          </w:tcPr>
          <w:p w14:paraId="6827F935"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xml:space="preserve"> TOTAL </w:t>
            </w:r>
          </w:p>
        </w:tc>
        <w:tc>
          <w:tcPr>
            <w:tcW w:w="3989" w:type="dxa"/>
            <w:gridSpan w:val="3"/>
            <w:tcBorders>
              <w:top w:val="single" w:sz="4" w:space="0" w:color="auto"/>
              <w:left w:val="nil"/>
              <w:bottom w:val="single" w:sz="4" w:space="0" w:color="auto"/>
              <w:right w:val="single" w:sz="4" w:space="0" w:color="000000"/>
            </w:tcBorders>
            <w:shd w:val="clear" w:color="000000" w:fill="FFF3B8"/>
            <w:vAlign w:val="center"/>
            <w:hideMark/>
          </w:tcPr>
          <w:p w14:paraId="60905AC4"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xml:space="preserve"> FUENTES DE FINANCIAMIENTO </w:t>
            </w:r>
          </w:p>
        </w:tc>
      </w:tr>
      <w:tr w:rsidR="00C61DC2" w:rsidRPr="00525781" w14:paraId="7D9FB9E3" w14:textId="77777777" w:rsidTr="005F2A94">
        <w:trPr>
          <w:trHeight w:val="478"/>
        </w:trPr>
        <w:tc>
          <w:tcPr>
            <w:tcW w:w="5671" w:type="dxa"/>
            <w:vMerge/>
            <w:tcBorders>
              <w:top w:val="nil"/>
              <w:left w:val="single" w:sz="4" w:space="0" w:color="auto"/>
              <w:bottom w:val="nil"/>
              <w:right w:val="single" w:sz="4" w:space="0" w:color="auto"/>
            </w:tcBorders>
            <w:vAlign w:val="center"/>
            <w:hideMark/>
          </w:tcPr>
          <w:p w14:paraId="4A3BD8CB" w14:textId="77777777" w:rsidR="00C61DC2" w:rsidRPr="00525781" w:rsidRDefault="00C61DC2" w:rsidP="005F2A94">
            <w:pPr>
              <w:rPr>
                <w:rFonts w:eastAsia="Times New Roman" w:cs="Arial"/>
                <w:b/>
                <w:bCs/>
                <w:sz w:val="16"/>
                <w:szCs w:val="16"/>
                <w:lang w:val="es-CR" w:eastAsia="es-CR"/>
              </w:rPr>
            </w:pPr>
          </w:p>
        </w:tc>
        <w:tc>
          <w:tcPr>
            <w:tcW w:w="1417" w:type="dxa"/>
            <w:vMerge/>
            <w:tcBorders>
              <w:top w:val="nil"/>
              <w:left w:val="single" w:sz="4" w:space="0" w:color="auto"/>
              <w:bottom w:val="single" w:sz="4" w:space="0" w:color="000000"/>
              <w:right w:val="single" w:sz="4" w:space="0" w:color="auto"/>
            </w:tcBorders>
            <w:vAlign w:val="center"/>
            <w:hideMark/>
          </w:tcPr>
          <w:p w14:paraId="74F8C440" w14:textId="77777777" w:rsidR="00C61DC2" w:rsidRPr="00525781" w:rsidRDefault="00C61DC2" w:rsidP="005F2A94">
            <w:pPr>
              <w:rPr>
                <w:rFonts w:eastAsia="Times New Roman" w:cs="Arial"/>
                <w:b/>
                <w:bCs/>
                <w:sz w:val="16"/>
                <w:szCs w:val="16"/>
                <w:lang w:val="es-CR"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68DC9A8"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Regulación</w:t>
            </w:r>
          </w:p>
        </w:tc>
        <w:tc>
          <w:tcPr>
            <w:tcW w:w="1417" w:type="dxa"/>
            <w:tcBorders>
              <w:top w:val="nil"/>
              <w:left w:val="nil"/>
              <w:bottom w:val="single" w:sz="4" w:space="0" w:color="auto"/>
              <w:right w:val="single" w:sz="4" w:space="0" w:color="auto"/>
            </w:tcBorders>
            <w:shd w:val="clear" w:color="000000" w:fill="FFFFFF"/>
            <w:vAlign w:val="center"/>
            <w:hideMark/>
          </w:tcPr>
          <w:p w14:paraId="087DF5FF"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xml:space="preserve"> Espectro Radioeléctrico </w:t>
            </w:r>
          </w:p>
        </w:tc>
        <w:tc>
          <w:tcPr>
            <w:tcW w:w="1296" w:type="dxa"/>
            <w:tcBorders>
              <w:top w:val="nil"/>
              <w:left w:val="nil"/>
              <w:bottom w:val="single" w:sz="4" w:space="0" w:color="auto"/>
              <w:right w:val="single" w:sz="4" w:space="0" w:color="auto"/>
            </w:tcBorders>
            <w:shd w:val="clear" w:color="000000" w:fill="FFFFFF"/>
            <w:vAlign w:val="center"/>
            <w:hideMark/>
          </w:tcPr>
          <w:p w14:paraId="6352E172"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xml:space="preserve"> Fonatel </w:t>
            </w:r>
          </w:p>
        </w:tc>
      </w:tr>
      <w:tr w:rsidR="00C61DC2" w:rsidRPr="00525781" w14:paraId="7A3196E7" w14:textId="77777777" w:rsidTr="005F2A94">
        <w:trPr>
          <w:trHeight w:val="239"/>
        </w:trPr>
        <w:tc>
          <w:tcPr>
            <w:tcW w:w="5671" w:type="dxa"/>
            <w:tcBorders>
              <w:top w:val="nil"/>
              <w:left w:val="single" w:sz="4" w:space="0" w:color="auto"/>
              <w:bottom w:val="nil"/>
              <w:right w:val="nil"/>
            </w:tcBorders>
            <w:shd w:val="clear" w:color="000000" w:fill="FFFFFF"/>
            <w:noWrap/>
            <w:vAlign w:val="center"/>
            <w:hideMark/>
          </w:tcPr>
          <w:p w14:paraId="73AB33BF" w14:textId="77777777" w:rsidR="00C61DC2" w:rsidRPr="00525781" w:rsidRDefault="00C61DC2" w:rsidP="005F2A94">
            <w:pPr>
              <w:jc w:val="center"/>
              <w:rPr>
                <w:rFonts w:eastAsia="Times New Roman" w:cs="Arial"/>
                <w:b/>
                <w:bCs/>
                <w:color w:val="00B050"/>
                <w:sz w:val="16"/>
                <w:szCs w:val="16"/>
                <w:lang w:val="es-CR" w:eastAsia="es-CR"/>
              </w:rPr>
            </w:pPr>
            <w:r w:rsidRPr="00525781">
              <w:rPr>
                <w:rFonts w:eastAsia="Times New Roman" w:cs="Arial"/>
                <w:b/>
                <w:bCs/>
                <w:color w:val="00B050"/>
                <w:sz w:val="16"/>
                <w:szCs w:val="16"/>
                <w:lang w:val="es-CR" w:eastAsia="es-CR"/>
              </w:rPr>
              <w:t xml:space="preserve"> EJECUCIÓN PRESUPUESTARIA 2023 </w:t>
            </w:r>
          </w:p>
        </w:tc>
        <w:tc>
          <w:tcPr>
            <w:tcW w:w="1417" w:type="dxa"/>
            <w:tcBorders>
              <w:top w:val="nil"/>
              <w:left w:val="single" w:sz="4" w:space="0" w:color="auto"/>
              <w:bottom w:val="nil"/>
              <w:right w:val="single" w:sz="4" w:space="0" w:color="auto"/>
            </w:tcBorders>
            <w:shd w:val="clear" w:color="000000" w:fill="D9D9D9"/>
            <w:vAlign w:val="center"/>
            <w:hideMark/>
          </w:tcPr>
          <w:p w14:paraId="09ED1103"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w:t>
            </w:r>
          </w:p>
        </w:tc>
        <w:tc>
          <w:tcPr>
            <w:tcW w:w="1276" w:type="dxa"/>
            <w:tcBorders>
              <w:top w:val="nil"/>
              <w:left w:val="nil"/>
              <w:bottom w:val="nil"/>
              <w:right w:val="single" w:sz="4" w:space="0" w:color="auto"/>
            </w:tcBorders>
            <w:shd w:val="clear" w:color="000000" w:fill="FFFFFF"/>
            <w:vAlign w:val="center"/>
            <w:hideMark/>
          </w:tcPr>
          <w:p w14:paraId="66B265D9"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w:t>
            </w:r>
          </w:p>
        </w:tc>
        <w:tc>
          <w:tcPr>
            <w:tcW w:w="1417" w:type="dxa"/>
            <w:tcBorders>
              <w:top w:val="nil"/>
              <w:left w:val="nil"/>
              <w:bottom w:val="nil"/>
              <w:right w:val="single" w:sz="4" w:space="0" w:color="auto"/>
            </w:tcBorders>
            <w:shd w:val="clear" w:color="000000" w:fill="FFFFFF"/>
            <w:vAlign w:val="center"/>
            <w:hideMark/>
          </w:tcPr>
          <w:p w14:paraId="64FA13CA"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w:t>
            </w:r>
          </w:p>
        </w:tc>
        <w:tc>
          <w:tcPr>
            <w:tcW w:w="1296" w:type="dxa"/>
            <w:tcBorders>
              <w:top w:val="nil"/>
              <w:left w:val="nil"/>
              <w:bottom w:val="nil"/>
              <w:right w:val="single" w:sz="4" w:space="0" w:color="auto"/>
            </w:tcBorders>
            <w:shd w:val="clear" w:color="000000" w:fill="FFFFFF"/>
            <w:vAlign w:val="center"/>
            <w:hideMark/>
          </w:tcPr>
          <w:p w14:paraId="68D6240B"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w:t>
            </w:r>
          </w:p>
        </w:tc>
      </w:tr>
      <w:tr w:rsidR="00C61DC2" w:rsidRPr="00525781" w14:paraId="75E9F5D8" w14:textId="77777777" w:rsidTr="005F2A94">
        <w:trPr>
          <w:trHeight w:val="239"/>
        </w:trPr>
        <w:tc>
          <w:tcPr>
            <w:tcW w:w="5671" w:type="dxa"/>
            <w:tcBorders>
              <w:top w:val="nil"/>
              <w:left w:val="single" w:sz="4" w:space="0" w:color="auto"/>
              <w:bottom w:val="nil"/>
              <w:right w:val="nil"/>
            </w:tcBorders>
            <w:shd w:val="clear" w:color="auto" w:fill="auto"/>
            <w:noWrap/>
            <w:vAlign w:val="center"/>
            <w:hideMark/>
          </w:tcPr>
          <w:p w14:paraId="5B77251C" w14:textId="77777777" w:rsidR="00C61DC2" w:rsidRPr="00525781" w:rsidRDefault="00C61DC2" w:rsidP="005F2A94">
            <w:pPr>
              <w:rPr>
                <w:rFonts w:eastAsia="Times New Roman" w:cs="Arial"/>
                <w:b/>
                <w:bCs/>
                <w:sz w:val="16"/>
                <w:szCs w:val="16"/>
                <w:lang w:val="es-CR" w:eastAsia="es-CR"/>
              </w:rPr>
            </w:pPr>
            <w:r w:rsidRPr="00525781">
              <w:rPr>
                <w:rFonts w:eastAsia="Times New Roman" w:cs="Arial"/>
                <w:b/>
                <w:bCs/>
                <w:sz w:val="16"/>
                <w:szCs w:val="16"/>
                <w:lang w:val="es-CR" w:eastAsia="es-CR"/>
              </w:rPr>
              <w:t xml:space="preserve"> SUPERÁVIT </w:t>
            </w:r>
          </w:p>
        </w:tc>
        <w:tc>
          <w:tcPr>
            <w:tcW w:w="1417" w:type="dxa"/>
            <w:tcBorders>
              <w:top w:val="nil"/>
              <w:left w:val="single" w:sz="4" w:space="0" w:color="auto"/>
              <w:bottom w:val="nil"/>
              <w:right w:val="single" w:sz="4" w:space="0" w:color="auto"/>
            </w:tcBorders>
            <w:shd w:val="clear" w:color="000000" w:fill="D9D9D9"/>
            <w:vAlign w:val="center"/>
            <w:hideMark/>
          </w:tcPr>
          <w:p w14:paraId="04D7937E"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w:t>
            </w:r>
          </w:p>
        </w:tc>
        <w:tc>
          <w:tcPr>
            <w:tcW w:w="1276" w:type="dxa"/>
            <w:tcBorders>
              <w:top w:val="nil"/>
              <w:left w:val="nil"/>
              <w:bottom w:val="nil"/>
              <w:right w:val="single" w:sz="4" w:space="0" w:color="auto"/>
            </w:tcBorders>
            <w:shd w:val="clear" w:color="auto" w:fill="auto"/>
            <w:vAlign w:val="center"/>
            <w:hideMark/>
          </w:tcPr>
          <w:p w14:paraId="5D4206F6"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w:t>
            </w:r>
          </w:p>
        </w:tc>
        <w:tc>
          <w:tcPr>
            <w:tcW w:w="1417" w:type="dxa"/>
            <w:tcBorders>
              <w:top w:val="nil"/>
              <w:left w:val="nil"/>
              <w:bottom w:val="nil"/>
              <w:right w:val="single" w:sz="4" w:space="0" w:color="auto"/>
            </w:tcBorders>
            <w:shd w:val="clear" w:color="auto" w:fill="auto"/>
            <w:vAlign w:val="center"/>
            <w:hideMark/>
          </w:tcPr>
          <w:p w14:paraId="4912026E"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w:t>
            </w:r>
          </w:p>
        </w:tc>
        <w:tc>
          <w:tcPr>
            <w:tcW w:w="1296" w:type="dxa"/>
            <w:tcBorders>
              <w:top w:val="nil"/>
              <w:left w:val="nil"/>
              <w:bottom w:val="nil"/>
              <w:right w:val="single" w:sz="4" w:space="0" w:color="auto"/>
            </w:tcBorders>
            <w:shd w:val="clear" w:color="auto" w:fill="auto"/>
            <w:vAlign w:val="center"/>
            <w:hideMark/>
          </w:tcPr>
          <w:p w14:paraId="52F4017D" w14:textId="77777777" w:rsidR="00C61DC2" w:rsidRPr="00525781" w:rsidRDefault="00C61DC2" w:rsidP="005F2A94">
            <w:pPr>
              <w:jc w:val="center"/>
              <w:rPr>
                <w:rFonts w:eastAsia="Times New Roman" w:cs="Arial"/>
                <w:b/>
                <w:bCs/>
                <w:sz w:val="16"/>
                <w:szCs w:val="16"/>
                <w:lang w:val="es-CR" w:eastAsia="es-CR"/>
              </w:rPr>
            </w:pPr>
            <w:r w:rsidRPr="00525781">
              <w:rPr>
                <w:rFonts w:eastAsia="Times New Roman" w:cs="Arial"/>
                <w:b/>
                <w:bCs/>
                <w:sz w:val="16"/>
                <w:szCs w:val="16"/>
                <w:lang w:val="es-CR" w:eastAsia="es-CR"/>
              </w:rPr>
              <w:t> </w:t>
            </w:r>
          </w:p>
        </w:tc>
      </w:tr>
      <w:tr w:rsidR="00C61DC2" w:rsidRPr="00525781" w14:paraId="40E566A6" w14:textId="77777777" w:rsidTr="005F2A94">
        <w:trPr>
          <w:trHeight w:val="239"/>
        </w:trPr>
        <w:tc>
          <w:tcPr>
            <w:tcW w:w="5671" w:type="dxa"/>
            <w:tcBorders>
              <w:top w:val="nil"/>
              <w:left w:val="single" w:sz="4" w:space="0" w:color="auto"/>
              <w:bottom w:val="nil"/>
              <w:right w:val="nil"/>
            </w:tcBorders>
            <w:shd w:val="clear" w:color="auto" w:fill="auto"/>
            <w:noWrap/>
            <w:vAlign w:val="center"/>
            <w:hideMark/>
          </w:tcPr>
          <w:p w14:paraId="2B894CB7" w14:textId="77777777" w:rsidR="00C61DC2" w:rsidRPr="00525781" w:rsidRDefault="00C61DC2" w:rsidP="005F2A94">
            <w:pPr>
              <w:rPr>
                <w:rFonts w:eastAsia="Times New Roman" w:cs="Arial"/>
                <w:color w:val="000000"/>
                <w:sz w:val="16"/>
                <w:szCs w:val="16"/>
                <w:lang w:val="es-CR" w:eastAsia="es-CR"/>
              </w:rPr>
            </w:pPr>
            <w:r w:rsidRPr="00525781">
              <w:rPr>
                <w:rFonts w:eastAsia="Times New Roman" w:cs="Arial"/>
                <w:color w:val="000000"/>
                <w:sz w:val="16"/>
                <w:szCs w:val="16"/>
                <w:lang w:val="es-CR" w:eastAsia="es-CR"/>
              </w:rPr>
              <w:t xml:space="preserve"> Superávit especifico acumulado al 31 de diciembre de 2022 </w:t>
            </w:r>
          </w:p>
        </w:tc>
        <w:tc>
          <w:tcPr>
            <w:tcW w:w="1417" w:type="dxa"/>
            <w:tcBorders>
              <w:top w:val="nil"/>
              <w:left w:val="single" w:sz="4" w:space="0" w:color="auto"/>
              <w:bottom w:val="nil"/>
              <w:right w:val="single" w:sz="4" w:space="0" w:color="auto"/>
            </w:tcBorders>
            <w:shd w:val="clear" w:color="000000" w:fill="D9D9D9"/>
            <w:noWrap/>
            <w:vAlign w:val="center"/>
            <w:hideMark/>
          </w:tcPr>
          <w:p w14:paraId="4D50DC06" w14:textId="77777777" w:rsidR="00C61DC2" w:rsidRPr="00525781" w:rsidRDefault="00C61DC2" w:rsidP="005F2A94">
            <w:pPr>
              <w:jc w:val="right"/>
              <w:rPr>
                <w:rFonts w:eastAsia="Times New Roman" w:cs="Arial"/>
                <w:color w:val="000000"/>
                <w:sz w:val="16"/>
                <w:szCs w:val="16"/>
                <w:lang w:val="es-CR" w:eastAsia="es-CR"/>
              </w:rPr>
            </w:pPr>
            <w:r w:rsidRPr="00525781">
              <w:rPr>
                <w:rFonts w:eastAsia="Times New Roman" w:cs="Arial"/>
                <w:color w:val="000000"/>
                <w:sz w:val="16"/>
                <w:szCs w:val="16"/>
                <w:lang w:val="es-CR" w:eastAsia="es-CR"/>
              </w:rPr>
              <w:t xml:space="preserve">   5,130,007,176.8 </w:t>
            </w:r>
          </w:p>
        </w:tc>
        <w:tc>
          <w:tcPr>
            <w:tcW w:w="1276" w:type="dxa"/>
            <w:tcBorders>
              <w:top w:val="nil"/>
              <w:left w:val="nil"/>
              <w:bottom w:val="nil"/>
              <w:right w:val="single" w:sz="4" w:space="0" w:color="auto"/>
            </w:tcBorders>
            <w:shd w:val="clear" w:color="auto" w:fill="auto"/>
            <w:vAlign w:val="center"/>
            <w:hideMark/>
          </w:tcPr>
          <w:p w14:paraId="3215C053" w14:textId="77777777" w:rsidR="00C61DC2" w:rsidRPr="00525781" w:rsidRDefault="00C61DC2" w:rsidP="005F2A94">
            <w:pPr>
              <w:jc w:val="right"/>
              <w:rPr>
                <w:rFonts w:eastAsia="Times New Roman" w:cs="Arial"/>
                <w:sz w:val="16"/>
                <w:szCs w:val="16"/>
                <w:lang w:val="es-CR" w:eastAsia="es-CR"/>
              </w:rPr>
            </w:pPr>
            <w:r w:rsidRPr="00525781">
              <w:rPr>
                <w:rFonts w:eastAsia="Times New Roman" w:cs="Arial"/>
                <w:sz w:val="16"/>
                <w:szCs w:val="16"/>
                <w:lang w:val="es-CR" w:eastAsia="es-CR"/>
              </w:rPr>
              <w:t xml:space="preserve">      976,989,607.0 </w:t>
            </w:r>
          </w:p>
        </w:tc>
        <w:tc>
          <w:tcPr>
            <w:tcW w:w="1417" w:type="dxa"/>
            <w:tcBorders>
              <w:top w:val="nil"/>
              <w:left w:val="nil"/>
              <w:bottom w:val="nil"/>
              <w:right w:val="single" w:sz="4" w:space="0" w:color="auto"/>
            </w:tcBorders>
            <w:shd w:val="clear" w:color="auto" w:fill="auto"/>
            <w:vAlign w:val="center"/>
            <w:hideMark/>
          </w:tcPr>
          <w:p w14:paraId="07800A72" w14:textId="77777777" w:rsidR="00C61DC2" w:rsidRPr="00525781" w:rsidRDefault="00C61DC2" w:rsidP="005F2A94">
            <w:pPr>
              <w:jc w:val="right"/>
              <w:rPr>
                <w:rFonts w:eastAsia="Times New Roman" w:cs="Arial"/>
                <w:sz w:val="16"/>
                <w:szCs w:val="16"/>
                <w:lang w:val="es-CR" w:eastAsia="es-CR"/>
              </w:rPr>
            </w:pPr>
            <w:r w:rsidRPr="00525781">
              <w:rPr>
                <w:rFonts w:eastAsia="Times New Roman" w:cs="Arial"/>
                <w:sz w:val="16"/>
                <w:szCs w:val="16"/>
                <w:lang w:val="es-CR" w:eastAsia="es-CR"/>
              </w:rPr>
              <w:t xml:space="preserve">3,689,820,815.9 </w:t>
            </w:r>
          </w:p>
        </w:tc>
        <w:tc>
          <w:tcPr>
            <w:tcW w:w="1296" w:type="dxa"/>
            <w:tcBorders>
              <w:top w:val="nil"/>
              <w:left w:val="nil"/>
              <w:bottom w:val="nil"/>
              <w:right w:val="single" w:sz="4" w:space="0" w:color="auto"/>
            </w:tcBorders>
            <w:shd w:val="clear" w:color="auto" w:fill="auto"/>
            <w:vAlign w:val="center"/>
            <w:hideMark/>
          </w:tcPr>
          <w:p w14:paraId="561D662B" w14:textId="77777777" w:rsidR="00C61DC2" w:rsidRPr="00525781" w:rsidRDefault="00C61DC2" w:rsidP="005F2A94">
            <w:pPr>
              <w:jc w:val="right"/>
              <w:rPr>
                <w:rFonts w:eastAsia="Times New Roman" w:cs="Arial"/>
                <w:sz w:val="16"/>
                <w:szCs w:val="16"/>
                <w:lang w:val="es-CR" w:eastAsia="es-CR"/>
              </w:rPr>
            </w:pPr>
            <w:r w:rsidRPr="00525781">
              <w:rPr>
                <w:rFonts w:eastAsia="Times New Roman" w:cs="Arial"/>
                <w:sz w:val="16"/>
                <w:szCs w:val="16"/>
                <w:lang w:val="es-CR" w:eastAsia="es-CR"/>
              </w:rPr>
              <w:t xml:space="preserve">463,196,753.9 </w:t>
            </w:r>
          </w:p>
        </w:tc>
      </w:tr>
      <w:tr w:rsidR="00C61DC2" w:rsidRPr="00525781" w14:paraId="7B7AC01A" w14:textId="77777777" w:rsidTr="005F2A94">
        <w:trPr>
          <w:trHeight w:val="239"/>
        </w:trPr>
        <w:tc>
          <w:tcPr>
            <w:tcW w:w="5671" w:type="dxa"/>
            <w:tcBorders>
              <w:top w:val="nil"/>
              <w:left w:val="single" w:sz="4" w:space="0" w:color="auto"/>
              <w:bottom w:val="nil"/>
              <w:right w:val="nil"/>
            </w:tcBorders>
            <w:shd w:val="clear" w:color="auto" w:fill="auto"/>
            <w:noWrap/>
            <w:vAlign w:val="center"/>
            <w:hideMark/>
          </w:tcPr>
          <w:p w14:paraId="3B9FBEC7" w14:textId="77777777" w:rsidR="00C61DC2" w:rsidRPr="00525781" w:rsidRDefault="00C61DC2" w:rsidP="005F2A94">
            <w:pPr>
              <w:rPr>
                <w:rFonts w:eastAsia="Times New Roman" w:cs="Arial"/>
                <w:color w:val="000000"/>
                <w:sz w:val="16"/>
                <w:szCs w:val="16"/>
                <w:lang w:val="es-CR" w:eastAsia="es-CR"/>
              </w:rPr>
            </w:pPr>
            <w:r w:rsidRPr="00525781">
              <w:rPr>
                <w:rFonts w:eastAsia="Times New Roman" w:cs="Arial"/>
                <w:color w:val="000000"/>
                <w:sz w:val="16"/>
                <w:szCs w:val="16"/>
                <w:lang w:val="es-CR" w:eastAsia="es-CR"/>
              </w:rPr>
              <w:t xml:space="preserve"> Superávit especifico acumulado al 31 de diciembre de 2023-Resultado del periodo </w:t>
            </w:r>
          </w:p>
        </w:tc>
        <w:tc>
          <w:tcPr>
            <w:tcW w:w="1417" w:type="dxa"/>
            <w:tcBorders>
              <w:top w:val="nil"/>
              <w:left w:val="single" w:sz="4" w:space="0" w:color="auto"/>
              <w:bottom w:val="single" w:sz="4" w:space="0" w:color="auto"/>
              <w:right w:val="single" w:sz="4" w:space="0" w:color="auto"/>
            </w:tcBorders>
            <w:shd w:val="clear" w:color="000000" w:fill="D9D9D9"/>
            <w:noWrap/>
            <w:vAlign w:val="center"/>
            <w:hideMark/>
          </w:tcPr>
          <w:p w14:paraId="7A66B547" w14:textId="77777777" w:rsidR="00C61DC2" w:rsidRPr="00525781" w:rsidRDefault="00C61DC2" w:rsidP="005F2A94">
            <w:pPr>
              <w:jc w:val="right"/>
              <w:rPr>
                <w:rFonts w:eastAsia="Times New Roman" w:cs="Arial"/>
                <w:sz w:val="16"/>
                <w:szCs w:val="16"/>
                <w:lang w:val="es-CR" w:eastAsia="es-CR"/>
              </w:rPr>
            </w:pPr>
            <w:r w:rsidRPr="00525781">
              <w:rPr>
                <w:rFonts w:eastAsia="Times New Roman" w:cs="Arial"/>
                <w:sz w:val="16"/>
                <w:szCs w:val="16"/>
                <w:lang w:val="es-CR" w:eastAsia="es-CR"/>
              </w:rPr>
              <w:t xml:space="preserve">      611,364,239.7 </w:t>
            </w:r>
          </w:p>
        </w:tc>
        <w:tc>
          <w:tcPr>
            <w:tcW w:w="1276" w:type="dxa"/>
            <w:tcBorders>
              <w:top w:val="nil"/>
              <w:left w:val="nil"/>
              <w:bottom w:val="single" w:sz="4" w:space="0" w:color="auto"/>
              <w:right w:val="single" w:sz="4" w:space="0" w:color="auto"/>
            </w:tcBorders>
            <w:shd w:val="clear" w:color="auto" w:fill="auto"/>
            <w:noWrap/>
            <w:vAlign w:val="center"/>
            <w:hideMark/>
          </w:tcPr>
          <w:p w14:paraId="51454E97" w14:textId="77777777" w:rsidR="00C61DC2" w:rsidRPr="00525781" w:rsidRDefault="00C61DC2" w:rsidP="005F2A94">
            <w:pPr>
              <w:jc w:val="right"/>
              <w:rPr>
                <w:rFonts w:eastAsia="Times New Roman" w:cs="Arial"/>
                <w:sz w:val="16"/>
                <w:szCs w:val="16"/>
                <w:lang w:val="es-CR" w:eastAsia="es-CR"/>
              </w:rPr>
            </w:pPr>
            <w:r w:rsidRPr="00525781">
              <w:rPr>
                <w:rFonts w:eastAsia="Times New Roman" w:cs="Arial"/>
                <w:sz w:val="16"/>
                <w:szCs w:val="16"/>
                <w:lang w:val="es-CR" w:eastAsia="es-CR"/>
              </w:rPr>
              <w:t xml:space="preserve">        49,817,290.4 </w:t>
            </w:r>
          </w:p>
        </w:tc>
        <w:tc>
          <w:tcPr>
            <w:tcW w:w="1417" w:type="dxa"/>
            <w:tcBorders>
              <w:top w:val="nil"/>
              <w:left w:val="nil"/>
              <w:bottom w:val="single" w:sz="4" w:space="0" w:color="auto"/>
              <w:right w:val="single" w:sz="4" w:space="0" w:color="auto"/>
            </w:tcBorders>
            <w:shd w:val="clear" w:color="auto" w:fill="auto"/>
            <w:noWrap/>
            <w:vAlign w:val="center"/>
            <w:hideMark/>
          </w:tcPr>
          <w:p w14:paraId="6AE4E2FA" w14:textId="77777777" w:rsidR="00C61DC2" w:rsidRPr="00525781" w:rsidRDefault="00C61DC2" w:rsidP="005F2A94">
            <w:pPr>
              <w:jc w:val="right"/>
              <w:rPr>
                <w:rFonts w:eastAsia="Times New Roman" w:cs="Arial"/>
                <w:color w:val="000000"/>
                <w:sz w:val="16"/>
                <w:szCs w:val="16"/>
                <w:lang w:val="es-CR" w:eastAsia="es-CR"/>
              </w:rPr>
            </w:pPr>
            <w:r w:rsidRPr="00525781">
              <w:rPr>
                <w:rFonts w:eastAsia="Times New Roman" w:cs="Arial"/>
                <w:color w:val="000000"/>
                <w:sz w:val="16"/>
                <w:szCs w:val="16"/>
                <w:lang w:val="es-CR" w:eastAsia="es-CR"/>
              </w:rPr>
              <w:t xml:space="preserve">245,821,571.8 </w:t>
            </w:r>
          </w:p>
        </w:tc>
        <w:tc>
          <w:tcPr>
            <w:tcW w:w="1296" w:type="dxa"/>
            <w:tcBorders>
              <w:top w:val="nil"/>
              <w:left w:val="nil"/>
              <w:bottom w:val="single" w:sz="4" w:space="0" w:color="auto"/>
              <w:right w:val="single" w:sz="4" w:space="0" w:color="auto"/>
            </w:tcBorders>
            <w:shd w:val="clear" w:color="auto" w:fill="auto"/>
            <w:noWrap/>
            <w:vAlign w:val="center"/>
            <w:hideMark/>
          </w:tcPr>
          <w:p w14:paraId="69E46EC7" w14:textId="77777777" w:rsidR="00C61DC2" w:rsidRPr="00525781" w:rsidRDefault="00C61DC2" w:rsidP="005F2A94">
            <w:pPr>
              <w:jc w:val="right"/>
              <w:rPr>
                <w:rFonts w:eastAsia="Times New Roman" w:cs="Arial"/>
                <w:sz w:val="16"/>
                <w:szCs w:val="16"/>
                <w:lang w:val="es-CR" w:eastAsia="es-CR"/>
              </w:rPr>
            </w:pPr>
            <w:r w:rsidRPr="00525781">
              <w:rPr>
                <w:rFonts w:eastAsia="Times New Roman" w:cs="Arial"/>
                <w:sz w:val="16"/>
                <w:szCs w:val="16"/>
                <w:lang w:val="es-CR" w:eastAsia="es-CR"/>
              </w:rPr>
              <w:t xml:space="preserve">315,725,377.5 </w:t>
            </w:r>
          </w:p>
        </w:tc>
      </w:tr>
      <w:tr w:rsidR="00C61DC2" w:rsidRPr="00525781" w14:paraId="0FE349F6" w14:textId="77777777" w:rsidTr="005F2A94">
        <w:trPr>
          <w:trHeight w:val="252"/>
        </w:trPr>
        <w:tc>
          <w:tcPr>
            <w:tcW w:w="5671" w:type="dxa"/>
            <w:tcBorders>
              <w:top w:val="nil"/>
              <w:left w:val="single" w:sz="4" w:space="0" w:color="auto"/>
              <w:bottom w:val="nil"/>
              <w:right w:val="nil"/>
            </w:tcBorders>
            <w:shd w:val="clear" w:color="auto" w:fill="auto"/>
            <w:noWrap/>
            <w:vAlign w:val="center"/>
            <w:hideMark/>
          </w:tcPr>
          <w:p w14:paraId="2F28904B"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 </w:t>
            </w:r>
            <w:proofErr w:type="gramStart"/>
            <w:r w:rsidRPr="00525781">
              <w:rPr>
                <w:rFonts w:eastAsia="Times New Roman" w:cs="Arial"/>
                <w:b/>
                <w:bCs/>
                <w:color w:val="000000"/>
                <w:sz w:val="16"/>
                <w:szCs w:val="16"/>
                <w:lang w:val="es-CR" w:eastAsia="es-CR"/>
              </w:rPr>
              <w:t>TOTAL</w:t>
            </w:r>
            <w:proofErr w:type="gramEnd"/>
            <w:r w:rsidRPr="00525781">
              <w:rPr>
                <w:rFonts w:eastAsia="Times New Roman" w:cs="Arial"/>
                <w:b/>
                <w:bCs/>
                <w:color w:val="000000"/>
                <w:sz w:val="16"/>
                <w:szCs w:val="16"/>
                <w:lang w:val="es-CR" w:eastAsia="es-CR"/>
              </w:rPr>
              <w:t xml:space="preserve"> SUPERÁVIT ESPECIFICO ACUMULADO AL 31 DICIEMBRE 2023 </w:t>
            </w:r>
          </w:p>
        </w:tc>
        <w:tc>
          <w:tcPr>
            <w:tcW w:w="1417" w:type="dxa"/>
            <w:tcBorders>
              <w:top w:val="nil"/>
              <w:left w:val="single" w:sz="4" w:space="0" w:color="auto"/>
              <w:bottom w:val="double" w:sz="6" w:space="0" w:color="auto"/>
              <w:right w:val="single" w:sz="4" w:space="0" w:color="auto"/>
            </w:tcBorders>
            <w:shd w:val="clear" w:color="000000" w:fill="D9D9D9"/>
            <w:noWrap/>
            <w:vAlign w:val="center"/>
            <w:hideMark/>
          </w:tcPr>
          <w:p w14:paraId="423467FC" w14:textId="77777777" w:rsidR="00C61DC2" w:rsidRPr="00525781" w:rsidRDefault="00C61DC2" w:rsidP="005F2A94">
            <w:pPr>
              <w:jc w:val="right"/>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   5,741,371,416.5 </w:t>
            </w:r>
          </w:p>
        </w:tc>
        <w:tc>
          <w:tcPr>
            <w:tcW w:w="1276" w:type="dxa"/>
            <w:tcBorders>
              <w:top w:val="nil"/>
              <w:left w:val="nil"/>
              <w:bottom w:val="double" w:sz="6" w:space="0" w:color="auto"/>
              <w:right w:val="single" w:sz="4" w:space="0" w:color="auto"/>
            </w:tcBorders>
            <w:shd w:val="clear" w:color="auto" w:fill="auto"/>
            <w:noWrap/>
            <w:vAlign w:val="center"/>
            <w:hideMark/>
          </w:tcPr>
          <w:p w14:paraId="6F86071C" w14:textId="77777777" w:rsidR="00C61DC2" w:rsidRPr="00525781" w:rsidRDefault="00C61DC2" w:rsidP="005F2A94">
            <w:pPr>
              <w:jc w:val="right"/>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   1,026,806,897.4 </w:t>
            </w:r>
          </w:p>
        </w:tc>
        <w:tc>
          <w:tcPr>
            <w:tcW w:w="1417" w:type="dxa"/>
            <w:tcBorders>
              <w:top w:val="nil"/>
              <w:left w:val="nil"/>
              <w:bottom w:val="double" w:sz="6" w:space="0" w:color="auto"/>
              <w:right w:val="single" w:sz="4" w:space="0" w:color="auto"/>
            </w:tcBorders>
            <w:shd w:val="clear" w:color="auto" w:fill="auto"/>
            <w:noWrap/>
            <w:vAlign w:val="center"/>
            <w:hideMark/>
          </w:tcPr>
          <w:p w14:paraId="03CBB1D7" w14:textId="77777777" w:rsidR="00C61DC2" w:rsidRPr="00525781" w:rsidRDefault="00C61DC2" w:rsidP="005F2A94">
            <w:pPr>
              <w:jc w:val="right"/>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3,935,642,387.7 </w:t>
            </w:r>
          </w:p>
        </w:tc>
        <w:tc>
          <w:tcPr>
            <w:tcW w:w="1296" w:type="dxa"/>
            <w:tcBorders>
              <w:top w:val="nil"/>
              <w:left w:val="nil"/>
              <w:bottom w:val="double" w:sz="6" w:space="0" w:color="auto"/>
              <w:right w:val="single" w:sz="4" w:space="0" w:color="auto"/>
            </w:tcBorders>
            <w:shd w:val="clear" w:color="auto" w:fill="auto"/>
            <w:noWrap/>
            <w:vAlign w:val="center"/>
            <w:hideMark/>
          </w:tcPr>
          <w:p w14:paraId="3872318A" w14:textId="77777777" w:rsidR="00C61DC2" w:rsidRPr="00525781" w:rsidRDefault="00C61DC2" w:rsidP="005F2A94">
            <w:pPr>
              <w:jc w:val="right"/>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778,922,131.4 </w:t>
            </w:r>
          </w:p>
        </w:tc>
      </w:tr>
      <w:tr w:rsidR="00C61DC2" w:rsidRPr="00525781" w14:paraId="52834DDB" w14:textId="77777777" w:rsidTr="005F2A94">
        <w:trPr>
          <w:trHeight w:val="143"/>
        </w:trPr>
        <w:tc>
          <w:tcPr>
            <w:tcW w:w="5671" w:type="dxa"/>
            <w:tcBorders>
              <w:top w:val="nil"/>
              <w:left w:val="single" w:sz="4" w:space="0" w:color="auto"/>
              <w:bottom w:val="nil"/>
              <w:right w:val="nil"/>
            </w:tcBorders>
            <w:shd w:val="clear" w:color="auto" w:fill="auto"/>
            <w:noWrap/>
            <w:vAlign w:val="center"/>
            <w:hideMark/>
          </w:tcPr>
          <w:p w14:paraId="1D991924"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417" w:type="dxa"/>
            <w:tcBorders>
              <w:top w:val="nil"/>
              <w:left w:val="single" w:sz="4" w:space="0" w:color="auto"/>
              <w:bottom w:val="nil"/>
              <w:right w:val="single" w:sz="4" w:space="0" w:color="auto"/>
            </w:tcBorders>
            <w:shd w:val="clear" w:color="000000" w:fill="D9D9D9"/>
            <w:noWrap/>
            <w:vAlign w:val="center"/>
            <w:hideMark/>
          </w:tcPr>
          <w:p w14:paraId="15664B74"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76" w:type="dxa"/>
            <w:tcBorders>
              <w:top w:val="nil"/>
              <w:left w:val="nil"/>
              <w:bottom w:val="nil"/>
              <w:right w:val="single" w:sz="4" w:space="0" w:color="auto"/>
            </w:tcBorders>
            <w:shd w:val="clear" w:color="auto" w:fill="auto"/>
            <w:noWrap/>
            <w:vAlign w:val="center"/>
            <w:hideMark/>
          </w:tcPr>
          <w:p w14:paraId="10695EA9"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417" w:type="dxa"/>
            <w:tcBorders>
              <w:top w:val="nil"/>
              <w:left w:val="nil"/>
              <w:bottom w:val="nil"/>
              <w:right w:val="single" w:sz="4" w:space="0" w:color="auto"/>
            </w:tcBorders>
            <w:shd w:val="clear" w:color="auto" w:fill="auto"/>
            <w:noWrap/>
            <w:vAlign w:val="center"/>
            <w:hideMark/>
          </w:tcPr>
          <w:p w14:paraId="356131BE"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96" w:type="dxa"/>
            <w:tcBorders>
              <w:top w:val="nil"/>
              <w:left w:val="nil"/>
              <w:bottom w:val="nil"/>
              <w:right w:val="single" w:sz="4" w:space="0" w:color="auto"/>
            </w:tcBorders>
            <w:shd w:val="clear" w:color="auto" w:fill="auto"/>
            <w:noWrap/>
            <w:vAlign w:val="center"/>
            <w:hideMark/>
          </w:tcPr>
          <w:p w14:paraId="6CBE1046"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4734843C" w14:textId="77777777" w:rsidTr="005F2A94">
        <w:trPr>
          <w:trHeight w:val="239"/>
        </w:trPr>
        <w:tc>
          <w:tcPr>
            <w:tcW w:w="5671" w:type="dxa"/>
            <w:tcBorders>
              <w:top w:val="nil"/>
              <w:left w:val="single" w:sz="4" w:space="0" w:color="auto"/>
              <w:bottom w:val="nil"/>
              <w:right w:val="nil"/>
            </w:tcBorders>
            <w:shd w:val="clear" w:color="auto" w:fill="auto"/>
            <w:noWrap/>
            <w:vAlign w:val="center"/>
            <w:hideMark/>
          </w:tcPr>
          <w:p w14:paraId="124EB14A" w14:textId="77777777" w:rsidR="00C61DC2" w:rsidRPr="00525781" w:rsidRDefault="00C61DC2" w:rsidP="005F2A94">
            <w:pPr>
              <w:jc w:val="center"/>
              <w:rPr>
                <w:rFonts w:eastAsia="Times New Roman" w:cs="Arial"/>
                <w:color w:val="000000"/>
                <w:sz w:val="16"/>
                <w:szCs w:val="16"/>
                <w:lang w:val="es-CR" w:eastAsia="es-CR"/>
              </w:rPr>
            </w:pPr>
            <w:r w:rsidRPr="00525781">
              <w:rPr>
                <w:rFonts w:eastAsia="Times New Roman" w:cs="Arial"/>
                <w:color w:val="000000"/>
                <w:sz w:val="16"/>
                <w:szCs w:val="16"/>
                <w:lang w:val="es-CR" w:eastAsia="es-CR"/>
              </w:rPr>
              <w:t xml:space="preserve"> % Composición </w:t>
            </w:r>
          </w:p>
        </w:tc>
        <w:tc>
          <w:tcPr>
            <w:tcW w:w="1417" w:type="dxa"/>
            <w:tcBorders>
              <w:top w:val="nil"/>
              <w:left w:val="single" w:sz="4" w:space="0" w:color="auto"/>
              <w:bottom w:val="nil"/>
              <w:right w:val="single" w:sz="4" w:space="0" w:color="auto"/>
            </w:tcBorders>
            <w:shd w:val="clear" w:color="000000" w:fill="D9D9D9"/>
            <w:noWrap/>
            <w:vAlign w:val="center"/>
            <w:hideMark/>
          </w:tcPr>
          <w:p w14:paraId="6FF4187B" w14:textId="77777777" w:rsidR="00C61DC2" w:rsidRPr="00525781" w:rsidRDefault="00C61DC2" w:rsidP="005F2A94">
            <w:pPr>
              <w:jc w:val="center"/>
              <w:rPr>
                <w:rFonts w:eastAsia="Times New Roman" w:cs="Arial"/>
                <w:color w:val="000000"/>
                <w:sz w:val="16"/>
                <w:szCs w:val="16"/>
                <w:lang w:val="es-CR" w:eastAsia="es-CR"/>
              </w:rPr>
            </w:pPr>
            <w:r w:rsidRPr="00525781">
              <w:rPr>
                <w:rFonts w:eastAsia="Times New Roman" w:cs="Arial"/>
                <w:color w:val="000000"/>
                <w:sz w:val="16"/>
                <w:szCs w:val="16"/>
                <w:lang w:val="es-CR" w:eastAsia="es-CR"/>
              </w:rPr>
              <w:t>100.0%</w:t>
            </w:r>
          </w:p>
        </w:tc>
        <w:tc>
          <w:tcPr>
            <w:tcW w:w="1276" w:type="dxa"/>
            <w:tcBorders>
              <w:top w:val="nil"/>
              <w:left w:val="nil"/>
              <w:bottom w:val="nil"/>
              <w:right w:val="single" w:sz="4" w:space="0" w:color="auto"/>
            </w:tcBorders>
            <w:shd w:val="clear" w:color="auto" w:fill="auto"/>
            <w:noWrap/>
            <w:vAlign w:val="center"/>
            <w:hideMark/>
          </w:tcPr>
          <w:p w14:paraId="025C1428" w14:textId="77777777" w:rsidR="00C61DC2" w:rsidRPr="00525781" w:rsidRDefault="00C61DC2" w:rsidP="005F2A94">
            <w:pPr>
              <w:jc w:val="center"/>
              <w:rPr>
                <w:rFonts w:eastAsia="Times New Roman" w:cs="Arial"/>
                <w:color w:val="000000"/>
                <w:sz w:val="16"/>
                <w:szCs w:val="16"/>
                <w:lang w:val="es-CR" w:eastAsia="es-CR"/>
              </w:rPr>
            </w:pPr>
            <w:r w:rsidRPr="00525781">
              <w:rPr>
                <w:rFonts w:eastAsia="Times New Roman" w:cs="Arial"/>
                <w:color w:val="000000"/>
                <w:sz w:val="16"/>
                <w:szCs w:val="16"/>
                <w:lang w:val="es-CR" w:eastAsia="es-CR"/>
              </w:rPr>
              <w:t>17.9%</w:t>
            </w:r>
          </w:p>
        </w:tc>
        <w:tc>
          <w:tcPr>
            <w:tcW w:w="1417" w:type="dxa"/>
            <w:tcBorders>
              <w:top w:val="nil"/>
              <w:left w:val="nil"/>
              <w:bottom w:val="nil"/>
              <w:right w:val="single" w:sz="4" w:space="0" w:color="auto"/>
            </w:tcBorders>
            <w:shd w:val="clear" w:color="auto" w:fill="auto"/>
            <w:noWrap/>
            <w:vAlign w:val="center"/>
            <w:hideMark/>
          </w:tcPr>
          <w:p w14:paraId="217E048C" w14:textId="77777777" w:rsidR="00C61DC2" w:rsidRPr="00525781" w:rsidRDefault="00C61DC2" w:rsidP="005F2A94">
            <w:pPr>
              <w:jc w:val="center"/>
              <w:rPr>
                <w:rFonts w:eastAsia="Times New Roman" w:cs="Arial"/>
                <w:color w:val="000000"/>
                <w:sz w:val="16"/>
                <w:szCs w:val="16"/>
                <w:lang w:val="es-CR" w:eastAsia="es-CR"/>
              </w:rPr>
            </w:pPr>
            <w:r w:rsidRPr="00525781">
              <w:rPr>
                <w:rFonts w:eastAsia="Times New Roman" w:cs="Arial"/>
                <w:color w:val="000000"/>
                <w:sz w:val="16"/>
                <w:szCs w:val="16"/>
                <w:lang w:val="es-CR" w:eastAsia="es-CR"/>
              </w:rPr>
              <w:t>68.5%</w:t>
            </w:r>
          </w:p>
        </w:tc>
        <w:tc>
          <w:tcPr>
            <w:tcW w:w="1296" w:type="dxa"/>
            <w:tcBorders>
              <w:top w:val="nil"/>
              <w:left w:val="nil"/>
              <w:bottom w:val="nil"/>
              <w:right w:val="single" w:sz="4" w:space="0" w:color="auto"/>
            </w:tcBorders>
            <w:shd w:val="clear" w:color="auto" w:fill="auto"/>
            <w:noWrap/>
            <w:vAlign w:val="center"/>
            <w:hideMark/>
          </w:tcPr>
          <w:p w14:paraId="7A81234F" w14:textId="77777777" w:rsidR="00C61DC2" w:rsidRPr="00525781" w:rsidRDefault="00C61DC2" w:rsidP="005F2A94">
            <w:pPr>
              <w:jc w:val="center"/>
              <w:rPr>
                <w:rFonts w:eastAsia="Times New Roman" w:cs="Arial"/>
                <w:color w:val="000000"/>
                <w:sz w:val="16"/>
                <w:szCs w:val="16"/>
                <w:lang w:val="es-CR" w:eastAsia="es-CR"/>
              </w:rPr>
            </w:pPr>
            <w:r w:rsidRPr="00525781">
              <w:rPr>
                <w:rFonts w:eastAsia="Times New Roman" w:cs="Arial"/>
                <w:color w:val="000000"/>
                <w:sz w:val="16"/>
                <w:szCs w:val="16"/>
                <w:lang w:val="es-CR" w:eastAsia="es-CR"/>
              </w:rPr>
              <w:t>13.6%</w:t>
            </w:r>
          </w:p>
        </w:tc>
      </w:tr>
      <w:tr w:rsidR="00C61DC2" w:rsidRPr="00525781" w14:paraId="2B9B45C5" w14:textId="77777777" w:rsidTr="005F2A94">
        <w:trPr>
          <w:trHeight w:val="102"/>
        </w:trPr>
        <w:tc>
          <w:tcPr>
            <w:tcW w:w="5671" w:type="dxa"/>
            <w:tcBorders>
              <w:top w:val="nil"/>
              <w:left w:val="single" w:sz="4" w:space="0" w:color="auto"/>
              <w:bottom w:val="nil"/>
              <w:right w:val="single" w:sz="4" w:space="0" w:color="auto"/>
            </w:tcBorders>
            <w:shd w:val="clear" w:color="auto" w:fill="auto"/>
            <w:noWrap/>
            <w:vAlign w:val="center"/>
            <w:hideMark/>
          </w:tcPr>
          <w:p w14:paraId="44C1D96C" w14:textId="77777777" w:rsidR="00C61DC2" w:rsidRPr="00525781" w:rsidRDefault="00C61DC2" w:rsidP="005F2A94">
            <w:pPr>
              <w:rPr>
                <w:rFonts w:eastAsia="Times New Roman" w:cs="Arial"/>
                <w:b/>
                <w:bCs/>
                <w:sz w:val="16"/>
                <w:szCs w:val="16"/>
                <w:lang w:val="es-CR" w:eastAsia="es-CR"/>
              </w:rPr>
            </w:pPr>
            <w:r w:rsidRPr="00525781">
              <w:rPr>
                <w:rFonts w:eastAsia="Times New Roman" w:cs="Arial"/>
                <w:b/>
                <w:bCs/>
                <w:sz w:val="16"/>
                <w:szCs w:val="16"/>
                <w:lang w:val="es-CR" w:eastAsia="es-CR"/>
              </w:rPr>
              <w:t> </w:t>
            </w:r>
          </w:p>
        </w:tc>
        <w:tc>
          <w:tcPr>
            <w:tcW w:w="1417" w:type="dxa"/>
            <w:tcBorders>
              <w:top w:val="nil"/>
              <w:left w:val="nil"/>
              <w:bottom w:val="nil"/>
              <w:right w:val="single" w:sz="4" w:space="0" w:color="auto"/>
            </w:tcBorders>
            <w:shd w:val="clear" w:color="000000" w:fill="D9D9D9"/>
            <w:noWrap/>
            <w:vAlign w:val="center"/>
            <w:hideMark/>
          </w:tcPr>
          <w:p w14:paraId="5BBEE617" w14:textId="77777777" w:rsidR="00C61DC2" w:rsidRPr="00525781" w:rsidRDefault="00C61DC2" w:rsidP="005F2A94">
            <w:pPr>
              <w:rPr>
                <w:rFonts w:eastAsia="Times New Roman" w:cs="Arial"/>
                <w:b/>
                <w:bCs/>
                <w:sz w:val="16"/>
                <w:szCs w:val="16"/>
                <w:lang w:val="es-CR" w:eastAsia="es-CR"/>
              </w:rPr>
            </w:pPr>
            <w:r w:rsidRPr="00525781">
              <w:rPr>
                <w:rFonts w:eastAsia="Times New Roman" w:cs="Arial"/>
                <w:b/>
                <w:bCs/>
                <w:sz w:val="16"/>
                <w:szCs w:val="16"/>
                <w:lang w:val="es-CR" w:eastAsia="es-CR"/>
              </w:rPr>
              <w:t> </w:t>
            </w:r>
          </w:p>
        </w:tc>
        <w:tc>
          <w:tcPr>
            <w:tcW w:w="1276" w:type="dxa"/>
            <w:tcBorders>
              <w:top w:val="nil"/>
              <w:left w:val="nil"/>
              <w:bottom w:val="nil"/>
              <w:right w:val="single" w:sz="4" w:space="0" w:color="auto"/>
            </w:tcBorders>
            <w:shd w:val="clear" w:color="auto" w:fill="auto"/>
            <w:noWrap/>
            <w:vAlign w:val="center"/>
            <w:hideMark/>
          </w:tcPr>
          <w:p w14:paraId="458DE2BC" w14:textId="77777777" w:rsidR="00C61DC2" w:rsidRPr="00525781" w:rsidRDefault="00C61DC2" w:rsidP="005F2A94">
            <w:pPr>
              <w:rPr>
                <w:rFonts w:eastAsia="Times New Roman" w:cs="Arial"/>
                <w:b/>
                <w:bCs/>
                <w:sz w:val="16"/>
                <w:szCs w:val="16"/>
                <w:lang w:val="es-CR" w:eastAsia="es-CR"/>
              </w:rPr>
            </w:pPr>
            <w:r w:rsidRPr="00525781">
              <w:rPr>
                <w:rFonts w:eastAsia="Times New Roman" w:cs="Arial"/>
                <w:b/>
                <w:bCs/>
                <w:sz w:val="16"/>
                <w:szCs w:val="16"/>
                <w:lang w:val="es-CR" w:eastAsia="es-CR"/>
              </w:rPr>
              <w:t> </w:t>
            </w:r>
          </w:p>
        </w:tc>
        <w:tc>
          <w:tcPr>
            <w:tcW w:w="1417" w:type="dxa"/>
            <w:tcBorders>
              <w:top w:val="nil"/>
              <w:left w:val="nil"/>
              <w:bottom w:val="nil"/>
              <w:right w:val="single" w:sz="4" w:space="0" w:color="auto"/>
            </w:tcBorders>
            <w:shd w:val="clear" w:color="auto" w:fill="auto"/>
            <w:noWrap/>
            <w:vAlign w:val="center"/>
            <w:hideMark/>
          </w:tcPr>
          <w:p w14:paraId="6F403317" w14:textId="77777777" w:rsidR="00C61DC2" w:rsidRPr="00525781" w:rsidRDefault="00C61DC2" w:rsidP="005F2A94">
            <w:pPr>
              <w:rPr>
                <w:rFonts w:eastAsia="Times New Roman" w:cs="Arial"/>
                <w:b/>
                <w:bCs/>
                <w:sz w:val="16"/>
                <w:szCs w:val="16"/>
                <w:lang w:val="es-CR" w:eastAsia="es-CR"/>
              </w:rPr>
            </w:pPr>
            <w:r w:rsidRPr="00525781">
              <w:rPr>
                <w:rFonts w:eastAsia="Times New Roman" w:cs="Arial"/>
                <w:b/>
                <w:bCs/>
                <w:sz w:val="16"/>
                <w:szCs w:val="16"/>
                <w:lang w:val="es-CR" w:eastAsia="es-CR"/>
              </w:rPr>
              <w:t> </w:t>
            </w:r>
          </w:p>
        </w:tc>
        <w:tc>
          <w:tcPr>
            <w:tcW w:w="1296" w:type="dxa"/>
            <w:tcBorders>
              <w:top w:val="nil"/>
              <w:left w:val="nil"/>
              <w:bottom w:val="nil"/>
              <w:right w:val="single" w:sz="4" w:space="0" w:color="auto"/>
            </w:tcBorders>
            <w:shd w:val="clear" w:color="auto" w:fill="auto"/>
            <w:noWrap/>
            <w:vAlign w:val="center"/>
            <w:hideMark/>
          </w:tcPr>
          <w:p w14:paraId="0CF4EFAC" w14:textId="77777777" w:rsidR="00C61DC2" w:rsidRPr="00525781" w:rsidRDefault="00C61DC2" w:rsidP="005F2A94">
            <w:pPr>
              <w:rPr>
                <w:rFonts w:eastAsia="Times New Roman" w:cs="Arial"/>
                <w:b/>
                <w:bCs/>
                <w:sz w:val="16"/>
                <w:szCs w:val="16"/>
                <w:lang w:val="es-CR" w:eastAsia="es-CR"/>
              </w:rPr>
            </w:pPr>
            <w:r w:rsidRPr="00525781">
              <w:rPr>
                <w:rFonts w:eastAsia="Times New Roman" w:cs="Arial"/>
                <w:b/>
                <w:bCs/>
                <w:sz w:val="16"/>
                <w:szCs w:val="16"/>
                <w:lang w:val="es-CR" w:eastAsia="es-CR"/>
              </w:rPr>
              <w:t> </w:t>
            </w:r>
          </w:p>
        </w:tc>
      </w:tr>
      <w:tr w:rsidR="00C61DC2" w:rsidRPr="00525781" w14:paraId="7BD7ADA4" w14:textId="77777777" w:rsidTr="005F2A94">
        <w:trPr>
          <w:trHeight w:val="239"/>
        </w:trPr>
        <w:tc>
          <w:tcPr>
            <w:tcW w:w="5671" w:type="dxa"/>
            <w:tcBorders>
              <w:top w:val="nil"/>
              <w:left w:val="single" w:sz="4" w:space="0" w:color="auto"/>
              <w:bottom w:val="nil"/>
              <w:right w:val="nil"/>
            </w:tcBorders>
            <w:shd w:val="clear" w:color="000000" w:fill="FFFFFF"/>
            <w:noWrap/>
            <w:vAlign w:val="center"/>
            <w:hideMark/>
          </w:tcPr>
          <w:p w14:paraId="7ED05773" w14:textId="77777777" w:rsidR="00C61DC2" w:rsidRPr="00525781" w:rsidRDefault="00C61DC2" w:rsidP="005F2A94">
            <w:pPr>
              <w:jc w:val="center"/>
              <w:rPr>
                <w:rFonts w:eastAsia="Times New Roman" w:cs="Arial"/>
                <w:b/>
                <w:bCs/>
                <w:color w:val="00B050"/>
                <w:sz w:val="16"/>
                <w:szCs w:val="16"/>
                <w:lang w:val="es-CR" w:eastAsia="es-CR"/>
              </w:rPr>
            </w:pPr>
            <w:r w:rsidRPr="00525781">
              <w:rPr>
                <w:rFonts w:eastAsia="Times New Roman" w:cs="Arial"/>
                <w:b/>
                <w:bCs/>
                <w:color w:val="00B050"/>
                <w:sz w:val="16"/>
                <w:szCs w:val="16"/>
                <w:lang w:val="es-CR" w:eastAsia="es-CR"/>
              </w:rPr>
              <w:t xml:space="preserve"> PRESUPUESTO INICIAL 2024 </w:t>
            </w:r>
          </w:p>
        </w:tc>
        <w:tc>
          <w:tcPr>
            <w:tcW w:w="1417" w:type="dxa"/>
            <w:tcBorders>
              <w:top w:val="nil"/>
              <w:left w:val="single" w:sz="4" w:space="0" w:color="auto"/>
              <w:bottom w:val="nil"/>
              <w:right w:val="single" w:sz="4" w:space="0" w:color="auto"/>
            </w:tcBorders>
            <w:shd w:val="clear" w:color="000000" w:fill="D9D9D9"/>
            <w:noWrap/>
            <w:vAlign w:val="center"/>
            <w:hideMark/>
          </w:tcPr>
          <w:p w14:paraId="19B7E285"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76" w:type="dxa"/>
            <w:tcBorders>
              <w:top w:val="nil"/>
              <w:left w:val="nil"/>
              <w:bottom w:val="nil"/>
              <w:right w:val="single" w:sz="4" w:space="0" w:color="auto"/>
            </w:tcBorders>
            <w:shd w:val="clear" w:color="auto" w:fill="auto"/>
            <w:noWrap/>
            <w:vAlign w:val="center"/>
            <w:hideMark/>
          </w:tcPr>
          <w:p w14:paraId="3E79D904"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417" w:type="dxa"/>
            <w:tcBorders>
              <w:top w:val="nil"/>
              <w:left w:val="nil"/>
              <w:bottom w:val="nil"/>
              <w:right w:val="single" w:sz="4" w:space="0" w:color="auto"/>
            </w:tcBorders>
            <w:shd w:val="clear" w:color="auto" w:fill="auto"/>
            <w:noWrap/>
            <w:vAlign w:val="center"/>
            <w:hideMark/>
          </w:tcPr>
          <w:p w14:paraId="638739FB"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96" w:type="dxa"/>
            <w:tcBorders>
              <w:top w:val="nil"/>
              <w:left w:val="nil"/>
              <w:bottom w:val="nil"/>
              <w:right w:val="single" w:sz="4" w:space="0" w:color="auto"/>
            </w:tcBorders>
            <w:shd w:val="clear" w:color="auto" w:fill="auto"/>
            <w:noWrap/>
            <w:vAlign w:val="center"/>
            <w:hideMark/>
          </w:tcPr>
          <w:p w14:paraId="55C82F9E"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3B82E794" w14:textId="77777777" w:rsidTr="005F2A94">
        <w:trPr>
          <w:trHeight w:val="239"/>
        </w:trPr>
        <w:tc>
          <w:tcPr>
            <w:tcW w:w="5671" w:type="dxa"/>
            <w:tcBorders>
              <w:top w:val="nil"/>
              <w:left w:val="single" w:sz="4" w:space="0" w:color="auto"/>
              <w:bottom w:val="nil"/>
              <w:right w:val="nil"/>
            </w:tcBorders>
            <w:shd w:val="clear" w:color="auto" w:fill="auto"/>
            <w:noWrap/>
            <w:vAlign w:val="center"/>
            <w:hideMark/>
          </w:tcPr>
          <w:p w14:paraId="1C2D6657"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417" w:type="dxa"/>
            <w:tcBorders>
              <w:top w:val="nil"/>
              <w:left w:val="single" w:sz="4" w:space="0" w:color="auto"/>
              <w:bottom w:val="nil"/>
              <w:right w:val="single" w:sz="4" w:space="0" w:color="auto"/>
            </w:tcBorders>
            <w:shd w:val="clear" w:color="000000" w:fill="D9D9D9"/>
            <w:noWrap/>
            <w:vAlign w:val="center"/>
            <w:hideMark/>
          </w:tcPr>
          <w:p w14:paraId="14BBD187"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76" w:type="dxa"/>
            <w:tcBorders>
              <w:top w:val="nil"/>
              <w:left w:val="nil"/>
              <w:bottom w:val="nil"/>
              <w:right w:val="single" w:sz="4" w:space="0" w:color="auto"/>
            </w:tcBorders>
            <w:shd w:val="clear" w:color="auto" w:fill="auto"/>
            <w:noWrap/>
            <w:vAlign w:val="center"/>
            <w:hideMark/>
          </w:tcPr>
          <w:p w14:paraId="0461EB2F"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417" w:type="dxa"/>
            <w:tcBorders>
              <w:top w:val="nil"/>
              <w:left w:val="nil"/>
              <w:bottom w:val="nil"/>
              <w:right w:val="single" w:sz="4" w:space="0" w:color="auto"/>
            </w:tcBorders>
            <w:shd w:val="clear" w:color="auto" w:fill="auto"/>
            <w:noWrap/>
            <w:vAlign w:val="center"/>
            <w:hideMark/>
          </w:tcPr>
          <w:p w14:paraId="3B8813F6"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96" w:type="dxa"/>
            <w:tcBorders>
              <w:top w:val="nil"/>
              <w:left w:val="nil"/>
              <w:bottom w:val="nil"/>
              <w:right w:val="single" w:sz="4" w:space="0" w:color="auto"/>
            </w:tcBorders>
            <w:shd w:val="clear" w:color="auto" w:fill="auto"/>
            <w:noWrap/>
            <w:vAlign w:val="center"/>
            <w:hideMark/>
          </w:tcPr>
          <w:p w14:paraId="6E728C72"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2A8CAEE3" w14:textId="77777777" w:rsidTr="005F2A94">
        <w:trPr>
          <w:trHeight w:val="270"/>
        </w:trPr>
        <w:tc>
          <w:tcPr>
            <w:tcW w:w="5671" w:type="dxa"/>
            <w:tcBorders>
              <w:top w:val="nil"/>
              <w:left w:val="single" w:sz="4" w:space="0" w:color="auto"/>
              <w:bottom w:val="nil"/>
              <w:right w:val="single" w:sz="4" w:space="0" w:color="auto"/>
            </w:tcBorders>
            <w:shd w:val="clear" w:color="auto" w:fill="auto"/>
            <w:vAlign w:val="center"/>
            <w:hideMark/>
          </w:tcPr>
          <w:p w14:paraId="27FADD7A" w14:textId="77777777" w:rsidR="00C61DC2" w:rsidRPr="00525781" w:rsidRDefault="00C61DC2" w:rsidP="005F2A94">
            <w:pPr>
              <w:rPr>
                <w:rFonts w:eastAsia="Times New Roman" w:cs="Arial"/>
                <w:color w:val="000000"/>
                <w:sz w:val="16"/>
                <w:szCs w:val="16"/>
                <w:u w:val="single"/>
                <w:lang w:val="es-CR" w:eastAsia="es-CR"/>
              </w:rPr>
            </w:pPr>
            <w:r w:rsidRPr="00525781">
              <w:rPr>
                <w:rFonts w:eastAsia="Times New Roman" w:cs="Arial"/>
                <w:color w:val="000000"/>
                <w:sz w:val="16"/>
                <w:szCs w:val="16"/>
                <w:u w:val="single"/>
                <w:lang w:val="es-CR" w:eastAsia="es-CR"/>
              </w:rPr>
              <w:t xml:space="preserve"> Superávit Específico Acumulado 2023 - Por incorporar en el 2024 </w:t>
            </w:r>
          </w:p>
        </w:tc>
        <w:tc>
          <w:tcPr>
            <w:tcW w:w="1417" w:type="dxa"/>
            <w:tcBorders>
              <w:top w:val="nil"/>
              <w:left w:val="nil"/>
              <w:bottom w:val="nil"/>
              <w:right w:val="single" w:sz="4" w:space="0" w:color="auto"/>
            </w:tcBorders>
            <w:shd w:val="clear" w:color="000000" w:fill="D9D9D9"/>
            <w:noWrap/>
            <w:vAlign w:val="center"/>
            <w:hideMark/>
          </w:tcPr>
          <w:p w14:paraId="5E0F5A73"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76" w:type="dxa"/>
            <w:tcBorders>
              <w:top w:val="nil"/>
              <w:left w:val="nil"/>
              <w:bottom w:val="nil"/>
              <w:right w:val="single" w:sz="4" w:space="0" w:color="auto"/>
            </w:tcBorders>
            <w:shd w:val="clear" w:color="auto" w:fill="auto"/>
            <w:noWrap/>
            <w:vAlign w:val="center"/>
            <w:hideMark/>
          </w:tcPr>
          <w:p w14:paraId="0E0DD269"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417" w:type="dxa"/>
            <w:tcBorders>
              <w:top w:val="nil"/>
              <w:left w:val="nil"/>
              <w:bottom w:val="nil"/>
              <w:right w:val="single" w:sz="4" w:space="0" w:color="auto"/>
            </w:tcBorders>
            <w:shd w:val="clear" w:color="auto" w:fill="auto"/>
            <w:noWrap/>
            <w:vAlign w:val="center"/>
            <w:hideMark/>
          </w:tcPr>
          <w:p w14:paraId="434DB773"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96" w:type="dxa"/>
            <w:tcBorders>
              <w:top w:val="nil"/>
              <w:left w:val="nil"/>
              <w:bottom w:val="nil"/>
              <w:right w:val="single" w:sz="4" w:space="0" w:color="auto"/>
            </w:tcBorders>
            <w:shd w:val="clear" w:color="auto" w:fill="auto"/>
            <w:noWrap/>
            <w:vAlign w:val="center"/>
            <w:hideMark/>
          </w:tcPr>
          <w:p w14:paraId="17837E30"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63E441B0" w14:textId="77777777" w:rsidTr="005F2A94">
        <w:trPr>
          <w:trHeight w:val="239"/>
        </w:trPr>
        <w:tc>
          <w:tcPr>
            <w:tcW w:w="5671" w:type="dxa"/>
            <w:tcBorders>
              <w:top w:val="nil"/>
              <w:left w:val="single" w:sz="4" w:space="0" w:color="auto"/>
              <w:bottom w:val="nil"/>
              <w:right w:val="single" w:sz="4" w:space="0" w:color="auto"/>
            </w:tcBorders>
            <w:shd w:val="clear" w:color="auto" w:fill="auto"/>
            <w:noWrap/>
            <w:vAlign w:val="center"/>
            <w:hideMark/>
          </w:tcPr>
          <w:p w14:paraId="721DFDD3" w14:textId="77777777" w:rsidR="00C61DC2" w:rsidRPr="00525781" w:rsidRDefault="00C61DC2" w:rsidP="005F2A94">
            <w:pPr>
              <w:rPr>
                <w:rFonts w:eastAsia="Times New Roman" w:cs="Arial"/>
                <w:color w:val="000000"/>
                <w:sz w:val="16"/>
                <w:szCs w:val="16"/>
                <w:lang w:val="es-CR" w:eastAsia="es-CR"/>
              </w:rPr>
            </w:pPr>
            <w:r w:rsidRPr="00525781">
              <w:rPr>
                <w:rFonts w:eastAsia="Times New Roman" w:cs="Arial"/>
                <w:color w:val="000000"/>
                <w:sz w:val="16"/>
                <w:szCs w:val="16"/>
                <w:lang w:val="es-CR" w:eastAsia="es-CR"/>
              </w:rPr>
              <w:t> </w:t>
            </w:r>
          </w:p>
        </w:tc>
        <w:tc>
          <w:tcPr>
            <w:tcW w:w="1417" w:type="dxa"/>
            <w:tcBorders>
              <w:top w:val="nil"/>
              <w:left w:val="nil"/>
              <w:bottom w:val="nil"/>
              <w:right w:val="single" w:sz="4" w:space="0" w:color="auto"/>
            </w:tcBorders>
            <w:shd w:val="clear" w:color="000000" w:fill="D9D9D9"/>
            <w:noWrap/>
            <w:vAlign w:val="center"/>
            <w:hideMark/>
          </w:tcPr>
          <w:p w14:paraId="039F6CCF"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76" w:type="dxa"/>
            <w:tcBorders>
              <w:top w:val="nil"/>
              <w:left w:val="nil"/>
              <w:bottom w:val="nil"/>
              <w:right w:val="single" w:sz="4" w:space="0" w:color="auto"/>
            </w:tcBorders>
            <w:shd w:val="clear" w:color="auto" w:fill="auto"/>
            <w:noWrap/>
            <w:vAlign w:val="center"/>
            <w:hideMark/>
          </w:tcPr>
          <w:p w14:paraId="161DFD12"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417" w:type="dxa"/>
            <w:tcBorders>
              <w:top w:val="nil"/>
              <w:left w:val="nil"/>
              <w:bottom w:val="nil"/>
              <w:right w:val="single" w:sz="4" w:space="0" w:color="auto"/>
            </w:tcBorders>
            <w:shd w:val="clear" w:color="auto" w:fill="auto"/>
            <w:noWrap/>
            <w:vAlign w:val="center"/>
            <w:hideMark/>
          </w:tcPr>
          <w:p w14:paraId="1782540A"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96" w:type="dxa"/>
            <w:tcBorders>
              <w:top w:val="nil"/>
              <w:left w:val="nil"/>
              <w:bottom w:val="nil"/>
              <w:right w:val="single" w:sz="4" w:space="0" w:color="auto"/>
            </w:tcBorders>
            <w:shd w:val="clear" w:color="auto" w:fill="auto"/>
            <w:noWrap/>
            <w:vAlign w:val="center"/>
            <w:hideMark/>
          </w:tcPr>
          <w:p w14:paraId="7DDEB575"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7E5DFA64" w14:textId="77777777" w:rsidTr="005F2A94">
        <w:trPr>
          <w:trHeight w:val="249"/>
        </w:trPr>
        <w:tc>
          <w:tcPr>
            <w:tcW w:w="5671" w:type="dxa"/>
            <w:tcBorders>
              <w:top w:val="nil"/>
              <w:left w:val="single" w:sz="4" w:space="0" w:color="auto"/>
              <w:bottom w:val="single" w:sz="8" w:space="0" w:color="BFBFBF"/>
              <w:right w:val="nil"/>
            </w:tcBorders>
            <w:shd w:val="clear" w:color="auto" w:fill="auto"/>
            <w:noWrap/>
            <w:vAlign w:val="center"/>
            <w:hideMark/>
          </w:tcPr>
          <w:p w14:paraId="46B8E443" w14:textId="77777777" w:rsidR="00C61DC2" w:rsidRPr="00525781" w:rsidRDefault="00C61DC2" w:rsidP="005F2A94">
            <w:pP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Proyectos del POI-2024 </w:t>
            </w:r>
          </w:p>
        </w:tc>
        <w:tc>
          <w:tcPr>
            <w:tcW w:w="1417" w:type="dxa"/>
            <w:tcBorders>
              <w:top w:val="nil"/>
              <w:left w:val="single" w:sz="4" w:space="0" w:color="auto"/>
              <w:bottom w:val="single" w:sz="8" w:space="0" w:color="BFBFBF"/>
              <w:right w:val="single" w:sz="4" w:space="0" w:color="auto"/>
            </w:tcBorders>
            <w:shd w:val="clear" w:color="000000" w:fill="D9D9D9"/>
            <w:noWrap/>
            <w:vAlign w:val="center"/>
            <w:hideMark/>
          </w:tcPr>
          <w:p w14:paraId="3E19CAB0" w14:textId="77777777" w:rsidR="00C61DC2" w:rsidRPr="00525781" w:rsidRDefault="00C61DC2" w:rsidP="005F2A94">
            <w:pPr>
              <w:jc w:val="right"/>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605,775,942.0 </w:t>
            </w:r>
          </w:p>
        </w:tc>
        <w:tc>
          <w:tcPr>
            <w:tcW w:w="1276" w:type="dxa"/>
            <w:tcBorders>
              <w:top w:val="nil"/>
              <w:left w:val="nil"/>
              <w:bottom w:val="single" w:sz="8" w:space="0" w:color="BFBFBF"/>
              <w:right w:val="single" w:sz="4" w:space="0" w:color="auto"/>
            </w:tcBorders>
            <w:shd w:val="clear" w:color="auto" w:fill="auto"/>
            <w:noWrap/>
            <w:vAlign w:val="center"/>
            <w:hideMark/>
          </w:tcPr>
          <w:p w14:paraId="7E818E70"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   </w:t>
            </w:r>
          </w:p>
        </w:tc>
        <w:tc>
          <w:tcPr>
            <w:tcW w:w="1417" w:type="dxa"/>
            <w:tcBorders>
              <w:top w:val="nil"/>
              <w:left w:val="nil"/>
              <w:bottom w:val="single" w:sz="8" w:space="0" w:color="BFBFBF"/>
              <w:right w:val="single" w:sz="4" w:space="0" w:color="auto"/>
            </w:tcBorders>
            <w:shd w:val="clear" w:color="auto" w:fill="auto"/>
            <w:noWrap/>
            <w:vAlign w:val="center"/>
            <w:hideMark/>
          </w:tcPr>
          <w:p w14:paraId="4B4249FC"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574,551,222.0 </w:t>
            </w:r>
          </w:p>
        </w:tc>
        <w:tc>
          <w:tcPr>
            <w:tcW w:w="1296" w:type="dxa"/>
            <w:tcBorders>
              <w:top w:val="nil"/>
              <w:left w:val="nil"/>
              <w:bottom w:val="single" w:sz="8" w:space="0" w:color="BFBFBF"/>
              <w:right w:val="single" w:sz="4" w:space="0" w:color="auto"/>
            </w:tcBorders>
            <w:shd w:val="clear" w:color="auto" w:fill="auto"/>
            <w:noWrap/>
            <w:vAlign w:val="center"/>
            <w:hideMark/>
          </w:tcPr>
          <w:p w14:paraId="491D2695"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31,224,720.0 </w:t>
            </w:r>
          </w:p>
        </w:tc>
      </w:tr>
      <w:tr w:rsidR="00C61DC2" w:rsidRPr="00525781" w14:paraId="58CB87CB" w14:textId="77777777" w:rsidTr="005F2A94">
        <w:trPr>
          <w:trHeight w:val="719"/>
        </w:trPr>
        <w:tc>
          <w:tcPr>
            <w:tcW w:w="5671" w:type="dxa"/>
            <w:tcBorders>
              <w:top w:val="single" w:sz="4" w:space="0" w:color="BFBFBF"/>
              <w:left w:val="single" w:sz="4" w:space="0" w:color="auto"/>
              <w:bottom w:val="single" w:sz="4" w:space="0" w:color="BFBFBF"/>
              <w:right w:val="single" w:sz="4" w:space="0" w:color="auto"/>
            </w:tcBorders>
            <w:shd w:val="clear" w:color="auto" w:fill="auto"/>
            <w:vAlign w:val="center"/>
            <w:hideMark/>
          </w:tcPr>
          <w:p w14:paraId="765BCD7A" w14:textId="77777777" w:rsidR="00C61DC2" w:rsidRPr="00E67BCE" w:rsidRDefault="00C61DC2" w:rsidP="007C1EAB">
            <w:pPr>
              <w:rPr>
                <w:sz w:val="16"/>
                <w:szCs w:val="16"/>
              </w:rPr>
            </w:pPr>
            <w:bookmarkStart w:id="26" w:name="_Toc160704865"/>
            <w:bookmarkStart w:id="27" w:name="_Toc161123591"/>
            <w:r w:rsidRPr="00E67BCE">
              <w:rPr>
                <w:sz w:val="16"/>
                <w:szCs w:val="16"/>
              </w:rPr>
              <w:t xml:space="preserve">1-01-02 </w:t>
            </w:r>
            <w:r w:rsidRPr="00E67BCE">
              <w:rPr>
                <w:sz w:val="16"/>
                <w:szCs w:val="16"/>
              </w:rPr>
              <w:br/>
              <w:t>E-2 (2020)</w:t>
            </w:r>
            <w:r w:rsidRPr="00E67BCE">
              <w:rPr>
                <w:sz w:val="16"/>
                <w:szCs w:val="16"/>
              </w:rPr>
              <w:br/>
              <w:t>Sistema Nacional de Gestión y Monitoreo del Espectro 2021 (SNGME-2021)</w:t>
            </w:r>
            <w:bookmarkEnd w:id="26"/>
            <w:bookmarkEnd w:id="27"/>
          </w:p>
        </w:tc>
        <w:tc>
          <w:tcPr>
            <w:tcW w:w="1417" w:type="dxa"/>
            <w:tcBorders>
              <w:top w:val="single" w:sz="4" w:space="0" w:color="BFBFBF"/>
              <w:left w:val="nil"/>
              <w:bottom w:val="single" w:sz="4" w:space="0" w:color="BFBFBF"/>
              <w:right w:val="single" w:sz="4" w:space="0" w:color="auto"/>
            </w:tcBorders>
            <w:shd w:val="clear" w:color="000000" w:fill="D9D9D9"/>
            <w:noWrap/>
            <w:vAlign w:val="center"/>
            <w:hideMark/>
          </w:tcPr>
          <w:p w14:paraId="3AE6CAF7" w14:textId="77777777" w:rsidR="00C61DC2" w:rsidRPr="00E67BCE" w:rsidRDefault="00C61DC2" w:rsidP="007C1EAB">
            <w:pPr>
              <w:rPr>
                <w:sz w:val="16"/>
                <w:szCs w:val="16"/>
              </w:rPr>
            </w:pPr>
            <w:r w:rsidRPr="00E67BCE">
              <w:rPr>
                <w:sz w:val="16"/>
                <w:szCs w:val="16"/>
              </w:rPr>
              <w:t xml:space="preserve">     </w:t>
            </w:r>
            <w:bookmarkStart w:id="28" w:name="_Toc160704866"/>
            <w:bookmarkStart w:id="29" w:name="_Toc161123592"/>
            <w:r w:rsidRPr="00E67BCE">
              <w:rPr>
                <w:sz w:val="16"/>
                <w:szCs w:val="16"/>
              </w:rPr>
              <w:t>574,551,222.0</w:t>
            </w:r>
            <w:bookmarkEnd w:id="28"/>
            <w:bookmarkEnd w:id="29"/>
            <w:r w:rsidRPr="00E67BCE">
              <w:rPr>
                <w:sz w:val="16"/>
                <w:szCs w:val="16"/>
              </w:rPr>
              <w:t xml:space="preserve"> </w:t>
            </w:r>
          </w:p>
        </w:tc>
        <w:tc>
          <w:tcPr>
            <w:tcW w:w="1276" w:type="dxa"/>
            <w:tcBorders>
              <w:top w:val="single" w:sz="4" w:space="0" w:color="BFBFBF"/>
              <w:left w:val="nil"/>
              <w:bottom w:val="single" w:sz="4" w:space="0" w:color="BFBFBF"/>
              <w:right w:val="single" w:sz="4" w:space="0" w:color="auto"/>
            </w:tcBorders>
            <w:shd w:val="clear" w:color="auto" w:fill="auto"/>
            <w:noWrap/>
            <w:vAlign w:val="center"/>
            <w:hideMark/>
          </w:tcPr>
          <w:p w14:paraId="43053322" w14:textId="77777777" w:rsidR="00C61DC2" w:rsidRPr="00E67BCE" w:rsidRDefault="00C61DC2" w:rsidP="007C1EAB">
            <w:pPr>
              <w:rPr>
                <w:sz w:val="16"/>
                <w:szCs w:val="16"/>
              </w:rPr>
            </w:pPr>
            <w:r w:rsidRPr="00E67BCE">
              <w:rPr>
                <w:sz w:val="16"/>
                <w:szCs w:val="16"/>
              </w:rPr>
              <w:t> </w:t>
            </w:r>
          </w:p>
        </w:tc>
        <w:tc>
          <w:tcPr>
            <w:tcW w:w="1417" w:type="dxa"/>
            <w:tcBorders>
              <w:top w:val="single" w:sz="4" w:space="0" w:color="BFBFBF"/>
              <w:left w:val="nil"/>
              <w:bottom w:val="single" w:sz="4" w:space="0" w:color="BFBFBF"/>
              <w:right w:val="single" w:sz="4" w:space="0" w:color="auto"/>
            </w:tcBorders>
            <w:shd w:val="clear" w:color="auto" w:fill="auto"/>
            <w:noWrap/>
            <w:vAlign w:val="center"/>
            <w:hideMark/>
          </w:tcPr>
          <w:p w14:paraId="39876B2E" w14:textId="77777777" w:rsidR="00C61DC2" w:rsidRPr="00E67BCE" w:rsidRDefault="00C61DC2" w:rsidP="007C1EAB">
            <w:pPr>
              <w:rPr>
                <w:sz w:val="16"/>
                <w:szCs w:val="16"/>
              </w:rPr>
            </w:pPr>
            <w:r w:rsidRPr="00E67BCE">
              <w:rPr>
                <w:sz w:val="16"/>
                <w:szCs w:val="16"/>
              </w:rPr>
              <w:t xml:space="preserve">     </w:t>
            </w:r>
            <w:bookmarkStart w:id="30" w:name="_Toc160704867"/>
            <w:bookmarkStart w:id="31" w:name="_Toc161123593"/>
            <w:r w:rsidRPr="00E67BCE">
              <w:rPr>
                <w:sz w:val="16"/>
                <w:szCs w:val="16"/>
              </w:rPr>
              <w:t>574,551,222.0</w:t>
            </w:r>
            <w:bookmarkEnd w:id="30"/>
            <w:bookmarkEnd w:id="31"/>
            <w:r w:rsidRPr="00E67BCE">
              <w:rPr>
                <w:sz w:val="16"/>
                <w:szCs w:val="16"/>
              </w:rPr>
              <w:t xml:space="preserve"> </w:t>
            </w:r>
          </w:p>
        </w:tc>
        <w:tc>
          <w:tcPr>
            <w:tcW w:w="1296" w:type="dxa"/>
            <w:tcBorders>
              <w:top w:val="single" w:sz="4" w:space="0" w:color="BFBFBF"/>
              <w:left w:val="nil"/>
              <w:bottom w:val="single" w:sz="4" w:space="0" w:color="BFBFBF"/>
              <w:right w:val="single" w:sz="4" w:space="0" w:color="auto"/>
            </w:tcBorders>
            <w:shd w:val="clear" w:color="auto" w:fill="auto"/>
            <w:noWrap/>
            <w:vAlign w:val="center"/>
            <w:hideMark/>
          </w:tcPr>
          <w:p w14:paraId="1B2796A9" w14:textId="77777777" w:rsidR="00C61DC2" w:rsidRPr="00E67BCE" w:rsidRDefault="00C61DC2" w:rsidP="007C1EAB">
            <w:pPr>
              <w:rPr>
                <w:sz w:val="16"/>
                <w:szCs w:val="16"/>
              </w:rPr>
            </w:pPr>
            <w:r w:rsidRPr="00E67BCE">
              <w:rPr>
                <w:sz w:val="16"/>
                <w:szCs w:val="16"/>
              </w:rPr>
              <w:t> </w:t>
            </w:r>
          </w:p>
        </w:tc>
      </w:tr>
      <w:tr w:rsidR="00C61DC2" w:rsidRPr="00525781" w14:paraId="2FAC781F" w14:textId="77777777" w:rsidTr="005F2A94">
        <w:trPr>
          <w:trHeight w:val="958"/>
        </w:trPr>
        <w:tc>
          <w:tcPr>
            <w:tcW w:w="5671" w:type="dxa"/>
            <w:tcBorders>
              <w:top w:val="nil"/>
              <w:left w:val="single" w:sz="4" w:space="0" w:color="auto"/>
              <w:bottom w:val="nil"/>
              <w:right w:val="single" w:sz="4" w:space="0" w:color="auto"/>
            </w:tcBorders>
            <w:shd w:val="clear" w:color="auto" w:fill="auto"/>
            <w:vAlign w:val="center"/>
            <w:hideMark/>
          </w:tcPr>
          <w:p w14:paraId="13254BA5" w14:textId="77777777" w:rsidR="00C61DC2" w:rsidRPr="00E67BCE" w:rsidRDefault="00C61DC2" w:rsidP="007C1EAB">
            <w:pPr>
              <w:rPr>
                <w:sz w:val="16"/>
                <w:szCs w:val="16"/>
              </w:rPr>
            </w:pPr>
            <w:bookmarkStart w:id="32" w:name="_Toc160704868"/>
            <w:bookmarkStart w:id="33" w:name="_Toc161123594"/>
            <w:r w:rsidRPr="00E67BCE">
              <w:rPr>
                <w:sz w:val="16"/>
                <w:szCs w:val="16"/>
              </w:rPr>
              <w:t>1.07.01 &amp; 5.99.03</w:t>
            </w:r>
            <w:r w:rsidRPr="00E67BCE">
              <w:rPr>
                <w:sz w:val="16"/>
                <w:szCs w:val="16"/>
              </w:rPr>
              <w:br/>
              <w:t>F-2 (2018)</w:t>
            </w:r>
            <w:r w:rsidRPr="00E67BCE">
              <w:rPr>
                <w:sz w:val="16"/>
                <w:szCs w:val="16"/>
              </w:rPr>
              <w:br/>
              <w:t>Aplicación del Sistema de Monitoreo y Evaluación de impacto a programas y proyectos en desarrollo con cargo a FONATEL</w:t>
            </w:r>
            <w:bookmarkEnd w:id="32"/>
            <w:bookmarkEnd w:id="33"/>
          </w:p>
        </w:tc>
        <w:tc>
          <w:tcPr>
            <w:tcW w:w="1417" w:type="dxa"/>
            <w:tcBorders>
              <w:top w:val="nil"/>
              <w:left w:val="nil"/>
              <w:bottom w:val="single" w:sz="4" w:space="0" w:color="BFBFBF"/>
              <w:right w:val="single" w:sz="4" w:space="0" w:color="auto"/>
            </w:tcBorders>
            <w:shd w:val="clear" w:color="000000" w:fill="D9D9D9"/>
            <w:noWrap/>
            <w:vAlign w:val="center"/>
            <w:hideMark/>
          </w:tcPr>
          <w:p w14:paraId="18D3A4B4" w14:textId="77777777" w:rsidR="00C61DC2" w:rsidRPr="00E67BCE" w:rsidRDefault="00C61DC2" w:rsidP="007C1EAB">
            <w:pPr>
              <w:rPr>
                <w:sz w:val="16"/>
                <w:szCs w:val="16"/>
              </w:rPr>
            </w:pPr>
            <w:r w:rsidRPr="00E67BCE">
              <w:rPr>
                <w:sz w:val="16"/>
                <w:szCs w:val="16"/>
              </w:rPr>
              <w:t xml:space="preserve">       </w:t>
            </w:r>
            <w:bookmarkStart w:id="34" w:name="_Toc160704869"/>
            <w:bookmarkStart w:id="35" w:name="_Toc161123595"/>
            <w:r w:rsidRPr="00E67BCE">
              <w:rPr>
                <w:sz w:val="16"/>
                <w:szCs w:val="16"/>
              </w:rPr>
              <w:t>31,224,720.0</w:t>
            </w:r>
            <w:bookmarkEnd w:id="34"/>
            <w:bookmarkEnd w:id="35"/>
            <w:r w:rsidRPr="00E67BCE">
              <w:rPr>
                <w:sz w:val="16"/>
                <w:szCs w:val="16"/>
              </w:rPr>
              <w:t xml:space="preserve"> </w:t>
            </w:r>
          </w:p>
        </w:tc>
        <w:tc>
          <w:tcPr>
            <w:tcW w:w="1276" w:type="dxa"/>
            <w:tcBorders>
              <w:top w:val="nil"/>
              <w:left w:val="nil"/>
              <w:bottom w:val="nil"/>
              <w:right w:val="single" w:sz="4" w:space="0" w:color="auto"/>
            </w:tcBorders>
            <w:shd w:val="clear" w:color="auto" w:fill="auto"/>
            <w:noWrap/>
            <w:vAlign w:val="center"/>
            <w:hideMark/>
          </w:tcPr>
          <w:p w14:paraId="0A6243DE" w14:textId="77777777" w:rsidR="00C61DC2" w:rsidRPr="00E67BCE" w:rsidRDefault="00C61DC2" w:rsidP="007C1EAB">
            <w:pPr>
              <w:rPr>
                <w:sz w:val="16"/>
                <w:szCs w:val="16"/>
              </w:rPr>
            </w:pPr>
            <w:r w:rsidRPr="00E67BCE">
              <w:rPr>
                <w:sz w:val="16"/>
                <w:szCs w:val="16"/>
              </w:rPr>
              <w:t> </w:t>
            </w:r>
          </w:p>
        </w:tc>
        <w:tc>
          <w:tcPr>
            <w:tcW w:w="1417" w:type="dxa"/>
            <w:tcBorders>
              <w:top w:val="nil"/>
              <w:left w:val="nil"/>
              <w:bottom w:val="nil"/>
              <w:right w:val="single" w:sz="4" w:space="0" w:color="auto"/>
            </w:tcBorders>
            <w:shd w:val="clear" w:color="auto" w:fill="auto"/>
            <w:noWrap/>
            <w:vAlign w:val="center"/>
            <w:hideMark/>
          </w:tcPr>
          <w:p w14:paraId="76D25125" w14:textId="77777777" w:rsidR="00C61DC2" w:rsidRPr="00E67BCE" w:rsidRDefault="00C61DC2" w:rsidP="007C1EAB">
            <w:pPr>
              <w:rPr>
                <w:sz w:val="16"/>
                <w:szCs w:val="16"/>
              </w:rPr>
            </w:pPr>
            <w:r w:rsidRPr="00E67BCE">
              <w:rPr>
                <w:sz w:val="16"/>
                <w:szCs w:val="16"/>
              </w:rPr>
              <w:t> </w:t>
            </w:r>
          </w:p>
        </w:tc>
        <w:tc>
          <w:tcPr>
            <w:tcW w:w="1296" w:type="dxa"/>
            <w:tcBorders>
              <w:top w:val="nil"/>
              <w:left w:val="nil"/>
              <w:bottom w:val="nil"/>
              <w:right w:val="single" w:sz="4" w:space="0" w:color="auto"/>
            </w:tcBorders>
            <w:shd w:val="clear" w:color="auto" w:fill="auto"/>
            <w:noWrap/>
            <w:vAlign w:val="center"/>
            <w:hideMark/>
          </w:tcPr>
          <w:p w14:paraId="7D7FECCD" w14:textId="77777777" w:rsidR="00C61DC2" w:rsidRPr="00E67BCE" w:rsidRDefault="00C61DC2" w:rsidP="007C1EAB">
            <w:pPr>
              <w:rPr>
                <w:sz w:val="16"/>
                <w:szCs w:val="16"/>
              </w:rPr>
            </w:pPr>
            <w:r w:rsidRPr="00E67BCE">
              <w:rPr>
                <w:sz w:val="16"/>
                <w:szCs w:val="16"/>
              </w:rPr>
              <w:t xml:space="preserve"> </w:t>
            </w:r>
            <w:bookmarkStart w:id="36" w:name="_Toc160704870"/>
            <w:bookmarkStart w:id="37" w:name="_Toc161123596"/>
            <w:r w:rsidRPr="00E67BCE">
              <w:rPr>
                <w:sz w:val="16"/>
                <w:szCs w:val="16"/>
              </w:rPr>
              <w:t>31,224,720.0</w:t>
            </w:r>
            <w:bookmarkEnd w:id="36"/>
            <w:bookmarkEnd w:id="37"/>
            <w:r w:rsidRPr="00E67BCE">
              <w:rPr>
                <w:sz w:val="16"/>
                <w:szCs w:val="16"/>
              </w:rPr>
              <w:t xml:space="preserve"> </w:t>
            </w:r>
          </w:p>
        </w:tc>
      </w:tr>
      <w:tr w:rsidR="00C61DC2" w:rsidRPr="00525781" w14:paraId="5278C727" w14:textId="77777777" w:rsidTr="005F2A94">
        <w:trPr>
          <w:trHeight w:val="239"/>
        </w:trPr>
        <w:tc>
          <w:tcPr>
            <w:tcW w:w="5671" w:type="dxa"/>
            <w:tcBorders>
              <w:top w:val="single" w:sz="4" w:space="0" w:color="BFBFBF"/>
              <w:left w:val="single" w:sz="4" w:space="0" w:color="auto"/>
              <w:bottom w:val="nil"/>
              <w:right w:val="single" w:sz="4" w:space="0" w:color="auto"/>
            </w:tcBorders>
            <w:shd w:val="clear" w:color="auto" w:fill="auto"/>
            <w:vAlign w:val="center"/>
            <w:hideMark/>
          </w:tcPr>
          <w:p w14:paraId="06891CA6" w14:textId="77777777" w:rsidR="00C61DC2" w:rsidRPr="00525781" w:rsidRDefault="00C61DC2" w:rsidP="005F2A94">
            <w:pPr>
              <w:jc w:val="both"/>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417" w:type="dxa"/>
            <w:tcBorders>
              <w:top w:val="nil"/>
              <w:left w:val="nil"/>
              <w:bottom w:val="single" w:sz="4" w:space="0" w:color="BFBFBF"/>
              <w:right w:val="single" w:sz="4" w:space="0" w:color="auto"/>
            </w:tcBorders>
            <w:shd w:val="clear" w:color="000000" w:fill="D9D9D9"/>
            <w:noWrap/>
            <w:vAlign w:val="center"/>
            <w:hideMark/>
          </w:tcPr>
          <w:p w14:paraId="551CC88C" w14:textId="77777777" w:rsidR="00C61DC2" w:rsidRPr="00525781" w:rsidRDefault="00C61DC2" w:rsidP="005F2A94">
            <w:pPr>
              <w:jc w:val="center"/>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276" w:type="dxa"/>
            <w:tcBorders>
              <w:top w:val="single" w:sz="4" w:space="0" w:color="BFBFBF"/>
              <w:left w:val="nil"/>
              <w:bottom w:val="nil"/>
              <w:right w:val="single" w:sz="4" w:space="0" w:color="auto"/>
            </w:tcBorders>
            <w:shd w:val="clear" w:color="auto" w:fill="auto"/>
            <w:noWrap/>
            <w:vAlign w:val="center"/>
            <w:hideMark/>
          </w:tcPr>
          <w:p w14:paraId="4C467E32" w14:textId="77777777" w:rsidR="00C61DC2" w:rsidRPr="00525781" w:rsidRDefault="00C61DC2" w:rsidP="005F2A94">
            <w:pPr>
              <w:jc w:val="center"/>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417" w:type="dxa"/>
            <w:tcBorders>
              <w:top w:val="single" w:sz="4" w:space="0" w:color="BFBFBF"/>
              <w:left w:val="nil"/>
              <w:bottom w:val="nil"/>
              <w:right w:val="single" w:sz="4" w:space="0" w:color="auto"/>
            </w:tcBorders>
            <w:shd w:val="clear" w:color="auto" w:fill="auto"/>
            <w:noWrap/>
            <w:vAlign w:val="center"/>
            <w:hideMark/>
          </w:tcPr>
          <w:p w14:paraId="47642E1D"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96" w:type="dxa"/>
            <w:tcBorders>
              <w:top w:val="single" w:sz="4" w:space="0" w:color="BFBFBF"/>
              <w:left w:val="nil"/>
              <w:bottom w:val="nil"/>
              <w:right w:val="single" w:sz="4" w:space="0" w:color="auto"/>
            </w:tcBorders>
            <w:shd w:val="clear" w:color="auto" w:fill="auto"/>
            <w:noWrap/>
            <w:vAlign w:val="center"/>
            <w:hideMark/>
          </w:tcPr>
          <w:p w14:paraId="6949E23A"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574ED9BB" w14:textId="77777777" w:rsidTr="005F2A94">
        <w:trPr>
          <w:trHeight w:val="249"/>
        </w:trPr>
        <w:tc>
          <w:tcPr>
            <w:tcW w:w="5671" w:type="dxa"/>
            <w:tcBorders>
              <w:top w:val="single" w:sz="4" w:space="0" w:color="D9D9D9"/>
              <w:left w:val="single" w:sz="4" w:space="0" w:color="auto"/>
              <w:bottom w:val="single" w:sz="8" w:space="0" w:color="BFBFBF"/>
              <w:right w:val="nil"/>
            </w:tcBorders>
            <w:shd w:val="clear" w:color="auto" w:fill="auto"/>
            <w:noWrap/>
            <w:vAlign w:val="center"/>
            <w:hideMark/>
          </w:tcPr>
          <w:p w14:paraId="7E7CF536" w14:textId="77777777" w:rsidR="00C61DC2" w:rsidRPr="00525781" w:rsidRDefault="00C61DC2" w:rsidP="005F2A94">
            <w:pP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Adquisición y mejoras de bienes duraderos </w:t>
            </w:r>
          </w:p>
        </w:tc>
        <w:tc>
          <w:tcPr>
            <w:tcW w:w="1417" w:type="dxa"/>
            <w:tcBorders>
              <w:top w:val="single" w:sz="4" w:space="0" w:color="D9D9D9"/>
              <w:left w:val="single" w:sz="4" w:space="0" w:color="auto"/>
              <w:bottom w:val="single" w:sz="8" w:space="0" w:color="BFBFBF"/>
              <w:right w:val="single" w:sz="4" w:space="0" w:color="auto"/>
            </w:tcBorders>
            <w:shd w:val="clear" w:color="000000" w:fill="D9D9D9"/>
            <w:noWrap/>
            <w:vAlign w:val="center"/>
            <w:hideMark/>
          </w:tcPr>
          <w:p w14:paraId="1AD814DA"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25,495.0 </w:t>
            </w:r>
          </w:p>
        </w:tc>
        <w:tc>
          <w:tcPr>
            <w:tcW w:w="1276" w:type="dxa"/>
            <w:tcBorders>
              <w:top w:val="single" w:sz="4" w:space="0" w:color="D9D9D9"/>
              <w:left w:val="nil"/>
              <w:bottom w:val="single" w:sz="8" w:space="0" w:color="BFBFBF"/>
              <w:right w:val="single" w:sz="4" w:space="0" w:color="auto"/>
            </w:tcBorders>
            <w:shd w:val="clear" w:color="auto" w:fill="auto"/>
            <w:noWrap/>
            <w:vAlign w:val="center"/>
            <w:hideMark/>
          </w:tcPr>
          <w:p w14:paraId="6EA4A8F6"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25,495.0 </w:t>
            </w:r>
          </w:p>
        </w:tc>
        <w:tc>
          <w:tcPr>
            <w:tcW w:w="1417" w:type="dxa"/>
            <w:tcBorders>
              <w:top w:val="single" w:sz="4" w:space="0" w:color="D9D9D9"/>
              <w:left w:val="nil"/>
              <w:bottom w:val="single" w:sz="8" w:space="0" w:color="BFBFBF"/>
              <w:right w:val="single" w:sz="4" w:space="0" w:color="auto"/>
            </w:tcBorders>
            <w:shd w:val="clear" w:color="auto" w:fill="auto"/>
            <w:noWrap/>
            <w:vAlign w:val="center"/>
            <w:hideMark/>
          </w:tcPr>
          <w:p w14:paraId="3DF2E74B"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   </w:t>
            </w:r>
          </w:p>
        </w:tc>
        <w:tc>
          <w:tcPr>
            <w:tcW w:w="1296" w:type="dxa"/>
            <w:tcBorders>
              <w:top w:val="single" w:sz="4" w:space="0" w:color="D9D9D9"/>
              <w:left w:val="nil"/>
              <w:bottom w:val="single" w:sz="8" w:space="0" w:color="BFBFBF"/>
              <w:right w:val="single" w:sz="4" w:space="0" w:color="auto"/>
            </w:tcBorders>
            <w:shd w:val="clear" w:color="auto" w:fill="auto"/>
            <w:noWrap/>
            <w:vAlign w:val="center"/>
            <w:hideMark/>
          </w:tcPr>
          <w:p w14:paraId="2AA000E3"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   </w:t>
            </w:r>
          </w:p>
        </w:tc>
      </w:tr>
      <w:tr w:rsidR="00C61DC2" w:rsidRPr="00525781" w14:paraId="19BA5472" w14:textId="77777777" w:rsidTr="005F2A94">
        <w:trPr>
          <w:trHeight w:val="239"/>
        </w:trPr>
        <w:tc>
          <w:tcPr>
            <w:tcW w:w="5671" w:type="dxa"/>
            <w:tcBorders>
              <w:top w:val="single" w:sz="4" w:space="0" w:color="BFBFBF"/>
              <w:left w:val="single" w:sz="4" w:space="0" w:color="auto"/>
              <w:bottom w:val="single" w:sz="4" w:space="0" w:color="BFBFBF"/>
              <w:right w:val="single" w:sz="4" w:space="0" w:color="auto"/>
            </w:tcBorders>
            <w:shd w:val="clear" w:color="auto" w:fill="auto"/>
            <w:vAlign w:val="center"/>
            <w:hideMark/>
          </w:tcPr>
          <w:p w14:paraId="0703CFE7" w14:textId="77777777" w:rsidR="00C61DC2" w:rsidRPr="00395342" w:rsidRDefault="00C61DC2" w:rsidP="00395342">
            <w:pPr>
              <w:rPr>
                <w:sz w:val="16"/>
                <w:szCs w:val="16"/>
                <w:lang w:val="es-CR" w:eastAsia="es-CR"/>
              </w:rPr>
            </w:pPr>
            <w:bookmarkStart w:id="38" w:name="_Toc160704871"/>
            <w:bookmarkStart w:id="39" w:name="_Toc161123597"/>
            <w:r w:rsidRPr="00395342">
              <w:rPr>
                <w:sz w:val="16"/>
                <w:szCs w:val="16"/>
                <w:lang w:val="es-CR" w:eastAsia="es-CR"/>
              </w:rPr>
              <w:t>5-01-99 Extintores para vehículos-PROV</w:t>
            </w:r>
            <w:bookmarkEnd w:id="38"/>
            <w:bookmarkEnd w:id="39"/>
          </w:p>
        </w:tc>
        <w:tc>
          <w:tcPr>
            <w:tcW w:w="1417" w:type="dxa"/>
            <w:tcBorders>
              <w:top w:val="single" w:sz="4" w:space="0" w:color="BFBFBF"/>
              <w:left w:val="nil"/>
              <w:bottom w:val="single" w:sz="4" w:space="0" w:color="BFBFBF"/>
              <w:right w:val="single" w:sz="4" w:space="0" w:color="auto"/>
            </w:tcBorders>
            <w:shd w:val="clear" w:color="000000" w:fill="D9D9D9"/>
            <w:noWrap/>
            <w:vAlign w:val="center"/>
            <w:hideMark/>
          </w:tcPr>
          <w:p w14:paraId="384B72C9"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40" w:name="_Toc160704872"/>
            <w:bookmarkStart w:id="41" w:name="_Toc161123598"/>
            <w:r w:rsidRPr="00395342">
              <w:rPr>
                <w:sz w:val="16"/>
                <w:szCs w:val="16"/>
                <w:lang w:val="es-CR" w:eastAsia="es-CR"/>
              </w:rPr>
              <w:t>25,495.0</w:t>
            </w:r>
            <w:bookmarkEnd w:id="40"/>
            <w:bookmarkEnd w:id="41"/>
            <w:r w:rsidRPr="00395342">
              <w:rPr>
                <w:sz w:val="16"/>
                <w:szCs w:val="16"/>
                <w:lang w:val="es-CR" w:eastAsia="es-CR"/>
              </w:rPr>
              <w:t xml:space="preserve"> </w:t>
            </w:r>
          </w:p>
        </w:tc>
        <w:tc>
          <w:tcPr>
            <w:tcW w:w="1276" w:type="dxa"/>
            <w:tcBorders>
              <w:top w:val="single" w:sz="4" w:space="0" w:color="BFBFBF"/>
              <w:left w:val="nil"/>
              <w:bottom w:val="single" w:sz="4" w:space="0" w:color="BFBFBF"/>
              <w:right w:val="single" w:sz="4" w:space="0" w:color="auto"/>
            </w:tcBorders>
            <w:shd w:val="clear" w:color="auto" w:fill="auto"/>
            <w:noWrap/>
            <w:vAlign w:val="center"/>
            <w:hideMark/>
          </w:tcPr>
          <w:p w14:paraId="417F66C1"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42" w:name="_Toc160704873"/>
            <w:bookmarkStart w:id="43" w:name="_Toc161123599"/>
            <w:r w:rsidRPr="00395342">
              <w:rPr>
                <w:sz w:val="16"/>
                <w:szCs w:val="16"/>
                <w:lang w:val="es-CR" w:eastAsia="es-CR"/>
              </w:rPr>
              <w:t>25,495.0</w:t>
            </w:r>
            <w:bookmarkEnd w:id="42"/>
            <w:bookmarkEnd w:id="43"/>
            <w:r w:rsidRPr="00395342">
              <w:rPr>
                <w:sz w:val="16"/>
                <w:szCs w:val="16"/>
                <w:lang w:val="es-CR" w:eastAsia="es-CR"/>
              </w:rPr>
              <w:t xml:space="preserve"> </w:t>
            </w:r>
          </w:p>
        </w:tc>
        <w:tc>
          <w:tcPr>
            <w:tcW w:w="1417" w:type="dxa"/>
            <w:tcBorders>
              <w:top w:val="single" w:sz="4" w:space="0" w:color="BFBFBF"/>
              <w:left w:val="nil"/>
              <w:bottom w:val="single" w:sz="4" w:space="0" w:color="BFBFBF"/>
              <w:right w:val="single" w:sz="4" w:space="0" w:color="auto"/>
            </w:tcBorders>
            <w:shd w:val="clear" w:color="auto" w:fill="auto"/>
            <w:noWrap/>
            <w:vAlign w:val="center"/>
            <w:hideMark/>
          </w:tcPr>
          <w:p w14:paraId="4F95DCDE" w14:textId="77777777" w:rsidR="00C61DC2" w:rsidRPr="00395342" w:rsidRDefault="00C61DC2" w:rsidP="00395342">
            <w:pPr>
              <w:rPr>
                <w:sz w:val="16"/>
                <w:szCs w:val="16"/>
                <w:lang w:val="es-CR" w:eastAsia="es-CR"/>
              </w:rPr>
            </w:pPr>
            <w:r w:rsidRPr="00395342">
              <w:rPr>
                <w:sz w:val="16"/>
                <w:szCs w:val="16"/>
                <w:lang w:val="es-CR" w:eastAsia="es-CR"/>
              </w:rPr>
              <w:t> </w:t>
            </w:r>
          </w:p>
        </w:tc>
        <w:tc>
          <w:tcPr>
            <w:tcW w:w="1296" w:type="dxa"/>
            <w:tcBorders>
              <w:top w:val="single" w:sz="4" w:space="0" w:color="BFBFBF"/>
              <w:left w:val="nil"/>
              <w:bottom w:val="single" w:sz="4" w:space="0" w:color="BFBFBF"/>
              <w:right w:val="single" w:sz="4" w:space="0" w:color="auto"/>
            </w:tcBorders>
            <w:shd w:val="clear" w:color="auto" w:fill="auto"/>
            <w:noWrap/>
            <w:vAlign w:val="center"/>
            <w:hideMark/>
          </w:tcPr>
          <w:p w14:paraId="434719EC" w14:textId="77777777" w:rsidR="00C61DC2" w:rsidRPr="00395342" w:rsidRDefault="00C61DC2" w:rsidP="00395342">
            <w:pPr>
              <w:rPr>
                <w:sz w:val="16"/>
                <w:szCs w:val="16"/>
                <w:lang w:val="es-CR" w:eastAsia="es-CR"/>
              </w:rPr>
            </w:pPr>
            <w:r w:rsidRPr="00395342">
              <w:rPr>
                <w:sz w:val="16"/>
                <w:szCs w:val="16"/>
                <w:lang w:val="es-CR" w:eastAsia="es-CR"/>
              </w:rPr>
              <w:t> </w:t>
            </w:r>
          </w:p>
        </w:tc>
      </w:tr>
      <w:tr w:rsidR="00C61DC2" w:rsidRPr="00525781" w14:paraId="751DC2E4" w14:textId="77777777" w:rsidTr="005F2A94">
        <w:trPr>
          <w:trHeight w:val="239"/>
        </w:trPr>
        <w:tc>
          <w:tcPr>
            <w:tcW w:w="5671" w:type="dxa"/>
            <w:tcBorders>
              <w:top w:val="nil"/>
              <w:left w:val="single" w:sz="4" w:space="0" w:color="auto"/>
              <w:bottom w:val="single" w:sz="4" w:space="0" w:color="BFBFBF"/>
              <w:right w:val="single" w:sz="4" w:space="0" w:color="auto"/>
            </w:tcBorders>
            <w:shd w:val="clear" w:color="auto" w:fill="auto"/>
            <w:vAlign w:val="center"/>
            <w:hideMark/>
          </w:tcPr>
          <w:p w14:paraId="1C46477F" w14:textId="77777777" w:rsidR="00C61DC2" w:rsidRPr="00525781" w:rsidRDefault="00C61DC2" w:rsidP="005F2A94">
            <w:pPr>
              <w:jc w:val="both"/>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417" w:type="dxa"/>
            <w:tcBorders>
              <w:top w:val="nil"/>
              <w:left w:val="nil"/>
              <w:bottom w:val="single" w:sz="4" w:space="0" w:color="BFBFBF"/>
              <w:right w:val="single" w:sz="4" w:space="0" w:color="auto"/>
            </w:tcBorders>
            <w:shd w:val="clear" w:color="000000" w:fill="D9D9D9"/>
            <w:noWrap/>
            <w:vAlign w:val="center"/>
            <w:hideMark/>
          </w:tcPr>
          <w:p w14:paraId="4F31A1D0" w14:textId="77777777" w:rsidR="00C61DC2" w:rsidRPr="00525781" w:rsidRDefault="00C61DC2" w:rsidP="005F2A94">
            <w:pPr>
              <w:jc w:val="center"/>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276" w:type="dxa"/>
            <w:tcBorders>
              <w:top w:val="nil"/>
              <w:left w:val="nil"/>
              <w:bottom w:val="single" w:sz="4" w:space="0" w:color="BFBFBF"/>
              <w:right w:val="single" w:sz="4" w:space="0" w:color="auto"/>
            </w:tcBorders>
            <w:shd w:val="clear" w:color="auto" w:fill="auto"/>
            <w:noWrap/>
            <w:vAlign w:val="center"/>
            <w:hideMark/>
          </w:tcPr>
          <w:p w14:paraId="3E1977C3" w14:textId="77777777" w:rsidR="00C61DC2" w:rsidRPr="00525781" w:rsidRDefault="00C61DC2" w:rsidP="005F2A94">
            <w:pPr>
              <w:jc w:val="center"/>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417" w:type="dxa"/>
            <w:tcBorders>
              <w:top w:val="nil"/>
              <w:left w:val="nil"/>
              <w:bottom w:val="single" w:sz="4" w:space="0" w:color="BFBFBF"/>
              <w:right w:val="single" w:sz="4" w:space="0" w:color="auto"/>
            </w:tcBorders>
            <w:shd w:val="clear" w:color="auto" w:fill="auto"/>
            <w:noWrap/>
            <w:vAlign w:val="center"/>
            <w:hideMark/>
          </w:tcPr>
          <w:p w14:paraId="72144D74"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96" w:type="dxa"/>
            <w:tcBorders>
              <w:top w:val="nil"/>
              <w:left w:val="nil"/>
              <w:bottom w:val="single" w:sz="4" w:space="0" w:color="BFBFBF"/>
              <w:right w:val="single" w:sz="4" w:space="0" w:color="auto"/>
            </w:tcBorders>
            <w:shd w:val="clear" w:color="auto" w:fill="auto"/>
            <w:noWrap/>
            <w:vAlign w:val="center"/>
            <w:hideMark/>
          </w:tcPr>
          <w:p w14:paraId="0FEC3E46"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21182C5B" w14:textId="77777777" w:rsidTr="005F2A94">
        <w:trPr>
          <w:trHeight w:val="249"/>
        </w:trPr>
        <w:tc>
          <w:tcPr>
            <w:tcW w:w="5671" w:type="dxa"/>
            <w:tcBorders>
              <w:top w:val="single" w:sz="4" w:space="0" w:color="D9D9D9"/>
              <w:left w:val="single" w:sz="4" w:space="0" w:color="auto"/>
              <w:bottom w:val="single" w:sz="8" w:space="0" w:color="BFBFBF"/>
              <w:right w:val="nil"/>
            </w:tcBorders>
            <w:shd w:val="clear" w:color="auto" w:fill="auto"/>
            <w:noWrap/>
            <w:vAlign w:val="center"/>
            <w:hideMark/>
          </w:tcPr>
          <w:p w14:paraId="11CA9F44" w14:textId="77777777" w:rsidR="00C61DC2" w:rsidRPr="00525781" w:rsidRDefault="00C61DC2" w:rsidP="005F2A94">
            <w:pP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Contrataciones Plurianuales </w:t>
            </w:r>
          </w:p>
        </w:tc>
        <w:tc>
          <w:tcPr>
            <w:tcW w:w="1417" w:type="dxa"/>
            <w:tcBorders>
              <w:top w:val="single" w:sz="4" w:space="0" w:color="D9D9D9"/>
              <w:left w:val="single" w:sz="4" w:space="0" w:color="auto"/>
              <w:bottom w:val="single" w:sz="8" w:space="0" w:color="BFBFBF"/>
              <w:right w:val="single" w:sz="4" w:space="0" w:color="auto"/>
            </w:tcBorders>
            <w:shd w:val="clear" w:color="000000" w:fill="D9D9D9"/>
            <w:noWrap/>
            <w:vAlign w:val="center"/>
            <w:hideMark/>
          </w:tcPr>
          <w:p w14:paraId="254C9FB0"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71,306,453.0 </w:t>
            </w:r>
          </w:p>
        </w:tc>
        <w:tc>
          <w:tcPr>
            <w:tcW w:w="1276" w:type="dxa"/>
            <w:tcBorders>
              <w:top w:val="single" w:sz="4" w:space="0" w:color="D9D9D9"/>
              <w:left w:val="nil"/>
              <w:bottom w:val="single" w:sz="8" w:space="0" w:color="BFBFBF"/>
              <w:right w:val="single" w:sz="4" w:space="0" w:color="auto"/>
            </w:tcBorders>
            <w:shd w:val="clear" w:color="auto" w:fill="auto"/>
            <w:noWrap/>
            <w:vAlign w:val="center"/>
            <w:hideMark/>
          </w:tcPr>
          <w:p w14:paraId="0796EE52"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71,306,453.0 </w:t>
            </w:r>
          </w:p>
        </w:tc>
        <w:tc>
          <w:tcPr>
            <w:tcW w:w="1417" w:type="dxa"/>
            <w:tcBorders>
              <w:top w:val="single" w:sz="4" w:space="0" w:color="D9D9D9"/>
              <w:left w:val="nil"/>
              <w:bottom w:val="single" w:sz="8" w:space="0" w:color="BFBFBF"/>
              <w:right w:val="single" w:sz="4" w:space="0" w:color="auto"/>
            </w:tcBorders>
            <w:shd w:val="clear" w:color="auto" w:fill="auto"/>
            <w:noWrap/>
            <w:vAlign w:val="center"/>
            <w:hideMark/>
          </w:tcPr>
          <w:p w14:paraId="444168ED"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   </w:t>
            </w:r>
          </w:p>
        </w:tc>
        <w:tc>
          <w:tcPr>
            <w:tcW w:w="1296" w:type="dxa"/>
            <w:tcBorders>
              <w:top w:val="single" w:sz="4" w:space="0" w:color="D9D9D9"/>
              <w:left w:val="nil"/>
              <w:bottom w:val="single" w:sz="8" w:space="0" w:color="BFBFBF"/>
              <w:right w:val="single" w:sz="4" w:space="0" w:color="auto"/>
            </w:tcBorders>
            <w:shd w:val="clear" w:color="auto" w:fill="auto"/>
            <w:noWrap/>
            <w:vAlign w:val="center"/>
            <w:hideMark/>
          </w:tcPr>
          <w:p w14:paraId="1C631B39"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   </w:t>
            </w:r>
          </w:p>
        </w:tc>
      </w:tr>
      <w:tr w:rsidR="00C61DC2" w:rsidRPr="00525781" w14:paraId="4105C217" w14:textId="77777777" w:rsidTr="005F2A94">
        <w:trPr>
          <w:trHeight w:val="719"/>
        </w:trPr>
        <w:tc>
          <w:tcPr>
            <w:tcW w:w="5671" w:type="dxa"/>
            <w:tcBorders>
              <w:top w:val="single" w:sz="4" w:space="0" w:color="BFBFBF"/>
              <w:left w:val="single" w:sz="4" w:space="0" w:color="auto"/>
              <w:bottom w:val="single" w:sz="4" w:space="0" w:color="BFBFBF"/>
              <w:right w:val="single" w:sz="4" w:space="0" w:color="auto"/>
            </w:tcBorders>
            <w:shd w:val="clear" w:color="auto" w:fill="auto"/>
            <w:vAlign w:val="center"/>
            <w:hideMark/>
          </w:tcPr>
          <w:p w14:paraId="376A5FF3" w14:textId="77777777" w:rsidR="00C61DC2" w:rsidRPr="00395342" w:rsidRDefault="00C61DC2" w:rsidP="00395342">
            <w:pPr>
              <w:rPr>
                <w:sz w:val="16"/>
                <w:szCs w:val="16"/>
                <w:lang w:val="es-CR" w:eastAsia="es-CR"/>
              </w:rPr>
            </w:pPr>
            <w:bookmarkStart w:id="44" w:name="_Toc160704874"/>
            <w:bookmarkStart w:id="45" w:name="_Toc161123600"/>
            <w:r w:rsidRPr="00395342">
              <w:rPr>
                <w:sz w:val="16"/>
                <w:szCs w:val="16"/>
                <w:lang w:val="es-CR" w:eastAsia="es-CR"/>
              </w:rPr>
              <w:lastRenderedPageBreak/>
              <w:t xml:space="preserve">1-04-99 </w:t>
            </w:r>
            <w:r w:rsidRPr="00395342">
              <w:rPr>
                <w:sz w:val="16"/>
                <w:szCs w:val="16"/>
                <w:lang w:val="es-CR" w:eastAsia="es-CR"/>
              </w:rPr>
              <w:br/>
              <w:t>2019LN-000002-0014900001</w:t>
            </w:r>
            <w:r w:rsidRPr="00395342">
              <w:rPr>
                <w:sz w:val="16"/>
                <w:szCs w:val="16"/>
                <w:lang w:val="es-CR" w:eastAsia="es-CR"/>
              </w:rPr>
              <w:br/>
              <w:t>Contratación de Entidad de Referencia de Terminales Móviles (ERTM)</w:t>
            </w:r>
            <w:bookmarkEnd w:id="44"/>
            <w:bookmarkEnd w:id="45"/>
          </w:p>
        </w:tc>
        <w:tc>
          <w:tcPr>
            <w:tcW w:w="1417" w:type="dxa"/>
            <w:tcBorders>
              <w:top w:val="single" w:sz="4" w:space="0" w:color="BFBFBF"/>
              <w:left w:val="nil"/>
              <w:bottom w:val="single" w:sz="4" w:space="0" w:color="BFBFBF"/>
              <w:right w:val="single" w:sz="4" w:space="0" w:color="auto"/>
            </w:tcBorders>
            <w:shd w:val="clear" w:color="000000" w:fill="D9D9D9"/>
            <w:noWrap/>
            <w:vAlign w:val="center"/>
            <w:hideMark/>
          </w:tcPr>
          <w:p w14:paraId="06EFAC4C"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46" w:name="_Toc160704875"/>
            <w:bookmarkStart w:id="47" w:name="_Toc161123601"/>
            <w:r w:rsidRPr="00395342">
              <w:rPr>
                <w:sz w:val="16"/>
                <w:szCs w:val="16"/>
                <w:lang w:val="es-CR" w:eastAsia="es-CR"/>
              </w:rPr>
              <w:t>71,306,453.0</w:t>
            </w:r>
            <w:bookmarkEnd w:id="46"/>
            <w:bookmarkEnd w:id="47"/>
            <w:r w:rsidRPr="00395342">
              <w:rPr>
                <w:sz w:val="16"/>
                <w:szCs w:val="16"/>
                <w:lang w:val="es-CR" w:eastAsia="es-CR"/>
              </w:rPr>
              <w:t xml:space="preserve"> </w:t>
            </w:r>
          </w:p>
        </w:tc>
        <w:tc>
          <w:tcPr>
            <w:tcW w:w="1276" w:type="dxa"/>
            <w:tcBorders>
              <w:top w:val="single" w:sz="4" w:space="0" w:color="BFBFBF"/>
              <w:left w:val="nil"/>
              <w:bottom w:val="single" w:sz="4" w:space="0" w:color="BFBFBF"/>
              <w:right w:val="single" w:sz="4" w:space="0" w:color="auto"/>
            </w:tcBorders>
            <w:shd w:val="clear" w:color="auto" w:fill="auto"/>
            <w:noWrap/>
            <w:vAlign w:val="center"/>
            <w:hideMark/>
          </w:tcPr>
          <w:p w14:paraId="33B189DF"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48" w:name="_Toc160704876"/>
            <w:bookmarkStart w:id="49" w:name="_Toc161123602"/>
            <w:r w:rsidRPr="00395342">
              <w:rPr>
                <w:sz w:val="16"/>
                <w:szCs w:val="16"/>
                <w:lang w:val="es-CR" w:eastAsia="es-CR"/>
              </w:rPr>
              <w:t>71,306,453.0</w:t>
            </w:r>
            <w:bookmarkEnd w:id="48"/>
            <w:bookmarkEnd w:id="49"/>
            <w:r w:rsidRPr="00395342">
              <w:rPr>
                <w:sz w:val="16"/>
                <w:szCs w:val="16"/>
                <w:lang w:val="es-CR" w:eastAsia="es-CR"/>
              </w:rPr>
              <w:t xml:space="preserve"> </w:t>
            </w:r>
          </w:p>
        </w:tc>
        <w:tc>
          <w:tcPr>
            <w:tcW w:w="1417" w:type="dxa"/>
            <w:tcBorders>
              <w:top w:val="single" w:sz="4" w:space="0" w:color="BFBFBF"/>
              <w:left w:val="nil"/>
              <w:bottom w:val="single" w:sz="4" w:space="0" w:color="BFBFBF"/>
              <w:right w:val="single" w:sz="4" w:space="0" w:color="auto"/>
            </w:tcBorders>
            <w:shd w:val="clear" w:color="auto" w:fill="auto"/>
            <w:noWrap/>
            <w:vAlign w:val="center"/>
            <w:hideMark/>
          </w:tcPr>
          <w:p w14:paraId="3D02F492" w14:textId="77777777" w:rsidR="00C61DC2" w:rsidRPr="00395342" w:rsidRDefault="00C61DC2" w:rsidP="00395342">
            <w:pPr>
              <w:rPr>
                <w:b/>
                <w:bCs/>
                <w:sz w:val="16"/>
                <w:szCs w:val="16"/>
                <w:lang w:val="es-CR" w:eastAsia="es-CR"/>
              </w:rPr>
            </w:pPr>
            <w:r w:rsidRPr="00395342">
              <w:rPr>
                <w:b/>
                <w:bCs/>
                <w:sz w:val="16"/>
                <w:szCs w:val="16"/>
                <w:lang w:val="es-CR" w:eastAsia="es-CR"/>
              </w:rPr>
              <w:t> </w:t>
            </w:r>
          </w:p>
        </w:tc>
        <w:tc>
          <w:tcPr>
            <w:tcW w:w="1296" w:type="dxa"/>
            <w:tcBorders>
              <w:top w:val="single" w:sz="4" w:space="0" w:color="BFBFBF"/>
              <w:left w:val="nil"/>
              <w:bottom w:val="single" w:sz="4" w:space="0" w:color="BFBFBF"/>
              <w:right w:val="single" w:sz="4" w:space="0" w:color="auto"/>
            </w:tcBorders>
            <w:shd w:val="clear" w:color="auto" w:fill="auto"/>
            <w:noWrap/>
            <w:vAlign w:val="center"/>
            <w:hideMark/>
          </w:tcPr>
          <w:p w14:paraId="356D6699" w14:textId="77777777" w:rsidR="00C61DC2" w:rsidRPr="00395342" w:rsidRDefault="00C61DC2" w:rsidP="00395342">
            <w:pPr>
              <w:rPr>
                <w:b/>
                <w:bCs/>
                <w:sz w:val="16"/>
                <w:szCs w:val="16"/>
                <w:lang w:val="es-CR" w:eastAsia="es-CR"/>
              </w:rPr>
            </w:pPr>
            <w:r w:rsidRPr="00395342">
              <w:rPr>
                <w:b/>
                <w:bCs/>
                <w:sz w:val="16"/>
                <w:szCs w:val="16"/>
                <w:lang w:val="es-CR" w:eastAsia="es-CR"/>
              </w:rPr>
              <w:t> </w:t>
            </w:r>
          </w:p>
        </w:tc>
      </w:tr>
      <w:tr w:rsidR="00C61DC2" w:rsidRPr="00525781" w14:paraId="28FEF7F2" w14:textId="77777777" w:rsidTr="005F2A94">
        <w:trPr>
          <w:trHeight w:val="239"/>
        </w:trPr>
        <w:tc>
          <w:tcPr>
            <w:tcW w:w="5671" w:type="dxa"/>
            <w:tcBorders>
              <w:top w:val="nil"/>
              <w:left w:val="single" w:sz="4" w:space="0" w:color="auto"/>
              <w:bottom w:val="single" w:sz="4" w:space="0" w:color="BFBFBF"/>
              <w:right w:val="single" w:sz="4" w:space="0" w:color="auto"/>
            </w:tcBorders>
            <w:shd w:val="clear" w:color="auto" w:fill="auto"/>
            <w:vAlign w:val="center"/>
            <w:hideMark/>
          </w:tcPr>
          <w:p w14:paraId="14F3C346" w14:textId="77777777" w:rsidR="00C61DC2" w:rsidRPr="00525781" w:rsidRDefault="00C61DC2" w:rsidP="005F2A94">
            <w:pPr>
              <w:jc w:val="both"/>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417" w:type="dxa"/>
            <w:tcBorders>
              <w:top w:val="nil"/>
              <w:left w:val="nil"/>
              <w:bottom w:val="single" w:sz="4" w:space="0" w:color="BFBFBF"/>
              <w:right w:val="single" w:sz="4" w:space="0" w:color="auto"/>
            </w:tcBorders>
            <w:shd w:val="clear" w:color="000000" w:fill="D9D9D9"/>
            <w:noWrap/>
            <w:vAlign w:val="center"/>
            <w:hideMark/>
          </w:tcPr>
          <w:p w14:paraId="669722E1" w14:textId="77777777" w:rsidR="00C61DC2" w:rsidRPr="00525781" w:rsidRDefault="00C61DC2" w:rsidP="005F2A94">
            <w:pPr>
              <w:jc w:val="center"/>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276" w:type="dxa"/>
            <w:tcBorders>
              <w:top w:val="nil"/>
              <w:left w:val="nil"/>
              <w:bottom w:val="single" w:sz="4" w:space="0" w:color="BFBFBF"/>
              <w:right w:val="single" w:sz="4" w:space="0" w:color="auto"/>
            </w:tcBorders>
            <w:shd w:val="clear" w:color="auto" w:fill="auto"/>
            <w:noWrap/>
            <w:vAlign w:val="center"/>
            <w:hideMark/>
          </w:tcPr>
          <w:p w14:paraId="4F21F265" w14:textId="77777777" w:rsidR="00C61DC2" w:rsidRPr="00525781" w:rsidRDefault="00C61DC2" w:rsidP="005F2A94">
            <w:pPr>
              <w:jc w:val="center"/>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417" w:type="dxa"/>
            <w:tcBorders>
              <w:top w:val="nil"/>
              <w:left w:val="nil"/>
              <w:bottom w:val="single" w:sz="4" w:space="0" w:color="BFBFBF"/>
              <w:right w:val="single" w:sz="4" w:space="0" w:color="auto"/>
            </w:tcBorders>
            <w:shd w:val="clear" w:color="auto" w:fill="auto"/>
            <w:noWrap/>
            <w:vAlign w:val="center"/>
            <w:hideMark/>
          </w:tcPr>
          <w:p w14:paraId="645CF2AB"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96" w:type="dxa"/>
            <w:tcBorders>
              <w:top w:val="nil"/>
              <w:left w:val="nil"/>
              <w:bottom w:val="single" w:sz="4" w:space="0" w:color="BFBFBF"/>
              <w:right w:val="single" w:sz="4" w:space="0" w:color="auto"/>
            </w:tcBorders>
            <w:shd w:val="clear" w:color="auto" w:fill="auto"/>
            <w:noWrap/>
            <w:vAlign w:val="center"/>
            <w:hideMark/>
          </w:tcPr>
          <w:p w14:paraId="5CD66C20"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770BEB5A" w14:textId="77777777" w:rsidTr="005F2A94">
        <w:trPr>
          <w:trHeight w:val="249"/>
        </w:trPr>
        <w:tc>
          <w:tcPr>
            <w:tcW w:w="5671" w:type="dxa"/>
            <w:tcBorders>
              <w:top w:val="single" w:sz="4" w:space="0" w:color="D9D9D9"/>
              <w:left w:val="single" w:sz="4" w:space="0" w:color="auto"/>
              <w:bottom w:val="single" w:sz="8" w:space="0" w:color="BFBFBF"/>
              <w:right w:val="nil"/>
            </w:tcBorders>
            <w:shd w:val="clear" w:color="auto" w:fill="auto"/>
            <w:noWrap/>
            <w:vAlign w:val="center"/>
            <w:hideMark/>
          </w:tcPr>
          <w:p w14:paraId="587ABD1A" w14:textId="77777777" w:rsidR="00C61DC2" w:rsidRPr="00525781" w:rsidRDefault="00C61DC2" w:rsidP="005F2A94">
            <w:pP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Actividades de rutina del 2023 que se van a ejecutar en el 2024 </w:t>
            </w:r>
          </w:p>
        </w:tc>
        <w:tc>
          <w:tcPr>
            <w:tcW w:w="1417" w:type="dxa"/>
            <w:tcBorders>
              <w:top w:val="single" w:sz="4" w:space="0" w:color="D9D9D9"/>
              <w:left w:val="single" w:sz="4" w:space="0" w:color="auto"/>
              <w:bottom w:val="single" w:sz="8" w:space="0" w:color="BFBFBF"/>
              <w:right w:val="single" w:sz="4" w:space="0" w:color="auto"/>
            </w:tcBorders>
            <w:shd w:val="clear" w:color="000000" w:fill="D9D9D9"/>
            <w:noWrap/>
            <w:vAlign w:val="center"/>
            <w:hideMark/>
          </w:tcPr>
          <w:p w14:paraId="77B58581"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4,500,000.0 </w:t>
            </w:r>
          </w:p>
        </w:tc>
        <w:tc>
          <w:tcPr>
            <w:tcW w:w="1276" w:type="dxa"/>
            <w:tcBorders>
              <w:top w:val="single" w:sz="4" w:space="0" w:color="D9D9D9"/>
              <w:left w:val="nil"/>
              <w:bottom w:val="single" w:sz="8" w:space="0" w:color="BFBFBF"/>
              <w:right w:val="single" w:sz="4" w:space="0" w:color="auto"/>
            </w:tcBorders>
            <w:shd w:val="clear" w:color="auto" w:fill="auto"/>
            <w:noWrap/>
            <w:vAlign w:val="center"/>
            <w:hideMark/>
          </w:tcPr>
          <w:p w14:paraId="09CF97C2"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4,500,000.0 </w:t>
            </w:r>
          </w:p>
        </w:tc>
        <w:tc>
          <w:tcPr>
            <w:tcW w:w="1417" w:type="dxa"/>
            <w:tcBorders>
              <w:top w:val="single" w:sz="4" w:space="0" w:color="D9D9D9"/>
              <w:left w:val="nil"/>
              <w:bottom w:val="single" w:sz="8" w:space="0" w:color="BFBFBF"/>
              <w:right w:val="single" w:sz="4" w:space="0" w:color="auto"/>
            </w:tcBorders>
            <w:shd w:val="clear" w:color="auto" w:fill="auto"/>
            <w:noWrap/>
            <w:vAlign w:val="center"/>
            <w:hideMark/>
          </w:tcPr>
          <w:p w14:paraId="7BFDA48C"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   </w:t>
            </w:r>
          </w:p>
        </w:tc>
        <w:tc>
          <w:tcPr>
            <w:tcW w:w="1296" w:type="dxa"/>
            <w:tcBorders>
              <w:top w:val="single" w:sz="4" w:space="0" w:color="D9D9D9"/>
              <w:left w:val="nil"/>
              <w:bottom w:val="single" w:sz="8" w:space="0" w:color="BFBFBF"/>
              <w:right w:val="single" w:sz="4" w:space="0" w:color="auto"/>
            </w:tcBorders>
            <w:shd w:val="clear" w:color="auto" w:fill="auto"/>
            <w:noWrap/>
            <w:vAlign w:val="center"/>
            <w:hideMark/>
          </w:tcPr>
          <w:p w14:paraId="4C9E7C1B"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   </w:t>
            </w:r>
          </w:p>
        </w:tc>
      </w:tr>
      <w:tr w:rsidR="00C61DC2" w:rsidRPr="00525781" w14:paraId="5A91F700" w14:textId="77777777" w:rsidTr="005F2A94">
        <w:trPr>
          <w:trHeight w:val="719"/>
        </w:trPr>
        <w:tc>
          <w:tcPr>
            <w:tcW w:w="5671" w:type="dxa"/>
            <w:tcBorders>
              <w:top w:val="single" w:sz="4" w:space="0" w:color="BFBFBF"/>
              <w:left w:val="single" w:sz="4" w:space="0" w:color="auto"/>
              <w:bottom w:val="single" w:sz="4" w:space="0" w:color="BFBFBF"/>
              <w:right w:val="single" w:sz="4" w:space="0" w:color="auto"/>
            </w:tcBorders>
            <w:shd w:val="clear" w:color="auto" w:fill="auto"/>
            <w:vAlign w:val="center"/>
            <w:hideMark/>
          </w:tcPr>
          <w:p w14:paraId="1F50C9D8" w14:textId="77777777" w:rsidR="00C61DC2" w:rsidRPr="00395342" w:rsidRDefault="00C61DC2" w:rsidP="00395342">
            <w:pPr>
              <w:rPr>
                <w:sz w:val="16"/>
                <w:szCs w:val="16"/>
                <w:lang w:val="es-CR" w:eastAsia="es-CR"/>
              </w:rPr>
            </w:pPr>
            <w:bookmarkStart w:id="50" w:name="_Toc160704877"/>
            <w:bookmarkStart w:id="51" w:name="_Toc161123603"/>
            <w:r w:rsidRPr="00395342">
              <w:rPr>
                <w:sz w:val="16"/>
                <w:szCs w:val="16"/>
                <w:lang w:val="es-CR" w:eastAsia="es-CR"/>
              </w:rPr>
              <w:t>1-04-04 Contratación de servicios profesionales en auditoría externa, para el atestiguamiento de la verificación de cumplimiento del contenido del informe de rendición de cuentas del canon de regulación 2021.</w:t>
            </w:r>
            <w:bookmarkEnd w:id="50"/>
            <w:bookmarkEnd w:id="51"/>
          </w:p>
        </w:tc>
        <w:tc>
          <w:tcPr>
            <w:tcW w:w="1417" w:type="dxa"/>
            <w:tcBorders>
              <w:top w:val="single" w:sz="4" w:space="0" w:color="BFBFBF"/>
              <w:left w:val="nil"/>
              <w:bottom w:val="single" w:sz="4" w:space="0" w:color="BFBFBF"/>
              <w:right w:val="single" w:sz="4" w:space="0" w:color="auto"/>
            </w:tcBorders>
            <w:shd w:val="clear" w:color="000000" w:fill="D9D9D9"/>
            <w:noWrap/>
            <w:vAlign w:val="center"/>
            <w:hideMark/>
          </w:tcPr>
          <w:p w14:paraId="795C178A"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52" w:name="_Toc160704878"/>
            <w:bookmarkStart w:id="53" w:name="_Toc161123604"/>
            <w:r w:rsidRPr="00395342">
              <w:rPr>
                <w:sz w:val="16"/>
                <w:szCs w:val="16"/>
                <w:lang w:val="es-CR" w:eastAsia="es-CR"/>
              </w:rPr>
              <w:t>4,500,000.0</w:t>
            </w:r>
            <w:bookmarkEnd w:id="52"/>
            <w:bookmarkEnd w:id="53"/>
            <w:r w:rsidRPr="00395342">
              <w:rPr>
                <w:sz w:val="16"/>
                <w:szCs w:val="16"/>
                <w:lang w:val="es-CR" w:eastAsia="es-CR"/>
              </w:rPr>
              <w:t xml:space="preserve"> </w:t>
            </w:r>
          </w:p>
        </w:tc>
        <w:tc>
          <w:tcPr>
            <w:tcW w:w="1276" w:type="dxa"/>
            <w:tcBorders>
              <w:top w:val="single" w:sz="4" w:space="0" w:color="BFBFBF"/>
              <w:left w:val="nil"/>
              <w:bottom w:val="single" w:sz="4" w:space="0" w:color="BFBFBF"/>
              <w:right w:val="single" w:sz="4" w:space="0" w:color="auto"/>
            </w:tcBorders>
            <w:shd w:val="clear" w:color="auto" w:fill="auto"/>
            <w:noWrap/>
            <w:vAlign w:val="center"/>
            <w:hideMark/>
          </w:tcPr>
          <w:p w14:paraId="5D00128D"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54" w:name="_Toc160704879"/>
            <w:bookmarkStart w:id="55" w:name="_Toc161123605"/>
            <w:r w:rsidRPr="00395342">
              <w:rPr>
                <w:sz w:val="16"/>
                <w:szCs w:val="16"/>
                <w:lang w:val="es-CR" w:eastAsia="es-CR"/>
              </w:rPr>
              <w:t>4,500,000.0</w:t>
            </w:r>
            <w:bookmarkEnd w:id="54"/>
            <w:bookmarkEnd w:id="55"/>
            <w:r w:rsidRPr="00395342">
              <w:rPr>
                <w:sz w:val="16"/>
                <w:szCs w:val="16"/>
                <w:lang w:val="es-CR" w:eastAsia="es-CR"/>
              </w:rPr>
              <w:t xml:space="preserve"> </w:t>
            </w:r>
          </w:p>
        </w:tc>
        <w:tc>
          <w:tcPr>
            <w:tcW w:w="1417" w:type="dxa"/>
            <w:tcBorders>
              <w:top w:val="single" w:sz="4" w:space="0" w:color="BFBFBF"/>
              <w:left w:val="nil"/>
              <w:bottom w:val="single" w:sz="4" w:space="0" w:color="BFBFBF"/>
              <w:right w:val="single" w:sz="4" w:space="0" w:color="auto"/>
            </w:tcBorders>
            <w:shd w:val="clear" w:color="auto" w:fill="auto"/>
            <w:noWrap/>
            <w:vAlign w:val="center"/>
            <w:hideMark/>
          </w:tcPr>
          <w:p w14:paraId="66D48A28" w14:textId="77777777" w:rsidR="00C61DC2" w:rsidRPr="00395342" w:rsidRDefault="00C61DC2" w:rsidP="00395342">
            <w:pPr>
              <w:rPr>
                <w:b/>
                <w:bCs/>
                <w:sz w:val="16"/>
                <w:szCs w:val="16"/>
                <w:lang w:val="es-CR" w:eastAsia="es-CR"/>
              </w:rPr>
            </w:pPr>
            <w:r w:rsidRPr="00395342">
              <w:rPr>
                <w:b/>
                <w:bCs/>
                <w:sz w:val="16"/>
                <w:szCs w:val="16"/>
                <w:lang w:val="es-CR" w:eastAsia="es-CR"/>
              </w:rPr>
              <w:t> </w:t>
            </w:r>
          </w:p>
        </w:tc>
        <w:tc>
          <w:tcPr>
            <w:tcW w:w="1296" w:type="dxa"/>
            <w:tcBorders>
              <w:top w:val="single" w:sz="4" w:space="0" w:color="BFBFBF"/>
              <w:left w:val="nil"/>
              <w:bottom w:val="single" w:sz="4" w:space="0" w:color="BFBFBF"/>
              <w:right w:val="single" w:sz="4" w:space="0" w:color="auto"/>
            </w:tcBorders>
            <w:shd w:val="clear" w:color="auto" w:fill="auto"/>
            <w:noWrap/>
            <w:vAlign w:val="center"/>
            <w:hideMark/>
          </w:tcPr>
          <w:p w14:paraId="02C4FFB2" w14:textId="77777777" w:rsidR="00C61DC2" w:rsidRPr="00395342" w:rsidRDefault="00C61DC2" w:rsidP="00395342">
            <w:pPr>
              <w:rPr>
                <w:b/>
                <w:bCs/>
                <w:sz w:val="16"/>
                <w:szCs w:val="16"/>
                <w:lang w:val="es-CR" w:eastAsia="es-CR"/>
              </w:rPr>
            </w:pPr>
            <w:r w:rsidRPr="00395342">
              <w:rPr>
                <w:b/>
                <w:bCs/>
                <w:sz w:val="16"/>
                <w:szCs w:val="16"/>
                <w:lang w:val="es-CR" w:eastAsia="es-CR"/>
              </w:rPr>
              <w:t> </w:t>
            </w:r>
          </w:p>
        </w:tc>
      </w:tr>
      <w:tr w:rsidR="00C61DC2" w:rsidRPr="00525781" w14:paraId="0B89BC52" w14:textId="77777777" w:rsidTr="005F2A94">
        <w:trPr>
          <w:trHeight w:val="239"/>
        </w:trPr>
        <w:tc>
          <w:tcPr>
            <w:tcW w:w="5671" w:type="dxa"/>
            <w:tcBorders>
              <w:top w:val="nil"/>
              <w:left w:val="single" w:sz="4" w:space="0" w:color="auto"/>
              <w:bottom w:val="single" w:sz="4" w:space="0" w:color="BFBFBF"/>
              <w:right w:val="single" w:sz="4" w:space="0" w:color="auto"/>
            </w:tcBorders>
            <w:shd w:val="clear" w:color="auto" w:fill="auto"/>
            <w:vAlign w:val="center"/>
            <w:hideMark/>
          </w:tcPr>
          <w:p w14:paraId="2CBDA2B4" w14:textId="77777777" w:rsidR="00C61DC2" w:rsidRPr="00525781" w:rsidRDefault="00C61DC2" w:rsidP="00395342">
            <w:pPr>
              <w:rPr>
                <w:lang w:val="es-CR" w:eastAsia="es-CR"/>
              </w:rPr>
            </w:pPr>
            <w:r w:rsidRPr="00525781">
              <w:rPr>
                <w:lang w:val="es-CR" w:eastAsia="es-CR"/>
              </w:rPr>
              <w:t> </w:t>
            </w:r>
          </w:p>
        </w:tc>
        <w:tc>
          <w:tcPr>
            <w:tcW w:w="1417" w:type="dxa"/>
            <w:tcBorders>
              <w:top w:val="nil"/>
              <w:left w:val="nil"/>
              <w:bottom w:val="single" w:sz="4" w:space="0" w:color="BFBFBF"/>
              <w:right w:val="single" w:sz="4" w:space="0" w:color="auto"/>
            </w:tcBorders>
            <w:shd w:val="clear" w:color="000000" w:fill="D9D9D9"/>
            <w:noWrap/>
            <w:vAlign w:val="center"/>
            <w:hideMark/>
          </w:tcPr>
          <w:p w14:paraId="0217ACDC" w14:textId="77777777" w:rsidR="00C61DC2" w:rsidRPr="00525781" w:rsidRDefault="00C61DC2" w:rsidP="00395342">
            <w:pPr>
              <w:rPr>
                <w:lang w:val="es-CR" w:eastAsia="es-CR"/>
              </w:rPr>
            </w:pPr>
            <w:r w:rsidRPr="00525781">
              <w:rPr>
                <w:lang w:val="es-CR" w:eastAsia="es-CR"/>
              </w:rPr>
              <w:t> </w:t>
            </w:r>
          </w:p>
        </w:tc>
        <w:tc>
          <w:tcPr>
            <w:tcW w:w="1276" w:type="dxa"/>
            <w:tcBorders>
              <w:top w:val="nil"/>
              <w:left w:val="nil"/>
              <w:bottom w:val="single" w:sz="4" w:space="0" w:color="BFBFBF"/>
              <w:right w:val="single" w:sz="4" w:space="0" w:color="auto"/>
            </w:tcBorders>
            <w:shd w:val="clear" w:color="auto" w:fill="auto"/>
            <w:noWrap/>
            <w:vAlign w:val="center"/>
            <w:hideMark/>
          </w:tcPr>
          <w:p w14:paraId="614F22C0" w14:textId="77777777" w:rsidR="00C61DC2" w:rsidRPr="00525781" w:rsidRDefault="00C61DC2" w:rsidP="00395342">
            <w:pPr>
              <w:rPr>
                <w:lang w:val="es-CR" w:eastAsia="es-CR"/>
              </w:rPr>
            </w:pPr>
            <w:r w:rsidRPr="00525781">
              <w:rPr>
                <w:lang w:val="es-CR" w:eastAsia="es-CR"/>
              </w:rPr>
              <w:t> </w:t>
            </w:r>
          </w:p>
        </w:tc>
        <w:tc>
          <w:tcPr>
            <w:tcW w:w="1417" w:type="dxa"/>
            <w:tcBorders>
              <w:top w:val="nil"/>
              <w:left w:val="nil"/>
              <w:bottom w:val="single" w:sz="4" w:space="0" w:color="BFBFBF"/>
              <w:right w:val="single" w:sz="4" w:space="0" w:color="auto"/>
            </w:tcBorders>
            <w:shd w:val="clear" w:color="auto" w:fill="auto"/>
            <w:noWrap/>
            <w:vAlign w:val="center"/>
            <w:hideMark/>
          </w:tcPr>
          <w:p w14:paraId="33F50DC0" w14:textId="77777777" w:rsidR="00C61DC2" w:rsidRPr="00525781" w:rsidRDefault="00C61DC2" w:rsidP="00395342">
            <w:pPr>
              <w:rPr>
                <w:b/>
                <w:bCs/>
                <w:lang w:val="es-CR" w:eastAsia="es-CR"/>
              </w:rPr>
            </w:pPr>
            <w:r w:rsidRPr="00525781">
              <w:rPr>
                <w:b/>
                <w:bCs/>
                <w:lang w:val="es-CR" w:eastAsia="es-CR"/>
              </w:rPr>
              <w:t> </w:t>
            </w:r>
          </w:p>
        </w:tc>
        <w:tc>
          <w:tcPr>
            <w:tcW w:w="1296" w:type="dxa"/>
            <w:tcBorders>
              <w:top w:val="nil"/>
              <w:left w:val="nil"/>
              <w:bottom w:val="single" w:sz="4" w:space="0" w:color="BFBFBF"/>
              <w:right w:val="single" w:sz="4" w:space="0" w:color="auto"/>
            </w:tcBorders>
            <w:shd w:val="clear" w:color="auto" w:fill="auto"/>
            <w:noWrap/>
            <w:vAlign w:val="center"/>
            <w:hideMark/>
          </w:tcPr>
          <w:p w14:paraId="5B1D3BBE" w14:textId="77777777" w:rsidR="00C61DC2" w:rsidRPr="00525781" w:rsidRDefault="00C61DC2" w:rsidP="00395342">
            <w:pPr>
              <w:rPr>
                <w:b/>
                <w:bCs/>
                <w:lang w:val="es-CR" w:eastAsia="es-CR"/>
              </w:rPr>
            </w:pPr>
            <w:r w:rsidRPr="00525781">
              <w:rPr>
                <w:b/>
                <w:bCs/>
                <w:lang w:val="es-CR" w:eastAsia="es-CR"/>
              </w:rPr>
              <w:t> </w:t>
            </w:r>
          </w:p>
        </w:tc>
      </w:tr>
      <w:tr w:rsidR="00C61DC2" w:rsidRPr="00525781" w14:paraId="799BFB65" w14:textId="77777777" w:rsidTr="005F2A94">
        <w:trPr>
          <w:trHeight w:val="249"/>
        </w:trPr>
        <w:tc>
          <w:tcPr>
            <w:tcW w:w="5671" w:type="dxa"/>
            <w:tcBorders>
              <w:top w:val="nil"/>
              <w:left w:val="single" w:sz="4" w:space="0" w:color="auto"/>
              <w:bottom w:val="single" w:sz="8" w:space="0" w:color="BFBFBF"/>
              <w:right w:val="nil"/>
            </w:tcBorders>
            <w:shd w:val="clear" w:color="auto" w:fill="auto"/>
            <w:noWrap/>
            <w:vAlign w:val="center"/>
            <w:hideMark/>
          </w:tcPr>
          <w:p w14:paraId="3E0A5687" w14:textId="77777777" w:rsidR="00C61DC2" w:rsidRPr="00525781" w:rsidRDefault="00C61DC2" w:rsidP="005F2A94">
            <w:pP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Aplicación en egresos varios-Espectro </w:t>
            </w:r>
          </w:p>
        </w:tc>
        <w:tc>
          <w:tcPr>
            <w:tcW w:w="1417" w:type="dxa"/>
            <w:tcBorders>
              <w:top w:val="nil"/>
              <w:left w:val="single" w:sz="4" w:space="0" w:color="auto"/>
              <w:bottom w:val="single" w:sz="8" w:space="0" w:color="BFBFBF"/>
              <w:right w:val="single" w:sz="4" w:space="0" w:color="auto"/>
            </w:tcBorders>
            <w:shd w:val="clear" w:color="000000" w:fill="D9D9D9"/>
            <w:noWrap/>
            <w:vAlign w:val="center"/>
            <w:hideMark/>
          </w:tcPr>
          <w:p w14:paraId="2DA6507C" w14:textId="77777777" w:rsidR="00C61DC2" w:rsidRPr="00525781" w:rsidRDefault="00C61DC2" w:rsidP="005F2A94">
            <w:pPr>
              <w:jc w:val="right"/>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1,190,359,345.0 </w:t>
            </w:r>
          </w:p>
        </w:tc>
        <w:tc>
          <w:tcPr>
            <w:tcW w:w="1276" w:type="dxa"/>
            <w:tcBorders>
              <w:top w:val="nil"/>
              <w:left w:val="nil"/>
              <w:bottom w:val="single" w:sz="8" w:space="0" w:color="BFBFBF"/>
              <w:right w:val="single" w:sz="4" w:space="0" w:color="auto"/>
            </w:tcBorders>
            <w:shd w:val="clear" w:color="auto" w:fill="auto"/>
            <w:noWrap/>
            <w:vAlign w:val="center"/>
            <w:hideMark/>
          </w:tcPr>
          <w:p w14:paraId="606A7DE9" w14:textId="77777777" w:rsidR="00C61DC2" w:rsidRPr="00525781" w:rsidRDefault="00C61DC2" w:rsidP="005F2A94">
            <w:pP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   </w:t>
            </w:r>
          </w:p>
        </w:tc>
        <w:tc>
          <w:tcPr>
            <w:tcW w:w="1417" w:type="dxa"/>
            <w:tcBorders>
              <w:top w:val="nil"/>
              <w:left w:val="nil"/>
              <w:bottom w:val="single" w:sz="8" w:space="0" w:color="BFBFBF"/>
              <w:right w:val="single" w:sz="4" w:space="0" w:color="auto"/>
            </w:tcBorders>
            <w:shd w:val="clear" w:color="auto" w:fill="auto"/>
            <w:noWrap/>
            <w:vAlign w:val="center"/>
            <w:hideMark/>
          </w:tcPr>
          <w:p w14:paraId="706D3DD1" w14:textId="77777777" w:rsidR="00C61DC2" w:rsidRPr="00525781" w:rsidRDefault="00C61DC2" w:rsidP="005F2A94">
            <w:pPr>
              <w:jc w:val="right"/>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1,190,359,345.0 </w:t>
            </w:r>
          </w:p>
        </w:tc>
        <w:tc>
          <w:tcPr>
            <w:tcW w:w="1296" w:type="dxa"/>
            <w:tcBorders>
              <w:top w:val="nil"/>
              <w:left w:val="nil"/>
              <w:bottom w:val="single" w:sz="8" w:space="0" w:color="BFBFBF"/>
              <w:right w:val="single" w:sz="4" w:space="0" w:color="auto"/>
            </w:tcBorders>
            <w:shd w:val="clear" w:color="auto" w:fill="auto"/>
            <w:noWrap/>
            <w:vAlign w:val="center"/>
            <w:hideMark/>
          </w:tcPr>
          <w:p w14:paraId="29E96387" w14:textId="77777777" w:rsidR="00C61DC2" w:rsidRPr="00525781" w:rsidRDefault="00C61DC2" w:rsidP="005F2A94">
            <w:pPr>
              <w:jc w:val="center"/>
              <w:rPr>
                <w:rFonts w:eastAsia="Times New Roman" w:cs="Arial"/>
                <w:b/>
                <w:bCs/>
                <w:color w:val="0070C0"/>
                <w:sz w:val="16"/>
                <w:szCs w:val="16"/>
                <w:lang w:val="es-CR" w:eastAsia="es-CR"/>
              </w:rPr>
            </w:pPr>
            <w:r w:rsidRPr="00525781">
              <w:rPr>
                <w:rFonts w:eastAsia="Times New Roman" w:cs="Arial"/>
                <w:b/>
                <w:bCs/>
                <w:color w:val="0070C0"/>
                <w:sz w:val="16"/>
                <w:szCs w:val="16"/>
                <w:lang w:val="es-CR" w:eastAsia="es-CR"/>
              </w:rPr>
              <w:t xml:space="preserve">                    -   </w:t>
            </w:r>
          </w:p>
        </w:tc>
      </w:tr>
      <w:tr w:rsidR="00C61DC2" w:rsidRPr="00525781" w14:paraId="64DAAE59" w14:textId="77777777" w:rsidTr="005F2A94">
        <w:trPr>
          <w:trHeight w:val="239"/>
        </w:trPr>
        <w:tc>
          <w:tcPr>
            <w:tcW w:w="5671" w:type="dxa"/>
            <w:tcBorders>
              <w:top w:val="single" w:sz="4" w:space="0" w:color="BFBFBF"/>
              <w:left w:val="single" w:sz="4" w:space="0" w:color="auto"/>
              <w:bottom w:val="single" w:sz="4" w:space="0" w:color="BFBFBF"/>
              <w:right w:val="single" w:sz="4" w:space="0" w:color="auto"/>
            </w:tcBorders>
            <w:shd w:val="clear" w:color="auto" w:fill="auto"/>
            <w:vAlign w:val="center"/>
            <w:hideMark/>
          </w:tcPr>
          <w:p w14:paraId="70084B39" w14:textId="77777777" w:rsidR="00C61DC2" w:rsidRPr="00395342" w:rsidRDefault="00C61DC2" w:rsidP="00395342">
            <w:pPr>
              <w:rPr>
                <w:sz w:val="16"/>
                <w:szCs w:val="16"/>
                <w:lang w:val="es-CR" w:eastAsia="es-CR"/>
              </w:rPr>
            </w:pPr>
            <w:bookmarkStart w:id="56" w:name="_Toc160704880"/>
            <w:bookmarkStart w:id="57" w:name="_Toc161123606"/>
            <w:r w:rsidRPr="00395342">
              <w:rPr>
                <w:sz w:val="16"/>
                <w:szCs w:val="16"/>
                <w:lang w:val="es-CR" w:eastAsia="es-CR"/>
              </w:rPr>
              <w:t>0-Remuneraciones</w:t>
            </w:r>
            <w:bookmarkEnd w:id="56"/>
            <w:bookmarkEnd w:id="57"/>
          </w:p>
        </w:tc>
        <w:tc>
          <w:tcPr>
            <w:tcW w:w="1417" w:type="dxa"/>
            <w:tcBorders>
              <w:top w:val="single" w:sz="4" w:space="0" w:color="BFBFBF"/>
              <w:left w:val="nil"/>
              <w:bottom w:val="single" w:sz="4" w:space="0" w:color="BFBFBF"/>
              <w:right w:val="single" w:sz="4" w:space="0" w:color="auto"/>
            </w:tcBorders>
            <w:shd w:val="clear" w:color="000000" w:fill="D9D9D9"/>
            <w:noWrap/>
            <w:vAlign w:val="center"/>
            <w:hideMark/>
          </w:tcPr>
          <w:p w14:paraId="093ABB87"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58" w:name="_Toc160704881"/>
            <w:bookmarkStart w:id="59" w:name="_Toc161123607"/>
            <w:r w:rsidRPr="00395342">
              <w:rPr>
                <w:sz w:val="16"/>
                <w:szCs w:val="16"/>
                <w:lang w:val="es-CR" w:eastAsia="es-CR"/>
              </w:rPr>
              <w:t>682,300,159.0</w:t>
            </w:r>
            <w:bookmarkEnd w:id="58"/>
            <w:bookmarkEnd w:id="59"/>
            <w:r w:rsidRPr="00395342">
              <w:rPr>
                <w:sz w:val="16"/>
                <w:szCs w:val="16"/>
                <w:lang w:val="es-CR" w:eastAsia="es-CR"/>
              </w:rPr>
              <w:t xml:space="preserve"> </w:t>
            </w:r>
          </w:p>
        </w:tc>
        <w:tc>
          <w:tcPr>
            <w:tcW w:w="1276" w:type="dxa"/>
            <w:tcBorders>
              <w:top w:val="single" w:sz="4" w:space="0" w:color="BFBFBF"/>
              <w:left w:val="nil"/>
              <w:bottom w:val="single" w:sz="4" w:space="0" w:color="BFBFBF"/>
              <w:right w:val="single" w:sz="4" w:space="0" w:color="auto"/>
            </w:tcBorders>
            <w:shd w:val="clear" w:color="auto" w:fill="auto"/>
            <w:noWrap/>
            <w:vAlign w:val="center"/>
            <w:hideMark/>
          </w:tcPr>
          <w:p w14:paraId="2D38DA39" w14:textId="77777777" w:rsidR="00C61DC2" w:rsidRPr="00395342" w:rsidRDefault="00C61DC2" w:rsidP="00395342">
            <w:pPr>
              <w:rPr>
                <w:sz w:val="16"/>
                <w:szCs w:val="16"/>
                <w:lang w:val="es-CR" w:eastAsia="es-CR"/>
              </w:rPr>
            </w:pPr>
            <w:r w:rsidRPr="00395342">
              <w:rPr>
                <w:sz w:val="16"/>
                <w:szCs w:val="16"/>
                <w:lang w:val="es-CR" w:eastAsia="es-CR"/>
              </w:rPr>
              <w:t> </w:t>
            </w:r>
          </w:p>
        </w:tc>
        <w:tc>
          <w:tcPr>
            <w:tcW w:w="1417" w:type="dxa"/>
            <w:tcBorders>
              <w:top w:val="single" w:sz="4" w:space="0" w:color="BFBFBF"/>
              <w:left w:val="nil"/>
              <w:bottom w:val="single" w:sz="4" w:space="0" w:color="BFBFBF"/>
              <w:right w:val="single" w:sz="4" w:space="0" w:color="auto"/>
            </w:tcBorders>
            <w:shd w:val="clear" w:color="auto" w:fill="auto"/>
            <w:noWrap/>
            <w:vAlign w:val="center"/>
            <w:hideMark/>
          </w:tcPr>
          <w:p w14:paraId="79188EAD"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60" w:name="_Toc160704882"/>
            <w:bookmarkStart w:id="61" w:name="_Toc161123608"/>
            <w:r w:rsidRPr="00395342">
              <w:rPr>
                <w:sz w:val="16"/>
                <w:szCs w:val="16"/>
                <w:lang w:val="es-CR" w:eastAsia="es-CR"/>
              </w:rPr>
              <w:t>682,300,159.0</w:t>
            </w:r>
            <w:bookmarkEnd w:id="60"/>
            <w:bookmarkEnd w:id="61"/>
            <w:r w:rsidRPr="00395342">
              <w:rPr>
                <w:sz w:val="16"/>
                <w:szCs w:val="16"/>
                <w:lang w:val="es-CR" w:eastAsia="es-CR"/>
              </w:rPr>
              <w:t xml:space="preserve"> </w:t>
            </w:r>
          </w:p>
        </w:tc>
        <w:tc>
          <w:tcPr>
            <w:tcW w:w="1296" w:type="dxa"/>
            <w:tcBorders>
              <w:top w:val="single" w:sz="4" w:space="0" w:color="BFBFBF"/>
              <w:left w:val="nil"/>
              <w:bottom w:val="single" w:sz="4" w:space="0" w:color="BFBFBF"/>
              <w:right w:val="single" w:sz="4" w:space="0" w:color="auto"/>
            </w:tcBorders>
            <w:shd w:val="clear" w:color="auto" w:fill="auto"/>
            <w:noWrap/>
            <w:vAlign w:val="center"/>
            <w:hideMark/>
          </w:tcPr>
          <w:p w14:paraId="3E26781C" w14:textId="77777777" w:rsidR="00C61DC2" w:rsidRPr="00395342" w:rsidRDefault="00C61DC2" w:rsidP="00395342">
            <w:pPr>
              <w:rPr>
                <w:b/>
                <w:bCs/>
                <w:sz w:val="16"/>
                <w:szCs w:val="16"/>
                <w:lang w:val="es-CR" w:eastAsia="es-CR"/>
              </w:rPr>
            </w:pPr>
            <w:r w:rsidRPr="00395342">
              <w:rPr>
                <w:b/>
                <w:bCs/>
                <w:sz w:val="16"/>
                <w:szCs w:val="16"/>
                <w:lang w:val="es-CR" w:eastAsia="es-CR"/>
              </w:rPr>
              <w:t> </w:t>
            </w:r>
          </w:p>
        </w:tc>
      </w:tr>
      <w:tr w:rsidR="00C61DC2" w:rsidRPr="00525781" w14:paraId="1D2E11DB" w14:textId="77777777" w:rsidTr="005F2A94">
        <w:trPr>
          <w:trHeight w:val="239"/>
        </w:trPr>
        <w:tc>
          <w:tcPr>
            <w:tcW w:w="5671" w:type="dxa"/>
            <w:tcBorders>
              <w:top w:val="nil"/>
              <w:left w:val="single" w:sz="4" w:space="0" w:color="auto"/>
              <w:bottom w:val="single" w:sz="4" w:space="0" w:color="BFBFBF"/>
              <w:right w:val="single" w:sz="4" w:space="0" w:color="auto"/>
            </w:tcBorders>
            <w:shd w:val="clear" w:color="auto" w:fill="auto"/>
            <w:vAlign w:val="center"/>
            <w:hideMark/>
          </w:tcPr>
          <w:p w14:paraId="345F86EA" w14:textId="77777777" w:rsidR="00C61DC2" w:rsidRPr="00395342" w:rsidRDefault="00C61DC2" w:rsidP="00395342">
            <w:pPr>
              <w:rPr>
                <w:sz w:val="16"/>
                <w:szCs w:val="16"/>
                <w:lang w:val="es-CR" w:eastAsia="es-CR"/>
              </w:rPr>
            </w:pPr>
            <w:bookmarkStart w:id="62" w:name="_Toc160704883"/>
            <w:bookmarkStart w:id="63" w:name="_Toc161123609"/>
            <w:r w:rsidRPr="00395342">
              <w:rPr>
                <w:sz w:val="16"/>
                <w:szCs w:val="16"/>
                <w:lang w:val="es-CR" w:eastAsia="es-CR"/>
              </w:rPr>
              <w:t>1-Servicios</w:t>
            </w:r>
            <w:bookmarkEnd w:id="62"/>
            <w:bookmarkEnd w:id="63"/>
          </w:p>
        </w:tc>
        <w:tc>
          <w:tcPr>
            <w:tcW w:w="1417" w:type="dxa"/>
            <w:tcBorders>
              <w:top w:val="nil"/>
              <w:left w:val="nil"/>
              <w:bottom w:val="single" w:sz="4" w:space="0" w:color="BFBFBF"/>
              <w:right w:val="single" w:sz="4" w:space="0" w:color="auto"/>
            </w:tcBorders>
            <w:shd w:val="clear" w:color="000000" w:fill="D9D9D9"/>
            <w:noWrap/>
            <w:vAlign w:val="center"/>
            <w:hideMark/>
          </w:tcPr>
          <w:p w14:paraId="4FC79F24"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64" w:name="_Toc160704884"/>
            <w:bookmarkStart w:id="65" w:name="_Toc161123610"/>
            <w:r w:rsidRPr="00395342">
              <w:rPr>
                <w:sz w:val="16"/>
                <w:szCs w:val="16"/>
                <w:lang w:val="es-CR" w:eastAsia="es-CR"/>
              </w:rPr>
              <w:t>210,827,547.0</w:t>
            </w:r>
            <w:bookmarkEnd w:id="64"/>
            <w:bookmarkEnd w:id="65"/>
            <w:r w:rsidRPr="00395342">
              <w:rPr>
                <w:sz w:val="16"/>
                <w:szCs w:val="16"/>
                <w:lang w:val="es-CR" w:eastAsia="es-CR"/>
              </w:rPr>
              <w:t xml:space="preserve"> </w:t>
            </w:r>
          </w:p>
        </w:tc>
        <w:tc>
          <w:tcPr>
            <w:tcW w:w="1276" w:type="dxa"/>
            <w:tcBorders>
              <w:top w:val="nil"/>
              <w:left w:val="nil"/>
              <w:bottom w:val="single" w:sz="4" w:space="0" w:color="BFBFBF"/>
              <w:right w:val="single" w:sz="4" w:space="0" w:color="auto"/>
            </w:tcBorders>
            <w:shd w:val="clear" w:color="auto" w:fill="auto"/>
            <w:noWrap/>
            <w:vAlign w:val="center"/>
            <w:hideMark/>
          </w:tcPr>
          <w:p w14:paraId="383103A4" w14:textId="77777777" w:rsidR="00C61DC2" w:rsidRPr="00395342" w:rsidRDefault="00C61DC2" w:rsidP="00395342">
            <w:pPr>
              <w:rPr>
                <w:sz w:val="16"/>
                <w:szCs w:val="16"/>
                <w:lang w:val="es-CR" w:eastAsia="es-CR"/>
              </w:rPr>
            </w:pPr>
            <w:r w:rsidRPr="00395342">
              <w:rPr>
                <w:sz w:val="16"/>
                <w:szCs w:val="16"/>
                <w:lang w:val="es-CR" w:eastAsia="es-CR"/>
              </w:rPr>
              <w:t> </w:t>
            </w:r>
          </w:p>
        </w:tc>
        <w:tc>
          <w:tcPr>
            <w:tcW w:w="1417" w:type="dxa"/>
            <w:tcBorders>
              <w:top w:val="nil"/>
              <w:left w:val="nil"/>
              <w:bottom w:val="single" w:sz="4" w:space="0" w:color="BFBFBF"/>
              <w:right w:val="single" w:sz="4" w:space="0" w:color="auto"/>
            </w:tcBorders>
            <w:shd w:val="clear" w:color="auto" w:fill="auto"/>
            <w:noWrap/>
            <w:vAlign w:val="center"/>
            <w:hideMark/>
          </w:tcPr>
          <w:p w14:paraId="4B658311"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66" w:name="_Toc160704885"/>
            <w:bookmarkStart w:id="67" w:name="_Toc161123611"/>
            <w:r w:rsidRPr="00395342">
              <w:rPr>
                <w:sz w:val="16"/>
                <w:szCs w:val="16"/>
                <w:lang w:val="es-CR" w:eastAsia="es-CR"/>
              </w:rPr>
              <w:t>210,827,547.0</w:t>
            </w:r>
            <w:bookmarkEnd w:id="66"/>
            <w:bookmarkEnd w:id="67"/>
            <w:r w:rsidRPr="00395342">
              <w:rPr>
                <w:sz w:val="16"/>
                <w:szCs w:val="16"/>
                <w:lang w:val="es-CR" w:eastAsia="es-CR"/>
              </w:rPr>
              <w:t xml:space="preserve"> </w:t>
            </w:r>
          </w:p>
        </w:tc>
        <w:tc>
          <w:tcPr>
            <w:tcW w:w="1296" w:type="dxa"/>
            <w:tcBorders>
              <w:top w:val="nil"/>
              <w:left w:val="nil"/>
              <w:bottom w:val="single" w:sz="4" w:space="0" w:color="BFBFBF"/>
              <w:right w:val="single" w:sz="4" w:space="0" w:color="auto"/>
            </w:tcBorders>
            <w:shd w:val="clear" w:color="auto" w:fill="auto"/>
            <w:noWrap/>
            <w:vAlign w:val="center"/>
            <w:hideMark/>
          </w:tcPr>
          <w:p w14:paraId="106210E0" w14:textId="77777777" w:rsidR="00C61DC2" w:rsidRPr="00395342" w:rsidRDefault="00C61DC2" w:rsidP="00395342">
            <w:pPr>
              <w:rPr>
                <w:sz w:val="16"/>
                <w:szCs w:val="16"/>
                <w:lang w:val="es-CR" w:eastAsia="es-CR"/>
              </w:rPr>
            </w:pPr>
            <w:r w:rsidRPr="00395342">
              <w:rPr>
                <w:sz w:val="16"/>
                <w:szCs w:val="16"/>
                <w:lang w:val="es-CR" w:eastAsia="es-CR"/>
              </w:rPr>
              <w:t> </w:t>
            </w:r>
          </w:p>
        </w:tc>
      </w:tr>
      <w:tr w:rsidR="00C61DC2" w:rsidRPr="00525781" w14:paraId="48482B82" w14:textId="77777777" w:rsidTr="005F2A94">
        <w:trPr>
          <w:trHeight w:val="239"/>
        </w:trPr>
        <w:tc>
          <w:tcPr>
            <w:tcW w:w="5671" w:type="dxa"/>
            <w:tcBorders>
              <w:top w:val="nil"/>
              <w:left w:val="single" w:sz="4" w:space="0" w:color="auto"/>
              <w:bottom w:val="single" w:sz="4" w:space="0" w:color="BFBFBF"/>
              <w:right w:val="single" w:sz="4" w:space="0" w:color="auto"/>
            </w:tcBorders>
            <w:shd w:val="clear" w:color="auto" w:fill="auto"/>
            <w:vAlign w:val="center"/>
            <w:hideMark/>
          </w:tcPr>
          <w:p w14:paraId="0B6FC60B" w14:textId="77777777" w:rsidR="00C61DC2" w:rsidRPr="00395342" w:rsidRDefault="00C61DC2" w:rsidP="00395342">
            <w:pPr>
              <w:rPr>
                <w:sz w:val="16"/>
                <w:szCs w:val="16"/>
                <w:lang w:val="es-CR" w:eastAsia="es-CR"/>
              </w:rPr>
            </w:pPr>
            <w:bookmarkStart w:id="68" w:name="_Toc160704886"/>
            <w:bookmarkStart w:id="69" w:name="_Toc161123612"/>
            <w:r w:rsidRPr="00395342">
              <w:rPr>
                <w:sz w:val="16"/>
                <w:szCs w:val="16"/>
                <w:lang w:val="es-CR" w:eastAsia="es-CR"/>
              </w:rPr>
              <w:t>2-Materiales y suministros</w:t>
            </w:r>
            <w:bookmarkEnd w:id="68"/>
            <w:bookmarkEnd w:id="69"/>
          </w:p>
        </w:tc>
        <w:tc>
          <w:tcPr>
            <w:tcW w:w="1417" w:type="dxa"/>
            <w:tcBorders>
              <w:top w:val="nil"/>
              <w:left w:val="nil"/>
              <w:bottom w:val="single" w:sz="4" w:space="0" w:color="BFBFBF"/>
              <w:right w:val="single" w:sz="4" w:space="0" w:color="auto"/>
            </w:tcBorders>
            <w:shd w:val="clear" w:color="000000" w:fill="D9D9D9"/>
            <w:noWrap/>
            <w:vAlign w:val="center"/>
            <w:hideMark/>
          </w:tcPr>
          <w:p w14:paraId="5A0D5269"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70" w:name="_Toc160704887"/>
            <w:bookmarkStart w:id="71" w:name="_Toc161123613"/>
            <w:r w:rsidRPr="00395342">
              <w:rPr>
                <w:sz w:val="16"/>
                <w:szCs w:val="16"/>
                <w:lang w:val="es-CR" w:eastAsia="es-CR"/>
              </w:rPr>
              <w:t>4,589,206.0</w:t>
            </w:r>
            <w:bookmarkEnd w:id="70"/>
            <w:bookmarkEnd w:id="71"/>
            <w:r w:rsidRPr="00395342">
              <w:rPr>
                <w:sz w:val="16"/>
                <w:szCs w:val="16"/>
                <w:lang w:val="es-CR" w:eastAsia="es-CR"/>
              </w:rPr>
              <w:t xml:space="preserve"> </w:t>
            </w:r>
          </w:p>
        </w:tc>
        <w:tc>
          <w:tcPr>
            <w:tcW w:w="1276" w:type="dxa"/>
            <w:tcBorders>
              <w:top w:val="nil"/>
              <w:left w:val="nil"/>
              <w:bottom w:val="single" w:sz="4" w:space="0" w:color="BFBFBF"/>
              <w:right w:val="single" w:sz="4" w:space="0" w:color="auto"/>
            </w:tcBorders>
            <w:shd w:val="clear" w:color="auto" w:fill="auto"/>
            <w:noWrap/>
            <w:vAlign w:val="center"/>
            <w:hideMark/>
          </w:tcPr>
          <w:p w14:paraId="4C1F6BBF" w14:textId="77777777" w:rsidR="00C61DC2" w:rsidRPr="00395342" w:rsidRDefault="00C61DC2" w:rsidP="00395342">
            <w:pPr>
              <w:rPr>
                <w:sz w:val="16"/>
                <w:szCs w:val="16"/>
                <w:lang w:val="es-CR" w:eastAsia="es-CR"/>
              </w:rPr>
            </w:pPr>
            <w:r w:rsidRPr="00395342">
              <w:rPr>
                <w:sz w:val="16"/>
                <w:szCs w:val="16"/>
                <w:lang w:val="es-CR" w:eastAsia="es-CR"/>
              </w:rPr>
              <w:t> </w:t>
            </w:r>
          </w:p>
        </w:tc>
        <w:tc>
          <w:tcPr>
            <w:tcW w:w="1417" w:type="dxa"/>
            <w:tcBorders>
              <w:top w:val="nil"/>
              <w:left w:val="nil"/>
              <w:bottom w:val="single" w:sz="4" w:space="0" w:color="BFBFBF"/>
              <w:right w:val="single" w:sz="4" w:space="0" w:color="auto"/>
            </w:tcBorders>
            <w:shd w:val="clear" w:color="auto" w:fill="auto"/>
            <w:noWrap/>
            <w:vAlign w:val="center"/>
            <w:hideMark/>
          </w:tcPr>
          <w:p w14:paraId="6C7563EA"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72" w:name="_Toc160704888"/>
            <w:bookmarkStart w:id="73" w:name="_Toc161123614"/>
            <w:r w:rsidRPr="00395342">
              <w:rPr>
                <w:sz w:val="16"/>
                <w:szCs w:val="16"/>
                <w:lang w:val="es-CR" w:eastAsia="es-CR"/>
              </w:rPr>
              <w:t>4,589,206.0</w:t>
            </w:r>
            <w:bookmarkEnd w:id="72"/>
            <w:bookmarkEnd w:id="73"/>
            <w:r w:rsidRPr="00395342">
              <w:rPr>
                <w:sz w:val="16"/>
                <w:szCs w:val="16"/>
                <w:lang w:val="es-CR" w:eastAsia="es-CR"/>
              </w:rPr>
              <w:t xml:space="preserve"> </w:t>
            </w:r>
          </w:p>
        </w:tc>
        <w:tc>
          <w:tcPr>
            <w:tcW w:w="1296" w:type="dxa"/>
            <w:tcBorders>
              <w:top w:val="nil"/>
              <w:left w:val="nil"/>
              <w:bottom w:val="single" w:sz="4" w:space="0" w:color="BFBFBF"/>
              <w:right w:val="single" w:sz="4" w:space="0" w:color="auto"/>
            </w:tcBorders>
            <w:shd w:val="clear" w:color="auto" w:fill="auto"/>
            <w:noWrap/>
            <w:vAlign w:val="center"/>
            <w:hideMark/>
          </w:tcPr>
          <w:p w14:paraId="6E86E691" w14:textId="77777777" w:rsidR="00C61DC2" w:rsidRPr="00395342" w:rsidRDefault="00C61DC2" w:rsidP="00395342">
            <w:pPr>
              <w:rPr>
                <w:sz w:val="16"/>
                <w:szCs w:val="16"/>
                <w:lang w:val="es-CR" w:eastAsia="es-CR"/>
              </w:rPr>
            </w:pPr>
            <w:r w:rsidRPr="00395342">
              <w:rPr>
                <w:sz w:val="16"/>
                <w:szCs w:val="16"/>
                <w:lang w:val="es-CR" w:eastAsia="es-CR"/>
              </w:rPr>
              <w:t> </w:t>
            </w:r>
          </w:p>
        </w:tc>
      </w:tr>
      <w:tr w:rsidR="00C61DC2" w:rsidRPr="00525781" w14:paraId="6F9DFC93" w14:textId="77777777" w:rsidTr="005F2A94">
        <w:trPr>
          <w:trHeight w:val="239"/>
        </w:trPr>
        <w:tc>
          <w:tcPr>
            <w:tcW w:w="5671" w:type="dxa"/>
            <w:tcBorders>
              <w:top w:val="nil"/>
              <w:left w:val="single" w:sz="4" w:space="0" w:color="auto"/>
              <w:bottom w:val="single" w:sz="4" w:space="0" w:color="BFBFBF"/>
              <w:right w:val="single" w:sz="4" w:space="0" w:color="auto"/>
            </w:tcBorders>
            <w:shd w:val="clear" w:color="auto" w:fill="auto"/>
            <w:vAlign w:val="center"/>
            <w:hideMark/>
          </w:tcPr>
          <w:p w14:paraId="13B9E42F" w14:textId="77777777" w:rsidR="00C61DC2" w:rsidRPr="00395342" w:rsidRDefault="00C61DC2" w:rsidP="00395342">
            <w:pPr>
              <w:rPr>
                <w:sz w:val="16"/>
                <w:szCs w:val="16"/>
                <w:lang w:val="es-CR" w:eastAsia="es-CR"/>
              </w:rPr>
            </w:pPr>
            <w:bookmarkStart w:id="74" w:name="_Toc160704889"/>
            <w:bookmarkStart w:id="75" w:name="_Toc161123615"/>
            <w:r w:rsidRPr="00395342">
              <w:rPr>
                <w:sz w:val="16"/>
                <w:szCs w:val="16"/>
                <w:lang w:val="es-CR" w:eastAsia="es-CR"/>
              </w:rPr>
              <w:t>5-Bienes duraderos</w:t>
            </w:r>
            <w:bookmarkEnd w:id="74"/>
            <w:bookmarkEnd w:id="75"/>
          </w:p>
        </w:tc>
        <w:tc>
          <w:tcPr>
            <w:tcW w:w="1417" w:type="dxa"/>
            <w:tcBorders>
              <w:top w:val="nil"/>
              <w:left w:val="nil"/>
              <w:bottom w:val="single" w:sz="4" w:space="0" w:color="BFBFBF"/>
              <w:right w:val="single" w:sz="4" w:space="0" w:color="auto"/>
            </w:tcBorders>
            <w:shd w:val="clear" w:color="000000" w:fill="D9D9D9"/>
            <w:noWrap/>
            <w:vAlign w:val="center"/>
            <w:hideMark/>
          </w:tcPr>
          <w:p w14:paraId="5D739D43"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76" w:name="_Toc160704890"/>
            <w:bookmarkStart w:id="77" w:name="_Toc161123616"/>
            <w:r w:rsidRPr="00395342">
              <w:rPr>
                <w:sz w:val="16"/>
                <w:szCs w:val="16"/>
                <w:lang w:val="es-CR" w:eastAsia="es-CR"/>
              </w:rPr>
              <w:t>289,378,224.0</w:t>
            </w:r>
            <w:bookmarkEnd w:id="76"/>
            <w:bookmarkEnd w:id="77"/>
            <w:r w:rsidRPr="00395342">
              <w:rPr>
                <w:sz w:val="16"/>
                <w:szCs w:val="16"/>
                <w:lang w:val="es-CR" w:eastAsia="es-CR"/>
              </w:rPr>
              <w:t xml:space="preserve"> </w:t>
            </w:r>
          </w:p>
        </w:tc>
        <w:tc>
          <w:tcPr>
            <w:tcW w:w="1276" w:type="dxa"/>
            <w:tcBorders>
              <w:top w:val="nil"/>
              <w:left w:val="nil"/>
              <w:bottom w:val="single" w:sz="4" w:space="0" w:color="BFBFBF"/>
              <w:right w:val="single" w:sz="4" w:space="0" w:color="auto"/>
            </w:tcBorders>
            <w:shd w:val="clear" w:color="auto" w:fill="auto"/>
            <w:noWrap/>
            <w:vAlign w:val="center"/>
            <w:hideMark/>
          </w:tcPr>
          <w:p w14:paraId="37650A67" w14:textId="77777777" w:rsidR="00C61DC2" w:rsidRPr="00395342" w:rsidRDefault="00C61DC2" w:rsidP="00395342">
            <w:pPr>
              <w:rPr>
                <w:sz w:val="16"/>
                <w:szCs w:val="16"/>
                <w:lang w:val="es-CR" w:eastAsia="es-CR"/>
              </w:rPr>
            </w:pPr>
            <w:r w:rsidRPr="00395342">
              <w:rPr>
                <w:sz w:val="16"/>
                <w:szCs w:val="16"/>
                <w:lang w:val="es-CR" w:eastAsia="es-CR"/>
              </w:rPr>
              <w:t> </w:t>
            </w:r>
          </w:p>
        </w:tc>
        <w:tc>
          <w:tcPr>
            <w:tcW w:w="1417" w:type="dxa"/>
            <w:tcBorders>
              <w:top w:val="nil"/>
              <w:left w:val="nil"/>
              <w:bottom w:val="single" w:sz="4" w:space="0" w:color="BFBFBF"/>
              <w:right w:val="single" w:sz="4" w:space="0" w:color="auto"/>
            </w:tcBorders>
            <w:shd w:val="clear" w:color="auto" w:fill="auto"/>
            <w:noWrap/>
            <w:vAlign w:val="center"/>
            <w:hideMark/>
          </w:tcPr>
          <w:p w14:paraId="3A4CDCF2"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78" w:name="_Toc160704891"/>
            <w:bookmarkStart w:id="79" w:name="_Toc161123617"/>
            <w:r w:rsidRPr="00395342">
              <w:rPr>
                <w:sz w:val="16"/>
                <w:szCs w:val="16"/>
                <w:lang w:val="es-CR" w:eastAsia="es-CR"/>
              </w:rPr>
              <w:t>289,378,224.0</w:t>
            </w:r>
            <w:bookmarkEnd w:id="78"/>
            <w:bookmarkEnd w:id="79"/>
            <w:r w:rsidRPr="00395342">
              <w:rPr>
                <w:sz w:val="16"/>
                <w:szCs w:val="16"/>
                <w:lang w:val="es-CR" w:eastAsia="es-CR"/>
              </w:rPr>
              <w:t xml:space="preserve"> </w:t>
            </w:r>
          </w:p>
        </w:tc>
        <w:tc>
          <w:tcPr>
            <w:tcW w:w="1296" w:type="dxa"/>
            <w:tcBorders>
              <w:top w:val="nil"/>
              <w:left w:val="nil"/>
              <w:bottom w:val="single" w:sz="4" w:space="0" w:color="BFBFBF"/>
              <w:right w:val="single" w:sz="4" w:space="0" w:color="auto"/>
            </w:tcBorders>
            <w:shd w:val="clear" w:color="auto" w:fill="auto"/>
            <w:noWrap/>
            <w:vAlign w:val="center"/>
            <w:hideMark/>
          </w:tcPr>
          <w:p w14:paraId="31C50D5A" w14:textId="77777777" w:rsidR="00C61DC2" w:rsidRPr="00395342" w:rsidRDefault="00C61DC2" w:rsidP="00395342">
            <w:pPr>
              <w:rPr>
                <w:sz w:val="16"/>
                <w:szCs w:val="16"/>
                <w:lang w:val="es-CR" w:eastAsia="es-CR"/>
              </w:rPr>
            </w:pPr>
            <w:r w:rsidRPr="00395342">
              <w:rPr>
                <w:sz w:val="16"/>
                <w:szCs w:val="16"/>
                <w:lang w:val="es-CR" w:eastAsia="es-CR"/>
              </w:rPr>
              <w:t> </w:t>
            </w:r>
          </w:p>
        </w:tc>
      </w:tr>
      <w:tr w:rsidR="00C61DC2" w:rsidRPr="00525781" w14:paraId="2030ACCA" w14:textId="77777777" w:rsidTr="005F2A94">
        <w:trPr>
          <w:trHeight w:val="239"/>
        </w:trPr>
        <w:tc>
          <w:tcPr>
            <w:tcW w:w="5671" w:type="dxa"/>
            <w:tcBorders>
              <w:top w:val="nil"/>
              <w:left w:val="single" w:sz="4" w:space="0" w:color="auto"/>
              <w:bottom w:val="single" w:sz="4" w:space="0" w:color="BFBFBF"/>
              <w:right w:val="single" w:sz="4" w:space="0" w:color="auto"/>
            </w:tcBorders>
            <w:shd w:val="clear" w:color="auto" w:fill="auto"/>
            <w:vAlign w:val="center"/>
            <w:hideMark/>
          </w:tcPr>
          <w:p w14:paraId="1AEF8D2A" w14:textId="77777777" w:rsidR="00C61DC2" w:rsidRPr="00395342" w:rsidRDefault="00C61DC2" w:rsidP="00395342">
            <w:pPr>
              <w:rPr>
                <w:sz w:val="16"/>
                <w:szCs w:val="16"/>
                <w:lang w:val="es-CR" w:eastAsia="es-CR"/>
              </w:rPr>
            </w:pPr>
            <w:bookmarkStart w:id="80" w:name="_Toc160704892"/>
            <w:bookmarkStart w:id="81" w:name="_Toc161123618"/>
            <w:r w:rsidRPr="00395342">
              <w:rPr>
                <w:sz w:val="16"/>
                <w:szCs w:val="16"/>
                <w:lang w:val="es-CR" w:eastAsia="es-CR"/>
              </w:rPr>
              <w:t>6-Transferencias corrientes</w:t>
            </w:r>
            <w:bookmarkEnd w:id="80"/>
            <w:bookmarkEnd w:id="81"/>
          </w:p>
        </w:tc>
        <w:tc>
          <w:tcPr>
            <w:tcW w:w="1417" w:type="dxa"/>
            <w:tcBorders>
              <w:top w:val="nil"/>
              <w:left w:val="nil"/>
              <w:bottom w:val="single" w:sz="4" w:space="0" w:color="BFBFBF"/>
              <w:right w:val="single" w:sz="4" w:space="0" w:color="auto"/>
            </w:tcBorders>
            <w:shd w:val="clear" w:color="000000" w:fill="D9D9D9"/>
            <w:noWrap/>
            <w:vAlign w:val="center"/>
            <w:hideMark/>
          </w:tcPr>
          <w:p w14:paraId="73073E2D"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82" w:name="_Toc160704893"/>
            <w:bookmarkStart w:id="83" w:name="_Toc161123619"/>
            <w:r w:rsidRPr="00395342">
              <w:rPr>
                <w:sz w:val="16"/>
                <w:szCs w:val="16"/>
                <w:lang w:val="es-CR" w:eastAsia="es-CR"/>
              </w:rPr>
              <w:t>3,264,209.0</w:t>
            </w:r>
            <w:bookmarkEnd w:id="82"/>
            <w:bookmarkEnd w:id="83"/>
            <w:r w:rsidRPr="00395342">
              <w:rPr>
                <w:sz w:val="16"/>
                <w:szCs w:val="16"/>
                <w:lang w:val="es-CR" w:eastAsia="es-CR"/>
              </w:rPr>
              <w:t xml:space="preserve"> </w:t>
            </w:r>
          </w:p>
        </w:tc>
        <w:tc>
          <w:tcPr>
            <w:tcW w:w="1276" w:type="dxa"/>
            <w:tcBorders>
              <w:top w:val="nil"/>
              <w:left w:val="nil"/>
              <w:bottom w:val="single" w:sz="4" w:space="0" w:color="BFBFBF"/>
              <w:right w:val="single" w:sz="4" w:space="0" w:color="auto"/>
            </w:tcBorders>
            <w:shd w:val="clear" w:color="auto" w:fill="auto"/>
            <w:noWrap/>
            <w:vAlign w:val="center"/>
            <w:hideMark/>
          </w:tcPr>
          <w:p w14:paraId="77E92DD8" w14:textId="77777777" w:rsidR="00C61DC2" w:rsidRPr="00395342" w:rsidRDefault="00C61DC2" w:rsidP="00395342">
            <w:pPr>
              <w:rPr>
                <w:sz w:val="16"/>
                <w:szCs w:val="16"/>
                <w:lang w:val="es-CR" w:eastAsia="es-CR"/>
              </w:rPr>
            </w:pPr>
            <w:r w:rsidRPr="00395342">
              <w:rPr>
                <w:sz w:val="16"/>
                <w:szCs w:val="16"/>
                <w:lang w:val="es-CR" w:eastAsia="es-CR"/>
              </w:rPr>
              <w:t> </w:t>
            </w:r>
          </w:p>
        </w:tc>
        <w:tc>
          <w:tcPr>
            <w:tcW w:w="1417" w:type="dxa"/>
            <w:tcBorders>
              <w:top w:val="nil"/>
              <w:left w:val="nil"/>
              <w:bottom w:val="single" w:sz="4" w:space="0" w:color="BFBFBF"/>
              <w:right w:val="single" w:sz="4" w:space="0" w:color="auto"/>
            </w:tcBorders>
            <w:shd w:val="clear" w:color="auto" w:fill="auto"/>
            <w:noWrap/>
            <w:vAlign w:val="center"/>
            <w:hideMark/>
          </w:tcPr>
          <w:p w14:paraId="4790AE15" w14:textId="77777777" w:rsidR="00C61DC2" w:rsidRPr="00395342" w:rsidRDefault="00C61DC2" w:rsidP="00395342">
            <w:pPr>
              <w:rPr>
                <w:sz w:val="16"/>
                <w:szCs w:val="16"/>
                <w:lang w:val="es-CR" w:eastAsia="es-CR"/>
              </w:rPr>
            </w:pPr>
            <w:r w:rsidRPr="00395342">
              <w:rPr>
                <w:sz w:val="16"/>
                <w:szCs w:val="16"/>
                <w:lang w:val="es-CR" w:eastAsia="es-CR"/>
              </w:rPr>
              <w:t xml:space="preserve">         </w:t>
            </w:r>
            <w:bookmarkStart w:id="84" w:name="_Toc160704894"/>
            <w:bookmarkStart w:id="85" w:name="_Toc161123620"/>
            <w:r w:rsidRPr="00395342">
              <w:rPr>
                <w:sz w:val="16"/>
                <w:szCs w:val="16"/>
                <w:lang w:val="es-CR" w:eastAsia="es-CR"/>
              </w:rPr>
              <w:t>3,264,209.0</w:t>
            </w:r>
            <w:bookmarkEnd w:id="84"/>
            <w:bookmarkEnd w:id="85"/>
            <w:r w:rsidRPr="00395342">
              <w:rPr>
                <w:sz w:val="16"/>
                <w:szCs w:val="16"/>
                <w:lang w:val="es-CR" w:eastAsia="es-CR"/>
              </w:rPr>
              <w:t xml:space="preserve"> </w:t>
            </w:r>
          </w:p>
        </w:tc>
        <w:tc>
          <w:tcPr>
            <w:tcW w:w="1296" w:type="dxa"/>
            <w:tcBorders>
              <w:top w:val="nil"/>
              <w:left w:val="nil"/>
              <w:bottom w:val="single" w:sz="4" w:space="0" w:color="BFBFBF"/>
              <w:right w:val="single" w:sz="4" w:space="0" w:color="auto"/>
            </w:tcBorders>
            <w:shd w:val="clear" w:color="auto" w:fill="auto"/>
            <w:noWrap/>
            <w:vAlign w:val="center"/>
            <w:hideMark/>
          </w:tcPr>
          <w:p w14:paraId="147323CA" w14:textId="77777777" w:rsidR="00C61DC2" w:rsidRPr="00395342" w:rsidRDefault="00C61DC2" w:rsidP="00395342">
            <w:pPr>
              <w:rPr>
                <w:sz w:val="16"/>
                <w:szCs w:val="16"/>
                <w:lang w:val="es-CR" w:eastAsia="es-CR"/>
              </w:rPr>
            </w:pPr>
            <w:r w:rsidRPr="00395342">
              <w:rPr>
                <w:sz w:val="16"/>
                <w:szCs w:val="16"/>
                <w:lang w:val="es-CR" w:eastAsia="es-CR"/>
              </w:rPr>
              <w:t> </w:t>
            </w:r>
          </w:p>
        </w:tc>
      </w:tr>
      <w:tr w:rsidR="00C61DC2" w:rsidRPr="00525781" w14:paraId="56702E79" w14:textId="77777777" w:rsidTr="005F2A94">
        <w:trPr>
          <w:trHeight w:val="239"/>
        </w:trPr>
        <w:tc>
          <w:tcPr>
            <w:tcW w:w="5671" w:type="dxa"/>
            <w:tcBorders>
              <w:top w:val="nil"/>
              <w:left w:val="single" w:sz="4" w:space="0" w:color="auto"/>
              <w:bottom w:val="single" w:sz="4" w:space="0" w:color="BFBFBF"/>
              <w:right w:val="single" w:sz="4" w:space="0" w:color="auto"/>
            </w:tcBorders>
            <w:shd w:val="clear" w:color="auto" w:fill="auto"/>
            <w:vAlign w:val="center"/>
            <w:hideMark/>
          </w:tcPr>
          <w:p w14:paraId="066181E6" w14:textId="77777777" w:rsidR="00C61DC2" w:rsidRPr="00395342" w:rsidRDefault="00C61DC2" w:rsidP="00395342">
            <w:pPr>
              <w:rPr>
                <w:sz w:val="16"/>
                <w:szCs w:val="16"/>
                <w:lang w:val="es-CR" w:eastAsia="es-CR"/>
              </w:rPr>
            </w:pPr>
            <w:r w:rsidRPr="00395342">
              <w:rPr>
                <w:sz w:val="16"/>
                <w:szCs w:val="16"/>
                <w:lang w:val="es-CR" w:eastAsia="es-CR"/>
              </w:rPr>
              <w:t> </w:t>
            </w:r>
          </w:p>
        </w:tc>
        <w:tc>
          <w:tcPr>
            <w:tcW w:w="1417" w:type="dxa"/>
            <w:tcBorders>
              <w:top w:val="nil"/>
              <w:left w:val="nil"/>
              <w:bottom w:val="single" w:sz="4" w:space="0" w:color="BFBFBF"/>
              <w:right w:val="single" w:sz="4" w:space="0" w:color="auto"/>
            </w:tcBorders>
            <w:shd w:val="clear" w:color="000000" w:fill="D9D9D9"/>
            <w:noWrap/>
            <w:vAlign w:val="center"/>
            <w:hideMark/>
          </w:tcPr>
          <w:p w14:paraId="65C11717" w14:textId="77777777" w:rsidR="00C61DC2" w:rsidRPr="00395342" w:rsidRDefault="00C61DC2" w:rsidP="00395342">
            <w:pPr>
              <w:rPr>
                <w:sz w:val="16"/>
                <w:szCs w:val="16"/>
                <w:lang w:val="es-CR" w:eastAsia="es-CR"/>
              </w:rPr>
            </w:pPr>
            <w:r w:rsidRPr="00395342">
              <w:rPr>
                <w:sz w:val="16"/>
                <w:szCs w:val="16"/>
                <w:lang w:val="es-CR" w:eastAsia="es-CR"/>
              </w:rPr>
              <w:t> </w:t>
            </w:r>
          </w:p>
        </w:tc>
        <w:tc>
          <w:tcPr>
            <w:tcW w:w="1276" w:type="dxa"/>
            <w:tcBorders>
              <w:top w:val="nil"/>
              <w:left w:val="nil"/>
              <w:bottom w:val="single" w:sz="4" w:space="0" w:color="BFBFBF"/>
              <w:right w:val="single" w:sz="4" w:space="0" w:color="auto"/>
            </w:tcBorders>
            <w:shd w:val="clear" w:color="auto" w:fill="auto"/>
            <w:noWrap/>
            <w:vAlign w:val="center"/>
            <w:hideMark/>
          </w:tcPr>
          <w:p w14:paraId="3B9FB296" w14:textId="77777777" w:rsidR="00C61DC2" w:rsidRPr="00395342" w:rsidRDefault="00C61DC2" w:rsidP="00395342">
            <w:pPr>
              <w:rPr>
                <w:sz w:val="16"/>
                <w:szCs w:val="16"/>
                <w:lang w:val="es-CR" w:eastAsia="es-CR"/>
              </w:rPr>
            </w:pPr>
            <w:r w:rsidRPr="00395342">
              <w:rPr>
                <w:sz w:val="16"/>
                <w:szCs w:val="16"/>
                <w:lang w:val="es-CR" w:eastAsia="es-CR"/>
              </w:rPr>
              <w:t> </w:t>
            </w:r>
          </w:p>
        </w:tc>
        <w:tc>
          <w:tcPr>
            <w:tcW w:w="1417" w:type="dxa"/>
            <w:tcBorders>
              <w:top w:val="nil"/>
              <w:left w:val="nil"/>
              <w:bottom w:val="single" w:sz="4" w:space="0" w:color="BFBFBF"/>
              <w:right w:val="single" w:sz="4" w:space="0" w:color="auto"/>
            </w:tcBorders>
            <w:shd w:val="clear" w:color="auto" w:fill="auto"/>
            <w:noWrap/>
            <w:vAlign w:val="center"/>
            <w:hideMark/>
          </w:tcPr>
          <w:p w14:paraId="7892E72D" w14:textId="77777777" w:rsidR="00C61DC2" w:rsidRPr="00395342" w:rsidRDefault="00C61DC2" w:rsidP="00395342">
            <w:pPr>
              <w:rPr>
                <w:b/>
                <w:bCs/>
                <w:sz w:val="16"/>
                <w:szCs w:val="16"/>
                <w:lang w:val="es-CR" w:eastAsia="es-CR"/>
              </w:rPr>
            </w:pPr>
            <w:r w:rsidRPr="00395342">
              <w:rPr>
                <w:b/>
                <w:bCs/>
                <w:sz w:val="16"/>
                <w:szCs w:val="16"/>
                <w:lang w:val="es-CR" w:eastAsia="es-CR"/>
              </w:rPr>
              <w:t> </w:t>
            </w:r>
          </w:p>
        </w:tc>
        <w:tc>
          <w:tcPr>
            <w:tcW w:w="1296" w:type="dxa"/>
            <w:tcBorders>
              <w:top w:val="nil"/>
              <w:left w:val="nil"/>
              <w:bottom w:val="single" w:sz="4" w:space="0" w:color="BFBFBF"/>
              <w:right w:val="single" w:sz="4" w:space="0" w:color="auto"/>
            </w:tcBorders>
            <w:shd w:val="clear" w:color="auto" w:fill="auto"/>
            <w:noWrap/>
            <w:vAlign w:val="center"/>
            <w:hideMark/>
          </w:tcPr>
          <w:p w14:paraId="36BB9C83" w14:textId="77777777" w:rsidR="00C61DC2" w:rsidRPr="00395342" w:rsidRDefault="00C61DC2" w:rsidP="00395342">
            <w:pPr>
              <w:rPr>
                <w:b/>
                <w:bCs/>
                <w:sz w:val="16"/>
                <w:szCs w:val="16"/>
                <w:lang w:val="es-CR" w:eastAsia="es-CR"/>
              </w:rPr>
            </w:pPr>
            <w:r w:rsidRPr="00395342">
              <w:rPr>
                <w:b/>
                <w:bCs/>
                <w:sz w:val="16"/>
                <w:szCs w:val="16"/>
                <w:lang w:val="es-CR" w:eastAsia="es-CR"/>
              </w:rPr>
              <w:t> </w:t>
            </w:r>
          </w:p>
        </w:tc>
      </w:tr>
      <w:tr w:rsidR="00C61DC2" w:rsidRPr="00525781" w14:paraId="1294E783" w14:textId="77777777" w:rsidTr="005F2A94">
        <w:trPr>
          <w:trHeight w:val="239"/>
        </w:trPr>
        <w:tc>
          <w:tcPr>
            <w:tcW w:w="5671" w:type="dxa"/>
            <w:tcBorders>
              <w:top w:val="nil"/>
              <w:left w:val="single" w:sz="4" w:space="0" w:color="auto"/>
              <w:bottom w:val="nil"/>
              <w:right w:val="nil"/>
            </w:tcBorders>
            <w:shd w:val="clear" w:color="auto" w:fill="auto"/>
            <w:vAlign w:val="center"/>
            <w:hideMark/>
          </w:tcPr>
          <w:p w14:paraId="28B3AC7A" w14:textId="77777777" w:rsidR="00C61DC2" w:rsidRPr="00525781" w:rsidRDefault="00C61DC2" w:rsidP="005F2A94">
            <w:pPr>
              <w:jc w:val="both"/>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417" w:type="dxa"/>
            <w:tcBorders>
              <w:top w:val="nil"/>
              <w:left w:val="single" w:sz="4" w:space="0" w:color="auto"/>
              <w:bottom w:val="nil"/>
              <w:right w:val="single" w:sz="4" w:space="0" w:color="auto"/>
            </w:tcBorders>
            <w:shd w:val="clear" w:color="000000" w:fill="D9D9D9"/>
            <w:noWrap/>
            <w:vAlign w:val="center"/>
            <w:hideMark/>
          </w:tcPr>
          <w:p w14:paraId="0FEC99F7" w14:textId="77777777" w:rsidR="00C61DC2" w:rsidRPr="00525781" w:rsidRDefault="00C61DC2" w:rsidP="005F2A94">
            <w:pPr>
              <w:jc w:val="center"/>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276" w:type="dxa"/>
            <w:tcBorders>
              <w:top w:val="nil"/>
              <w:left w:val="nil"/>
              <w:bottom w:val="nil"/>
              <w:right w:val="single" w:sz="4" w:space="0" w:color="auto"/>
            </w:tcBorders>
            <w:shd w:val="clear" w:color="auto" w:fill="auto"/>
            <w:noWrap/>
            <w:vAlign w:val="center"/>
            <w:hideMark/>
          </w:tcPr>
          <w:p w14:paraId="02DB63D0" w14:textId="77777777" w:rsidR="00C61DC2" w:rsidRPr="00525781" w:rsidRDefault="00C61DC2" w:rsidP="005F2A94">
            <w:pPr>
              <w:jc w:val="center"/>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417" w:type="dxa"/>
            <w:tcBorders>
              <w:top w:val="nil"/>
              <w:left w:val="nil"/>
              <w:bottom w:val="nil"/>
              <w:right w:val="single" w:sz="4" w:space="0" w:color="auto"/>
            </w:tcBorders>
            <w:shd w:val="clear" w:color="auto" w:fill="auto"/>
            <w:noWrap/>
            <w:vAlign w:val="center"/>
            <w:hideMark/>
          </w:tcPr>
          <w:p w14:paraId="3590D630" w14:textId="77777777" w:rsidR="00C61DC2" w:rsidRPr="00525781" w:rsidRDefault="00C61DC2" w:rsidP="005F2A94">
            <w:pPr>
              <w:jc w:val="center"/>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296" w:type="dxa"/>
            <w:tcBorders>
              <w:top w:val="nil"/>
              <w:left w:val="nil"/>
              <w:bottom w:val="nil"/>
              <w:right w:val="single" w:sz="4" w:space="0" w:color="auto"/>
            </w:tcBorders>
            <w:shd w:val="clear" w:color="auto" w:fill="auto"/>
            <w:noWrap/>
            <w:vAlign w:val="center"/>
            <w:hideMark/>
          </w:tcPr>
          <w:p w14:paraId="1075CF0D"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3CD00BBA" w14:textId="77777777" w:rsidTr="005F2A94">
        <w:trPr>
          <w:trHeight w:val="249"/>
        </w:trPr>
        <w:tc>
          <w:tcPr>
            <w:tcW w:w="5671" w:type="dxa"/>
            <w:tcBorders>
              <w:top w:val="nil"/>
              <w:left w:val="single" w:sz="4" w:space="0" w:color="auto"/>
              <w:bottom w:val="nil"/>
              <w:right w:val="nil"/>
            </w:tcBorders>
            <w:shd w:val="clear" w:color="000000" w:fill="DCE6F1"/>
            <w:noWrap/>
            <w:vAlign w:val="center"/>
            <w:hideMark/>
          </w:tcPr>
          <w:p w14:paraId="7582527F"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SUBTOTAL APLICACIÓN PRESUPUESTO INICIAL 2024</w:t>
            </w:r>
          </w:p>
        </w:tc>
        <w:tc>
          <w:tcPr>
            <w:tcW w:w="1417" w:type="dxa"/>
            <w:tcBorders>
              <w:top w:val="single" w:sz="4" w:space="0" w:color="auto"/>
              <w:left w:val="single" w:sz="4" w:space="0" w:color="auto"/>
              <w:bottom w:val="double" w:sz="6" w:space="0" w:color="auto"/>
              <w:right w:val="single" w:sz="4" w:space="0" w:color="auto"/>
            </w:tcBorders>
            <w:shd w:val="clear" w:color="000000" w:fill="DCE6F1"/>
            <w:noWrap/>
            <w:vAlign w:val="center"/>
            <w:hideMark/>
          </w:tcPr>
          <w:p w14:paraId="23A3BE09"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  1,871,967,235.0 </w:t>
            </w:r>
          </w:p>
        </w:tc>
        <w:tc>
          <w:tcPr>
            <w:tcW w:w="1276" w:type="dxa"/>
            <w:tcBorders>
              <w:top w:val="single" w:sz="4" w:space="0" w:color="auto"/>
              <w:left w:val="nil"/>
              <w:bottom w:val="double" w:sz="6" w:space="0" w:color="auto"/>
              <w:right w:val="single" w:sz="4" w:space="0" w:color="auto"/>
            </w:tcBorders>
            <w:shd w:val="clear" w:color="000000" w:fill="DCE6F1"/>
            <w:noWrap/>
            <w:vAlign w:val="center"/>
            <w:hideMark/>
          </w:tcPr>
          <w:p w14:paraId="5BBE2853"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    75,831,948.0 </w:t>
            </w:r>
          </w:p>
        </w:tc>
        <w:tc>
          <w:tcPr>
            <w:tcW w:w="1417" w:type="dxa"/>
            <w:tcBorders>
              <w:top w:val="single" w:sz="4" w:space="0" w:color="auto"/>
              <w:left w:val="nil"/>
              <w:bottom w:val="double" w:sz="6" w:space="0" w:color="auto"/>
              <w:right w:val="single" w:sz="4" w:space="0" w:color="auto"/>
            </w:tcBorders>
            <w:shd w:val="clear" w:color="000000" w:fill="DCE6F1"/>
            <w:noWrap/>
            <w:vAlign w:val="center"/>
            <w:hideMark/>
          </w:tcPr>
          <w:p w14:paraId="291DD5D0"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  1,764,910,567.0 </w:t>
            </w:r>
          </w:p>
        </w:tc>
        <w:tc>
          <w:tcPr>
            <w:tcW w:w="1296" w:type="dxa"/>
            <w:tcBorders>
              <w:top w:val="single" w:sz="4" w:space="0" w:color="auto"/>
              <w:left w:val="nil"/>
              <w:bottom w:val="double" w:sz="6" w:space="0" w:color="auto"/>
              <w:right w:val="single" w:sz="4" w:space="0" w:color="auto"/>
            </w:tcBorders>
            <w:shd w:val="clear" w:color="000000" w:fill="DCE6F1"/>
            <w:noWrap/>
            <w:vAlign w:val="center"/>
            <w:hideMark/>
          </w:tcPr>
          <w:p w14:paraId="78A06859"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    31,224,720.0 </w:t>
            </w:r>
          </w:p>
        </w:tc>
      </w:tr>
      <w:tr w:rsidR="00C61DC2" w:rsidRPr="00525781" w14:paraId="10C9ECEF" w14:textId="77777777" w:rsidTr="005F2A94">
        <w:trPr>
          <w:trHeight w:val="249"/>
        </w:trPr>
        <w:tc>
          <w:tcPr>
            <w:tcW w:w="5671" w:type="dxa"/>
            <w:tcBorders>
              <w:top w:val="nil"/>
              <w:left w:val="single" w:sz="4" w:space="0" w:color="auto"/>
              <w:bottom w:val="nil"/>
              <w:right w:val="nil"/>
            </w:tcBorders>
            <w:shd w:val="clear" w:color="auto" w:fill="auto"/>
            <w:vAlign w:val="center"/>
            <w:hideMark/>
          </w:tcPr>
          <w:p w14:paraId="145EBFE8" w14:textId="77777777" w:rsidR="00C61DC2" w:rsidRPr="00525781" w:rsidRDefault="00C61DC2" w:rsidP="005F2A94">
            <w:pPr>
              <w:jc w:val="both"/>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417" w:type="dxa"/>
            <w:tcBorders>
              <w:top w:val="nil"/>
              <w:left w:val="single" w:sz="4" w:space="0" w:color="auto"/>
              <w:bottom w:val="nil"/>
              <w:right w:val="single" w:sz="4" w:space="0" w:color="auto"/>
            </w:tcBorders>
            <w:shd w:val="clear" w:color="auto" w:fill="auto"/>
            <w:noWrap/>
            <w:vAlign w:val="center"/>
            <w:hideMark/>
          </w:tcPr>
          <w:p w14:paraId="11F4D8E3" w14:textId="77777777" w:rsidR="00C61DC2" w:rsidRPr="00525781" w:rsidRDefault="00C61DC2" w:rsidP="005F2A94">
            <w:pPr>
              <w:jc w:val="center"/>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276" w:type="dxa"/>
            <w:tcBorders>
              <w:top w:val="nil"/>
              <w:left w:val="nil"/>
              <w:bottom w:val="nil"/>
              <w:right w:val="single" w:sz="4" w:space="0" w:color="auto"/>
            </w:tcBorders>
            <w:shd w:val="clear" w:color="auto" w:fill="auto"/>
            <w:noWrap/>
            <w:vAlign w:val="center"/>
            <w:hideMark/>
          </w:tcPr>
          <w:p w14:paraId="79313961" w14:textId="77777777" w:rsidR="00C61DC2" w:rsidRPr="00525781" w:rsidRDefault="00C61DC2" w:rsidP="005F2A94">
            <w:pPr>
              <w:jc w:val="center"/>
              <w:rPr>
                <w:rFonts w:eastAsia="Times New Roman" w:cs="Arial"/>
                <w:i/>
                <w:iCs/>
                <w:color w:val="000000"/>
                <w:sz w:val="16"/>
                <w:szCs w:val="16"/>
                <w:lang w:val="es-CR" w:eastAsia="es-CR"/>
              </w:rPr>
            </w:pPr>
            <w:r w:rsidRPr="00525781">
              <w:rPr>
                <w:rFonts w:eastAsia="Times New Roman" w:cs="Arial"/>
                <w:i/>
                <w:iCs/>
                <w:color w:val="000000"/>
                <w:sz w:val="16"/>
                <w:szCs w:val="16"/>
                <w:lang w:val="es-CR" w:eastAsia="es-CR"/>
              </w:rPr>
              <w:t> </w:t>
            </w:r>
          </w:p>
        </w:tc>
        <w:tc>
          <w:tcPr>
            <w:tcW w:w="1417" w:type="dxa"/>
            <w:tcBorders>
              <w:top w:val="nil"/>
              <w:left w:val="nil"/>
              <w:bottom w:val="nil"/>
              <w:right w:val="single" w:sz="4" w:space="0" w:color="auto"/>
            </w:tcBorders>
            <w:shd w:val="clear" w:color="auto" w:fill="auto"/>
            <w:noWrap/>
            <w:vAlign w:val="center"/>
            <w:hideMark/>
          </w:tcPr>
          <w:p w14:paraId="707331ED"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96" w:type="dxa"/>
            <w:tcBorders>
              <w:top w:val="nil"/>
              <w:left w:val="nil"/>
              <w:bottom w:val="nil"/>
              <w:right w:val="single" w:sz="4" w:space="0" w:color="auto"/>
            </w:tcBorders>
            <w:shd w:val="clear" w:color="auto" w:fill="auto"/>
            <w:noWrap/>
            <w:vAlign w:val="center"/>
            <w:hideMark/>
          </w:tcPr>
          <w:p w14:paraId="0E4F3C53"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5DF83969" w14:textId="77777777" w:rsidTr="005F2A94">
        <w:trPr>
          <w:trHeight w:val="249"/>
        </w:trPr>
        <w:tc>
          <w:tcPr>
            <w:tcW w:w="5671" w:type="dxa"/>
            <w:tcBorders>
              <w:top w:val="nil"/>
              <w:left w:val="single" w:sz="4" w:space="0" w:color="auto"/>
              <w:bottom w:val="nil"/>
              <w:right w:val="nil"/>
            </w:tcBorders>
            <w:shd w:val="clear" w:color="auto" w:fill="auto"/>
            <w:noWrap/>
            <w:vAlign w:val="center"/>
            <w:hideMark/>
          </w:tcPr>
          <w:p w14:paraId="2D9349D1" w14:textId="77777777" w:rsidR="00C61DC2" w:rsidRPr="00525781" w:rsidRDefault="00C61DC2" w:rsidP="005F2A94">
            <w:pPr>
              <w:jc w:val="center"/>
              <w:rPr>
                <w:rFonts w:eastAsia="Times New Roman" w:cs="Arial"/>
                <w:color w:val="000000"/>
                <w:sz w:val="16"/>
                <w:szCs w:val="16"/>
                <w:lang w:val="es-CR" w:eastAsia="es-CR"/>
              </w:rPr>
            </w:pPr>
            <w:r w:rsidRPr="00525781">
              <w:rPr>
                <w:rFonts w:eastAsia="Times New Roman" w:cs="Arial"/>
                <w:color w:val="000000"/>
                <w:sz w:val="16"/>
                <w:szCs w:val="16"/>
                <w:lang w:val="es-CR" w:eastAsia="es-CR"/>
              </w:rPr>
              <w:t xml:space="preserve"> % Aplicación-Superávit Acumulado a </w:t>
            </w:r>
            <w:proofErr w:type="gramStart"/>
            <w:r w:rsidRPr="00525781">
              <w:rPr>
                <w:rFonts w:eastAsia="Times New Roman" w:cs="Arial"/>
                <w:color w:val="000000"/>
                <w:sz w:val="16"/>
                <w:szCs w:val="16"/>
                <w:lang w:val="es-CR" w:eastAsia="es-CR"/>
              </w:rPr>
              <w:t>Diciembre</w:t>
            </w:r>
            <w:proofErr w:type="gramEnd"/>
            <w:r w:rsidRPr="00525781">
              <w:rPr>
                <w:rFonts w:eastAsia="Times New Roman" w:cs="Arial"/>
                <w:color w:val="000000"/>
                <w:sz w:val="16"/>
                <w:szCs w:val="16"/>
                <w:lang w:val="es-CR" w:eastAsia="es-CR"/>
              </w:rPr>
              <w:t xml:space="preserve"> 2023 </w:t>
            </w:r>
          </w:p>
        </w:tc>
        <w:tc>
          <w:tcPr>
            <w:tcW w:w="1417" w:type="dxa"/>
            <w:tcBorders>
              <w:top w:val="single" w:sz="4" w:space="0" w:color="auto"/>
              <w:left w:val="single" w:sz="4" w:space="0" w:color="auto"/>
              <w:bottom w:val="double" w:sz="6" w:space="0" w:color="auto"/>
              <w:right w:val="single" w:sz="4" w:space="0" w:color="auto"/>
            </w:tcBorders>
            <w:shd w:val="clear" w:color="000000" w:fill="D9D9D9"/>
            <w:noWrap/>
            <w:vAlign w:val="center"/>
            <w:hideMark/>
          </w:tcPr>
          <w:p w14:paraId="0683AB39"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32.6%</w:t>
            </w:r>
          </w:p>
        </w:tc>
        <w:tc>
          <w:tcPr>
            <w:tcW w:w="1276" w:type="dxa"/>
            <w:tcBorders>
              <w:top w:val="single" w:sz="4" w:space="0" w:color="auto"/>
              <w:left w:val="nil"/>
              <w:bottom w:val="double" w:sz="6" w:space="0" w:color="auto"/>
              <w:right w:val="single" w:sz="4" w:space="0" w:color="auto"/>
            </w:tcBorders>
            <w:shd w:val="clear" w:color="000000" w:fill="D9D9D9"/>
            <w:noWrap/>
            <w:vAlign w:val="center"/>
            <w:hideMark/>
          </w:tcPr>
          <w:p w14:paraId="044C6A73"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7.4%</w:t>
            </w:r>
          </w:p>
        </w:tc>
        <w:tc>
          <w:tcPr>
            <w:tcW w:w="1417" w:type="dxa"/>
            <w:tcBorders>
              <w:top w:val="single" w:sz="4" w:space="0" w:color="auto"/>
              <w:left w:val="nil"/>
              <w:bottom w:val="double" w:sz="6" w:space="0" w:color="auto"/>
              <w:right w:val="single" w:sz="4" w:space="0" w:color="auto"/>
            </w:tcBorders>
            <w:shd w:val="clear" w:color="000000" w:fill="D9D9D9"/>
            <w:noWrap/>
            <w:vAlign w:val="center"/>
            <w:hideMark/>
          </w:tcPr>
          <w:p w14:paraId="029C6EDC"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44.8%</w:t>
            </w:r>
          </w:p>
        </w:tc>
        <w:tc>
          <w:tcPr>
            <w:tcW w:w="1296" w:type="dxa"/>
            <w:tcBorders>
              <w:top w:val="single" w:sz="4" w:space="0" w:color="auto"/>
              <w:left w:val="nil"/>
              <w:bottom w:val="double" w:sz="6" w:space="0" w:color="auto"/>
              <w:right w:val="single" w:sz="4" w:space="0" w:color="auto"/>
            </w:tcBorders>
            <w:shd w:val="clear" w:color="000000" w:fill="D9D9D9"/>
            <w:noWrap/>
            <w:vAlign w:val="center"/>
            <w:hideMark/>
          </w:tcPr>
          <w:p w14:paraId="4655A06C"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4.0%</w:t>
            </w:r>
          </w:p>
        </w:tc>
      </w:tr>
      <w:tr w:rsidR="00C61DC2" w:rsidRPr="00525781" w14:paraId="179B590E" w14:textId="77777777" w:rsidTr="005F2A94">
        <w:trPr>
          <w:trHeight w:val="249"/>
        </w:trPr>
        <w:tc>
          <w:tcPr>
            <w:tcW w:w="5671" w:type="dxa"/>
            <w:tcBorders>
              <w:top w:val="nil"/>
              <w:left w:val="single" w:sz="4" w:space="0" w:color="auto"/>
              <w:bottom w:val="nil"/>
              <w:right w:val="nil"/>
            </w:tcBorders>
            <w:shd w:val="clear" w:color="auto" w:fill="auto"/>
            <w:noWrap/>
            <w:vAlign w:val="center"/>
            <w:hideMark/>
          </w:tcPr>
          <w:p w14:paraId="16BF4A63"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417" w:type="dxa"/>
            <w:tcBorders>
              <w:top w:val="nil"/>
              <w:left w:val="single" w:sz="4" w:space="0" w:color="auto"/>
              <w:bottom w:val="nil"/>
              <w:right w:val="single" w:sz="4" w:space="0" w:color="auto"/>
            </w:tcBorders>
            <w:shd w:val="clear" w:color="auto" w:fill="auto"/>
            <w:noWrap/>
            <w:vAlign w:val="center"/>
            <w:hideMark/>
          </w:tcPr>
          <w:p w14:paraId="43957841"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76" w:type="dxa"/>
            <w:tcBorders>
              <w:top w:val="nil"/>
              <w:left w:val="nil"/>
              <w:bottom w:val="nil"/>
              <w:right w:val="single" w:sz="4" w:space="0" w:color="auto"/>
            </w:tcBorders>
            <w:shd w:val="clear" w:color="auto" w:fill="auto"/>
            <w:noWrap/>
            <w:vAlign w:val="center"/>
            <w:hideMark/>
          </w:tcPr>
          <w:p w14:paraId="5833299B"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417" w:type="dxa"/>
            <w:tcBorders>
              <w:top w:val="nil"/>
              <w:left w:val="nil"/>
              <w:bottom w:val="nil"/>
              <w:right w:val="single" w:sz="4" w:space="0" w:color="auto"/>
            </w:tcBorders>
            <w:shd w:val="clear" w:color="auto" w:fill="auto"/>
            <w:noWrap/>
            <w:vAlign w:val="center"/>
            <w:hideMark/>
          </w:tcPr>
          <w:p w14:paraId="3DD010E6"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96" w:type="dxa"/>
            <w:tcBorders>
              <w:top w:val="nil"/>
              <w:left w:val="nil"/>
              <w:bottom w:val="nil"/>
              <w:right w:val="single" w:sz="4" w:space="0" w:color="auto"/>
            </w:tcBorders>
            <w:shd w:val="clear" w:color="auto" w:fill="auto"/>
            <w:noWrap/>
            <w:vAlign w:val="center"/>
            <w:hideMark/>
          </w:tcPr>
          <w:p w14:paraId="72252F7A"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3C19990C" w14:textId="77777777" w:rsidTr="005F2A94">
        <w:trPr>
          <w:trHeight w:val="249"/>
        </w:trPr>
        <w:tc>
          <w:tcPr>
            <w:tcW w:w="5671" w:type="dxa"/>
            <w:tcBorders>
              <w:top w:val="nil"/>
              <w:left w:val="single" w:sz="4" w:space="0" w:color="auto"/>
              <w:bottom w:val="nil"/>
              <w:right w:val="nil"/>
            </w:tcBorders>
            <w:shd w:val="clear" w:color="auto" w:fill="auto"/>
            <w:noWrap/>
            <w:vAlign w:val="center"/>
            <w:hideMark/>
          </w:tcPr>
          <w:p w14:paraId="3DB419C5"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Superávit acumulado sin asignar a </w:t>
            </w:r>
            <w:proofErr w:type="gramStart"/>
            <w:r w:rsidRPr="00525781">
              <w:rPr>
                <w:rFonts w:eastAsia="Times New Roman" w:cs="Arial"/>
                <w:b/>
                <w:bCs/>
                <w:color w:val="000000"/>
                <w:sz w:val="16"/>
                <w:szCs w:val="16"/>
                <w:lang w:val="es-CR" w:eastAsia="es-CR"/>
              </w:rPr>
              <w:t>Diciembre</w:t>
            </w:r>
            <w:proofErr w:type="gramEnd"/>
            <w:r w:rsidRPr="00525781">
              <w:rPr>
                <w:rFonts w:eastAsia="Times New Roman" w:cs="Arial"/>
                <w:b/>
                <w:bCs/>
                <w:color w:val="000000"/>
                <w:sz w:val="16"/>
                <w:szCs w:val="16"/>
                <w:lang w:val="es-CR" w:eastAsia="es-CR"/>
              </w:rPr>
              <w:t xml:space="preserve"> 2023</w:t>
            </w:r>
          </w:p>
        </w:tc>
        <w:tc>
          <w:tcPr>
            <w:tcW w:w="1417" w:type="dxa"/>
            <w:tcBorders>
              <w:top w:val="single" w:sz="4" w:space="0" w:color="auto"/>
              <w:left w:val="single" w:sz="4" w:space="0" w:color="auto"/>
              <w:bottom w:val="double" w:sz="6" w:space="0" w:color="auto"/>
              <w:right w:val="single" w:sz="4" w:space="0" w:color="auto"/>
            </w:tcBorders>
            <w:shd w:val="clear" w:color="000000" w:fill="D9D9D9"/>
            <w:noWrap/>
            <w:vAlign w:val="center"/>
            <w:hideMark/>
          </w:tcPr>
          <w:p w14:paraId="414D706F" w14:textId="77777777" w:rsidR="00C61DC2" w:rsidRPr="00525781" w:rsidRDefault="00C61DC2" w:rsidP="005F2A94">
            <w:pPr>
              <w:jc w:val="right"/>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 3,869,404,181.5 </w:t>
            </w:r>
          </w:p>
        </w:tc>
        <w:tc>
          <w:tcPr>
            <w:tcW w:w="1276" w:type="dxa"/>
            <w:tcBorders>
              <w:top w:val="single" w:sz="4" w:space="0" w:color="auto"/>
              <w:left w:val="nil"/>
              <w:bottom w:val="double" w:sz="6" w:space="0" w:color="auto"/>
              <w:right w:val="single" w:sz="4" w:space="0" w:color="auto"/>
            </w:tcBorders>
            <w:shd w:val="clear" w:color="000000" w:fill="D9D9D9"/>
            <w:noWrap/>
            <w:vAlign w:val="center"/>
            <w:hideMark/>
          </w:tcPr>
          <w:p w14:paraId="52DF324E"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  950,974,949.4 </w:t>
            </w:r>
          </w:p>
        </w:tc>
        <w:tc>
          <w:tcPr>
            <w:tcW w:w="1417" w:type="dxa"/>
            <w:tcBorders>
              <w:top w:val="single" w:sz="4" w:space="0" w:color="auto"/>
              <w:left w:val="nil"/>
              <w:bottom w:val="double" w:sz="6" w:space="0" w:color="auto"/>
              <w:right w:val="single" w:sz="4" w:space="0" w:color="auto"/>
            </w:tcBorders>
            <w:shd w:val="clear" w:color="000000" w:fill="D9D9D9"/>
            <w:noWrap/>
            <w:vAlign w:val="center"/>
            <w:hideMark/>
          </w:tcPr>
          <w:p w14:paraId="5799CE53"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  2,170,731,820.7 </w:t>
            </w:r>
          </w:p>
        </w:tc>
        <w:tc>
          <w:tcPr>
            <w:tcW w:w="1296" w:type="dxa"/>
            <w:tcBorders>
              <w:top w:val="single" w:sz="4" w:space="0" w:color="auto"/>
              <w:left w:val="nil"/>
              <w:bottom w:val="double" w:sz="6" w:space="0" w:color="auto"/>
              <w:right w:val="single" w:sz="4" w:space="0" w:color="auto"/>
            </w:tcBorders>
            <w:shd w:val="clear" w:color="000000" w:fill="D9D9D9"/>
            <w:noWrap/>
            <w:vAlign w:val="center"/>
            <w:hideMark/>
          </w:tcPr>
          <w:p w14:paraId="428D26E3" w14:textId="77777777" w:rsidR="00C61DC2" w:rsidRPr="00525781" w:rsidRDefault="00C61DC2" w:rsidP="005F2A94">
            <w:pPr>
              <w:jc w:val="right"/>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xml:space="preserve"> 747,697,411.4 </w:t>
            </w:r>
          </w:p>
        </w:tc>
      </w:tr>
      <w:tr w:rsidR="00C61DC2" w:rsidRPr="00525781" w14:paraId="030B13EA" w14:textId="77777777" w:rsidTr="005F2A94">
        <w:trPr>
          <w:trHeight w:val="249"/>
        </w:trPr>
        <w:tc>
          <w:tcPr>
            <w:tcW w:w="5671" w:type="dxa"/>
            <w:tcBorders>
              <w:top w:val="nil"/>
              <w:left w:val="single" w:sz="4" w:space="0" w:color="auto"/>
              <w:bottom w:val="nil"/>
              <w:right w:val="nil"/>
            </w:tcBorders>
            <w:shd w:val="clear" w:color="auto" w:fill="auto"/>
            <w:noWrap/>
            <w:vAlign w:val="center"/>
            <w:hideMark/>
          </w:tcPr>
          <w:p w14:paraId="3D113F3F"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417" w:type="dxa"/>
            <w:tcBorders>
              <w:top w:val="nil"/>
              <w:left w:val="single" w:sz="4" w:space="0" w:color="auto"/>
              <w:bottom w:val="nil"/>
              <w:right w:val="single" w:sz="4" w:space="0" w:color="auto"/>
            </w:tcBorders>
            <w:shd w:val="clear" w:color="auto" w:fill="auto"/>
            <w:noWrap/>
            <w:vAlign w:val="center"/>
            <w:hideMark/>
          </w:tcPr>
          <w:p w14:paraId="59B41E37"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76" w:type="dxa"/>
            <w:tcBorders>
              <w:top w:val="nil"/>
              <w:left w:val="nil"/>
              <w:bottom w:val="nil"/>
              <w:right w:val="single" w:sz="4" w:space="0" w:color="auto"/>
            </w:tcBorders>
            <w:shd w:val="clear" w:color="auto" w:fill="auto"/>
            <w:noWrap/>
            <w:vAlign w:val="center"/>
            <w:hideMark/>
          </w:tcPr>
          <w:p w14:paraId="6DF80503"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417" w:type="dxa"/>
            <w:tcBorders>
              <w:top w:val="nil"/>
              <w:left w:val="nil"/>
              <w:bottom w:val="nil"/>
              <w:right w:val="single" w:sz="4" w:space="0" w:color="auto"/>
            </w:tcBorders>
            <w:shd w:val="clear" w:color="auto" w:fill="auto"/>
            <w:noWrap/>
            <w:vAlign w:val="center"/>
            <w:hideMark/>
          </w:tcPr>
          <w:p w14:paraId="5EE5268B"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c>
          <w:tcPr>
            <w:tcW w:w="1296" w:type="dxa"/>
            <w:tcBorders>
              <w:top w:val="nil"/>
              <w:left w:val="nil"/>
              <w:bottom w:val="nil"/>
              <w:right w:val="single" w:sz="4" w:space="0" w:color="auto"/>
            </w:tcBorders>
            <w:shd w:val="clear" w:color="auto" w:fill="auto"/>
            <w:noWrap/>
            <w:vAlign w:val="center"/>
            <w:hideMark/>
          </w:tcPr>
          <w:p w14:paraId="1804966A" w14:textId="77777777" w:rsidR="00C61DC2" w:rsidRPr="00525781" w:rsidRDefault="00C61DC2" w:rsidP="005F2A94">
            <w:pP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 </w:t>
            </w:r>
          </w:p>
        </w:tc>
      </w:tr>
      <w:tr w:rsidR="00C61DC2" w:rsidRPr="00525781" w14:paraId="238029F4" w14:textId="77777777" w:rsidTr="005F2A94">
        <w:trPr>
          <w:trHeight w:val="239"/>
        </w:trPr>
        <w:tc>
          <w:tcPr>
            <w:tcW w:w="5671" w:type="dxa"/>
            <w:tcBorders>
              <w:top w:val="nil"/>
              <w:left w:val="single" w:sz="4" w:space="0" w:color="auto"/>
              <w:bottom w:val="single" w:sz="4" w:space="0" w:color="auto"/>
              <w:right w:val="single" w:sz="4" w:space="0" w:color="auto"/>
            </w:tcBorders>
            <w:shd w:val="clear" w:color="auto" w:fill="auto"/>
            <w:noWrap/>
            <w:vAlign w:val="center"/>
            <w:hideMark/>
          </w:tcPr>
          <w:p w14:paraId="5B079C59" w14:textId="77777777" w:rsidR="00C61DC2" w:rsidRPr="00525781" w:rsidRDefault="00C61DC2" w:rsidP="005F2A94">
            <w:pPr>
              <w:jc w:val="center"/>
              <w:rPr>
                <w:rFonts w:eastAsia="Times New Roman" w:cs="Arial"/>
                <w:color w:val="000000"/>
                <w:sz w:val="16"/>
                <w:szCs w:val="16"/>
                <w:lang w:val="es-CR" w:eastAsia="es-CR"/>
              </w:rPr>
            </w:pPr>
            <w:r w:rsidRPr="00525781">
              <w:rPr>
                <w:rFonts w:eastAsia="Times New Roman" w:cs="Arial"/>
                <w:color w:val="000000"/>
                <w:sz w:val="16"/>
                <w:szCs w:val="16"/>
                <w:lang w:val="es-CR" w:eastAsia="es-CR"/>
              </w:rPr>
              <w:t xml:space="preserve"> % Sin asignar-Superávit Acumulado a </w:t>
            </w:r>
            <w:proofErr w:type="gramStart"/>
            <w:r w:rsidRPr="00525781">
              <w:rPr>
                <w:rFonts w:eastAsia="Times New Roman" w:cs="Arial"/>
                <w:color w:val="000000"/>
                <w:sz w:val="16"/>
                <w:szCs w:val="16"/>
                <w:lang w:val="es-CR" w:eastAsia="es-CR"/>
              </w:rPr>
              <w:t>Diciembre</w:t>
            </w:r>
            <w:proofErr w:type="gramEnd"/>
            <w:r w:rsidRPr="00525781">
              <w:rPr>
                <w:rFonts w:eastAsia="Times New Roman" w:cs="Arial"/>
                <w:color w:val="000000"/>
                <w:sz w:val="16"/>
                <w:szCs w:val="16"/>
                <w:lang w:val="es-CR" w:eastAsia="es-CR"/>
              </w:rPr>
              <w:t xml:space="preserve"> 2023 </w:t>
            </w:r>
          </w:p>
        </w:tc>
        <w:tc>
          <w:tcPr>
            <w:tcW w:w="1417" w:type="dxa"/>
            <w:tcBorders>
              <w:top w:val="single" w:sz="4" w:space="0" w:color="auto"/>
              <w:left w:val="nil"/>
              <w:bottom w:val="single" w:sz="4" w:space="0" w:color="auto"/>
              <w:right w:val="single" w:sz="4" w:space="0" w:color="auto"/>
            </w:tcBorders>
            <w:shd w:val="clear" w:color="000000" w:fill="D9D9D9"/>
            <w:noWrap/>
            <w:vAlign w:val="center"/>
            <w:hideMark/>
          </w:tcPr>
          <w:p w14:paraId="4E05DFD8"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67.4%</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52694652"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92.6%</w:t>
            </w:r>
          </w:p>
        </w:tc>
        <w:tc>
          <w:tcPr>
            <w:tcW w:w="1417" w:type="dxa"/>
            <w:tcBorders>
              <w:top w:val="single" w:sz="4" w:space="0" w:color="auto"/>
              <w:left w:val="nil"/>
              <w:bottom w:val="single" w:sz="4" w:space="0" w:color="auto"/>
              <w:right w:val="single" w:sz="4" w:space="0" w:color="auto"/>
            </w:tcBorders>
            <w:shd w:val="clear" w:color="000000" w:fill="D9D9D9"/>
            <w:noWrap/>
            <w:vAlign w:val="center"/>
            <w:hideMark/>
          </w:tcPr>
          <w:p w14:paraId="2BBBA45D"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55.2%</w:t>
            </w:r>
          </w:p>
        </w:tc>
        <w:tc>
          <w:tcPr>
            <w:tcW w:w="1296" w:type="dxa"/>
            <w:tcBorders>
              <w:top w:val="single" w:sz="4" w:space="0" w:color="auto"/>
              <w:left w:val="nil"/>
              <w:bottom w:val="single" w:sz="4" w:space="0" w:color="auto"/>
              <w:right w:val="single" w:sz="4" w:space="0" w:color="auto"/>
            </w:tcBorders>
            <w:shd w:val="clear" w:color="000000" w:fill="D9D9D9"/>
            <w:noWrap/>
            <w:vAlign w:val="center"/>
            <w:hideMark/>
          </w:tcPr>
          <w:p w14:paraId="589D3ED4" w14:textId="77777777" w:rsidR="00C61DC2" w:rsidRPr="00525781" w:rsidRDefault="00C61DC2" w:rsidP="005F2A94">
            <w:pPr>
              <w:jc w:val="center"/>
              <w:rPr>
                <w:rFonts w:eastAsia="Times New Roman" w:cs="Arial"/>
                <w:b/>
                <w:bCs/>
                <w:color w:val="000000"/>
                <w:sz w:val="16"/>
                <w:szCs w:val="16"/>
                <w:lang w:val="es-CR" w:eastAsia="es-CR"/>
              </w:rPr>
            </w:pPr>
            <w:r w:rsidRPr="00525781">
              <w:rPr>
                <w:rFonts w:eastAsia="Times New Roman" w:cs="Arial"/>
                <w:b/>
                <w:bCs/>
                <w:color w:val="000000"/>
                <w:sz w:val="16"/>
                <w:szCs w:val="16"/>
                <w:lang w:val="es-CR" w:eastAsia="es-CR"/>
              </w:rPr>
              <w:t>96.0%</w:t>
            </w:r>
          </w:p>
        </w:tc>
      </w:tr>
    </w:tbl>
    <w:p w14:paraId="7983B527" w14:textId="77777777" w:rsidR="00C61DC2" w:rsidRDefault="00C61DC2" w:rsidP="00C61DC2">
      <w:pPr>
        <w:spacing w:line="276" w:lineRule="auto"/>
        <w:ind w:right="49"/>
        <w:rPr>
          <w:rFonts w:cs="Arial"/>
          <w:b/>
          <w:bCs/>
          <w:sz w:val="18"/>
          <w:szCs w:val="18"/>
        </w:rPr>
      </w:pPr>
      <w:r w:rsidRPr="00BA59EA">
        <w:rPr>
          <w:rFonts w:cs="Arial"/>
          <w:b/>
          <w:bCs/>
          <w:sz w:val="18"/>
          <w:szCs w:val="18"/>
        </w:rPr>
        <w:t xml:space="preserve">Fuente: </w:t>
      </w:r>
      <w:r w:rsidRPr="00BA59EA">
        <w:rPr>
          <w:rFonts w:cs="Arial"/>
          <w:sz w:val="18"/>
          <w:szCs w:val="18"/>
        </w:rPr>
        <w:t>Informe de Ejecución Presupuestaria al 31 de diciembre de 2023</w:t>
      </w:r>
      <w:r>
        <w:rPr>
          <w:rFonts w:cs="Arial"/>
          <w:sz w:val="18"/>
          <w:szCs w:val="18"/>
        </w:rPr>
        <w:t>.</w:t>
      </w:r>
    </w:p>
    <w:p w14:paraId="64732E9C" w14:textId="77777777" w:rsidR="00C61DC2" w:rsidRPr="009C66BE" w:rsidRDefault="00C61DC2" w:rsidP="001F57FB">
      <w:pPr>
        <w:spacing w:after="240" w:line="360" w:lineRule="auto"/>
        <w:jc w:val="both"/>
        <w:textAlignment w:val="baseline"/>
        <w:rPr>
          <w:rFonts w:eastAsia="Times New Roman" w:cs="Arial"/>
          <w:sz w:val="28"/>
          <w:szCs w:val="28"/>
        </w:rPr>
      </w:pPr>
    </w:p>
    <w:p w14:paraId="08C8E2A8" w14:textId="77777777" w:rsidR="00C61DC2" w:rsidRPr="009C66BE" w:rsidRDefault="00C61DC2" w:rsidP="00C61DC2">
      <w:pPr>
        <w:rPr>
          <w:rFonts w:cs="Arial"/>
          <w:bCs/>
          <w:szCs w:val="28"/>
        </w:rPr>
      </w:pPr>
      <w:r w:rsidRPr="009C66BE">
        <w:rPr>
          <w:rFonts w:cs="Arial"/>
          <w:bCs/>
          <w:szCs w:val="28"/>
        </w:rPr>
        <w:t xml:space="preserve">El superávit específico sin asignar del periodo 2023 por ¢3,869M corresponde a </w:t>
      </w:r>
    </w:p>
    <w:p w14:paraId="1DAC054D" w14:textId="77777777" w:rsidR="00C61DC2" w:rsidRPr="009C66BE" w:rsidRDefault="00C61DC2" w:rsidP="00001626">
      <w:pPr>
        <w:pStyle w:val="Prrafodelista"/>
        <w:numPr>
          <w:ilvl w:val="0"/>
          <w:numId w:val="40"/>
        </w:numPr>
        <w:rPr>
          <w:rFonts w:cs="Arial"/>
          <w:bCs/>
          <w:szCs w:val="28"/>
        </w:rPr>
      </w:pPr>
      <w:r w:rsidRPr="009C66BE">
        <w:rPr>
          <w:rFonts w:cs="Arial"/>
          <w:bCs/>
          <w:szCs w:val="28"/>
        </w:rPr>
        <w:t>¢950.9M del superávit específico de regulación</w:t>
      </w:r>
    </w:p>
    <w:p w14:paraId="6B540C46" w14:textId="77777777" w:rsidR="00C61DC2" w:rsidRPr="009C66BE" w:rsidRDefault="00C61DC2" w:rsidP="00001626">
      <w:pPr>
        <w:pStyle w:val="Prrafodelista"/>
        <w:numPr>
          <w:ilvl w:val="0"/>
          <w:numId w:val="40"/>
        </w:numPr>
        <w:rPr>
          <w:rFonts w:cs="Arial"/>
          <w:bCs/>
          <w:szCs w:val="28"/>
        </w:rPr>
      </w:pPr>
      <w:r w:rsidRPr="009C66BE">
        <w:rPr>
          <w:rFonts w:cs="Arial"/>
          <w:bCs/>
          <w:szCs w:val="28"/>
        </w:rPr>
        <w:t>¢2,170M del superávit específico de espectro</w:t>
      </w:r>
    </w:p>
    <w:p w14:paraId="1267C734" w14:textId="77777777" w:rsidR="00C61DC2" w:rsidRPr="009C66BE" w:rsidRDefault="00C61DC2" w:rsidP="00001626">
      <w:pPr>
        <w:pStyle w:val="Prrafodelista"/>
        <w:numPr>
          <w:ilvl w:val="0"/>
          <w:numId w:val="40"/>
        </w:numPr>
        <w:rPr>
          <w:rFonts w:cs="Arial"/>
          <w:bCs/>
          <w:szCs w:val="28"/>
        </w:rPr>
      </w:pPr>
      <w:r w:rsidRPr="009C66BE">
        <w:rPr>
          <w:rFonts w:cs="Arial"/>
          <w:bCs/>
          <w:szCs w:val="28"/>
        </w:rPr>
        <w:t>¢747.6M del superávit específico de Fonatel</w:t>
      </w:r>
    </w:p>
    <w:p w14:paraId="3251CD6A" w14:textId="77777777" w:rsidR="00C61DC2" w:rsidRPr="009C66BE" w:rsidRDefault="00C61DC2" w:rsidP="00C61DC2">
      <w:pPr>
        <w:rPr>
          <w:rFonts w:cs="Arial"/>
          <w:bCs/>
          <w:szCs w:val="28"/>
        </w:rPr>
      </w:pPr>
    </w:p>
    <w:p w14:paraId="074225D7" w14:textId="77777777" w:rsidR="00C61DC2" w:rsidRPr="009C66BE" w:rsidRDefault="00C61DC2" w:rsidP="00C61DC2">
      <w:pPr>
        <w:jc w:val="both"/>
        <w:rPr>
          <w:rFonts w:cs="Arial"/>
          <w:bCs/>
          <w:szCs w:val="28"/>
        </w:rPr>
      </w:pPr>
      <w:r w:rsidRPr="009C66BE">
        <w:rPr>
          <w:rFonts w:cs="Arial"/>
          <w:bCs/>
          <w:szCs w:val="28"/>
        </w:rPr>
        <w:t>La</w:t>
      </w:r>
      <w:r w:rsidRPr="009C66BE" w:rsidDel="000B48F6">
        <w:rPr>
          <w:rFonts w:cs="Arial"/>
          <w:bCs/>
          <w:szCs w:val="28"/>
        </w:rPr>
        <w:t xml:space="preserve"> </w:t>
      </w:r>
      <w:r w:rsidRPr="009C66BE">
        <w:rPr>
          <w:rFonts w:cs="Arial"/>
          <w:bCs/>
          <w:szCs w:val="28"/>
        </w:rPr>
        <w:t>Superintendencia utiliza como práctica realizar un primer presupuesto extraordinario del periodo en ejecución para incorporar el 100.0% de los recursos de superávit específico de las fuentes de Regulación y Fonatel; sin embargo, debido a que a la fecha de emisión de este informe no existe quorum estructural en el Consejo, no se puede remitir este instrumento financiero a la CGR para su aprobación, tal como lo requiere la NTP 4.2.14 que textualmente cita:</w:t>
      </w:r>
    </w:p>
    <w:p w14:paraId="0FB263C7" w14:textId="77777777" w:rsidR="00C61DC2" w:rsidRPr="009C66BE" w:rsidRDefault="00C61DC2" w:rsidP="00C61DC2">
      <w:pPr>
        <w:ind w:left="567" w:right="855"/>
        <w:jc w:val="both"/>
        <w:rPr>
          <w:rFonts w:cs="Arial"/>
          <w:bCs/>
          <w:i/>
          <w:iCs/>
          <w:szCs w:val="28"/>
        </w:rPr>
      </w:pPr>
      <w:r w:rsidRPr="009C66BE">
        <w:rPr>
          <w:rFonts w:cs="Arial"/>
          <w:bCs/>
          <w:i/>
          <w:iCs/>
          <w:szCs w:val="28"/>
        </w:rPr>
        <w:t>“</w:t>
      </w:r>
      <w:r w:rsidRPr="009C66BE">
        <w:rPr>
          <w:rFonts w:cs="Arial"/>
          <w:b/>
          <w:i/>
          <w:iCs/>
          <w:szCs w:val="28"/>
        </w:rPr>
        <w:t>4.2.14 Información que debe presentarse para la aprobación externa de los presupuestos institucionales</w:t>
      </w:r>
      <w:r w:rsidRPr="009C66BE">
        <w:rPr>
          <w:rFonts w:cs="Arial"/>
          <w:bCs/>
          <w:i/>
          <w:iCs/>
          <w:szCs w:val="28"/>
        </w:rPr>
        <w:t xml:space="preserve">. Los documentos presupuestarios que se sometan a la aprobación de la Contraloría General de la República </w:t>
      </w:r>
      <w:r w:rsidRPr="009C66BE">
        <w:rPr>
          <w:rFonts w:cs="Arial"/>
          <w:bCs/>
          <w:i/>
          <w:iCs/>
          <w:szCs w:val="28"/>
        </w:rPr>
        <w:lastRenderedPageBreak/>
        <w:t>deberán ajustarse a la siguiente estructura y presentarse con la siguiente información:</w:t>
      </w:r>
    </w:p>
    <w:p w14:paraId="49AA8563" w14:textId="77777777" w:rsidR="00C61DC2" w:rsidRPr="009C66BE" w:rsidRDefault="00C61DC2" w:rsidP="00C61DC2">
      <w:pPr>
        <w:ind w:left="567" w:right="855"/>
        <w:jc w:val="both"/>
        <w:rPr>
          <w:rFonts w:cs="Arial"/>
          <w:bCs/>
          <w:i/>
          <w:iCs/>
          <w:szCs w:val="28"/>
        </w:rPr>
      </w:pPr>
      <w:r w:rsidRPr="009C66BE">
        <w:rPr>
          <w:rFonts w:cs="Arial"/>
          <w:bCs/>
          <w:i/>
          <w:iCs/>
          <w:szCs w:val="28"/>
        </w:rPr>
        <w:t>a) Instrumento o mecanismo que confirme la oficialidad del documento presupuestario y comprobante de la aprobación interna.</w:t>
      </w:r>
    </w:p>
    <w:p w14:paraId="2DCBF45E" w14:textId="77777777" w:rsidR="00C61DC2" w:rsidRPr="009C66BE" w:rsidRDefault="00C61DC2" w:rsidP="00C61DC2">
      <w:pPr>
        <w:ind w:left="851" w:right="855"/>
        <w:jc w:val="both"/>
        <w:rPr>
          <w:rFonts w:cs="Arial"/>
          <w:i/>
          <w:lang w:val="es-ES"/>
        </w:rPr>
      </w:pPr>
      <w:r w:rsidRPr="009C66BE">
        <w:rPr>
          <w:rFonts w:cs="Arial"/>
          <w:bCs/>
          <w:i/>
          <w:iCs/>
        </w:rPr>
        <w:t xml:space="preserve">i) El jerarca de la institución o de la instancia-legal o contractualmente- competente, para someter el documento presupuestario a la aprobación externa deberá confirmar la oficialidad </w:t>
      </w:r>
      <w:proofErr w:type="gramStart"/>
      <w:r w:rsidRPr="009C66BE">
        <w:rPr>
          <w:rFonts w:cs="Arial"/>
          <w:bCs/>
          <w:i/>
          <w:iCs/>
        </w:rPr>
        <w:t>del mismo</w:t>
      </w:r>
      <w:proofErr w:type="gramEnd"/>
      <w:r w:rsidRPr="009C66BE">
        <w:rPr>
          <w:rFonts w:cs="Arial"/>
          <w:bCs/>
          <w:i/>
          <w:iCs/>
        </w:rPr>
        <w:t>. Para lo anterior, la normativa que regule el sistema electrónico diseñado por la Contraloría General para la incorporación de la información presupuestaria determinará el instrumento o mecanismo específico a utilizar para dicha confirmación.</w:t>
      </w:r>
    </w:p>
    <w:p w14:paraId="046A85FB" w14:textId="77777777" w:rsidR="00C61DC2" w:rsidRPr="009C66BE" w:rsidRDefault="00C61DC2" w:rsidP="00C61DC2">
      <w:pPr>
        <w:ind w:left="851" w:right="855"/>
        <w:jc w:val="both"/>
        <w:rPr>
          <w:rFonts w:cs="Arial"/>
          <w:i/>
          <w:lang w:val="es-ES"/>
        </w:rPr>
      </w:pPr>
      <w:r w:rsidRPr="009C66BE">
        <w:rPr>
          <w:rFonts w:cs="Arial"/>
          <w:bCs/>
          <w:i/>
          <w:iCs/>
        </w:rPr>
        <w:t xml:space="preserve">ii) Trascripción del acuerdo mediante el cual el jerarca competente -legal o contractualmente otorgó la aprobación interna al documento presupuestario. </w:t>
      </w:r>
    </w:p>
    <w:p w14:paraId="05A29AC5" w14:textId="77777777" w:rsidR="00C61DC2" w:rsidRPr="009C66BE" w:rsidRDefault="00C61DC2" w:rsidP="00C61DC2">
      <w:pPr>
        <w:ind w:left="851" w:right="855"/>
        <w:jc w:val="both"/>
        <w:rPr>
          <w:rFonts w:cs="Arial"/>
          <w:i/>
          <w:lang w:val="es-ES"/>
        </w:rPr>
      </w:pPr>
      <w:r w:rsidRPr="009C66BE">
        <w:rPr>
          <w:rFonts w:cs="Arial"/>
          <w:bCs/>
          <w:i/>
          <w:iCs/>
        </w:rPr>
        <w:t>iii) De requerirlo el bloque legalidad, deberá adjuntarse copia del acta de la sesión en que fue aprobado el documento presupuestario, con la transcripción respectiva y las especificaciones que el mismo bloque disponga.”</w:t>
      </w:r>
    </w:p>
    <w:p w14:paraId="4A182DF7" w14:textId="77777777" w:rsidR="00C61DC2" w:rsidRPr="009C66BE" w:rsidRDefault="00C61DC2" w:rsidP="00C61DC2">
      <w:pPr>
        <w:spacing w:line="276" w:lineRule="auto"/>
        <w:ind w:right="49"/>
        <w:rPr>
          <w:rFonts w:cs="Arial"/>
          <w:bCs/>
          <w:i/>
          <w:iCs/>
        </w:rPr>
      </w:pPr>
    </w:p>
    <w:p w14:paraId="1CA831A0" w14:textId="77777777" w:rsidR="00C61DC2" w:rsidRPr="009C66BE" w:rsidRDefault="00C61DC2" w:rsidP="00C61DC2">
      <w:pPr>
        <w:spacing w:line="276" w:lineRule="auto"/>
        <w:ind w:right="49"/>
        <w:jc w:val="both"/>
        <w:rPr>
          <w:rFonts w:cs="Arial"/>
          <w:bCs/>
        </w:rPr>
      </w:pPr>
      <w:r w:rsidRPr="009C66BE">
        <w:rPr>
          <w:rFonts w:cs="Arial"/>
          <w:bCs/>
        </w:rPr>
        <w:t xml:space="preserve">En cuanto el órgano colegiado esté integrado para aprobar el presupuesto extraordinario se realizarán las acciones que permitan valorar la incorporación de estos recursos y presentar la solicitud a la Contraloría para su aprobación. </w:t>
      </w:r>
    </w:p>
    <w:p w14:paraId="7B84993E" w14:textId="77777777" w:rsidR="00C61DC2" w:rsidRPr="000032C8" w:rsidRDefault="00C61DC2" w:rsidP="00C61DC2">
      <w:pPr>
        <w:spacing w:line="276" w:lineRule="auto"/>
        <w:ind w:right="49"/>
        <w:jc w:val="both"/>
        <w:rPr>
          <w:rFonts w:cs="Arial"/>
          <w:bCs/>
          <w:sz w:val="22"/>
        </w:rPr>
      </w:pPr>
    </w:p>
    <w:p w14:paraId="28F7E2BA" w14:textId="503E6D3B" w:rsidR="00C61DC2" w:rsidRDefault="00C61DC2" w:rsidP="00344C85">
      <w:pPr>
        <w:pStyle w:val="Ttulo2"/>
        <w:rPr>
          <w:lang w:eastAsia="es-CR"/>
        </w:rPr>
      </w:pPr>
      <w:bookmarkStart w:id="86" w:name="_Toc161123621"/>
      <w:bookmarkStart w:id="87" w:name="_Toc170468668"/>
      <w:r w:rsidRPr="00910494">
        <w:rPr>
          <w:lang w:eastAsia="es-CR"/>
        </w:rPr>
        <w:t>Conciliación del superávit acumulado y balance financier</w:t>
      </w:r>
      <w:r w:rsidR="00F73D7C">
        <w:rPr>
          <w:lang w:eastAsia="es-CR"/>
        </w:rPr>
        <w:t>o,</w:t>
      </w:r>
      <w:r w:rsidRPr="00910494">
        <w:rPr>
          <w:lang w:eastAsia="es-CR"/>
        </w:rPr>
        <w:t xml:space="preserve"> diciembre 202</w:t>
      </w:r>
      <w:r>
        <w:rPr>
          <w:lang w:eastAsia="es-CR"/>
        </w:rPr>
        <w:t>3</w:t>
      </w:r>
      <w:bookmarkEnd w:id="86"/>
      <w:bookmarkEnd w:id="87"/>
    </w:p>
    <w:p w14:paraId="3B7FD95D" w14:textId="77777777" w:rsidR="00AF07F6" w:rsidRDefault="00AF07F6" w:rsidP="00C61DC2">
      <w:pPr>
        <w:pStyle w:val="Prrafodelista"/>
        <w:ind w:left="0" w:right="49"/>
        <w:jc w:val="both"/>
        <w:rPr>
          <w:rFonts w:eastAsia="Times New Roman" w:cs="Arial"/>
          <w:b/>
          <w:color w:val="007588"/>
          <w:lang w:eastAsia="es-CR"/>
        </w:rPr>
      </w:pPr>
    </w:p>
    <w:p w14:paraId="48C1AF25" w14:textId="46CD65B3" w:rsidR="00C61DC2" w:rsidRDefault="00AF07F6" w:rsidP="00AF07F6">
      <w:pPr>
        <w:pStyle w:val="Prrafodelista"/>
        <w:ind w:left="0" w:right="49"/>
        <w:jc w:val="center"/>
        <w:rPr>
          <w:rFonts w:eastAsia="Times New Roman" w:cs="Arial"/>
          <w:b/>
          <w:color w:val="007588"/>
          <w:lang w:eastAsia="es-CR"/>
        </w:rPr>
      </w:pPr>
      <w:r>
        <w:rPr>
          <w:rFonts w:eastAsia="Times New Roman" w:cs="Arial"/>
          <w:b/>
          <w:color w:val="007588"/>
          <w:lang w:eastAsia="es-CR"/>
        </w:rPr>
        <w:t xml:space="preserve">Cuadro N° </w:t>
      </w:r>
      <w:r w:rsidR="00CE664E">
        <w:rPr>
          <w:rFonts w:eastAsia="Times New Roman" w:cs="Arial"/>
          <w:b/>
          <w:color w:val="007588"/>
          <w:lang w:eastAsia="es-CR"/>
        </w:rPr>
        <w:t>7</w:t>
      </w:r>
    </w:p>
    <w:p w14:paraId="29EDE070" w14:textId="240BDB7D" w:rsidR="00AF07F6" w:rsidRPr="00910494" w:rsidRDefault="00AF07F6" w:rsidP="00AF07F6">
      <w:pPr>
        <w:pStyle w:val="Prrafodelista"/>
        <w:ind w:left="0" w:right="49"/>
        <w:jc w:val="center"/>
        <w:rPr>
          <w:rFonts w:eastAsia="Times New Roman" w:cs="Arial"/>
          <w:b/>
          <w:color w:val="007588"/>
          <w:lang w:eastAsia="es-CR"/>
        </w:rPr>
      </w:pPr>
      <w:r w:rsidRPr="00910494">
        <w:rPr>
          <w:rFonts w:eastAsia="Times New Roman" w:cs="Arial"/>
          <w:b/>
          <w:color w:val="007588"/>
          <w:lang w:eastAsia="es-CR"/>
        </w:rPr>
        <w:t>Conciliación del superávit</w:t>
      </w:r>
    </w:p>
    <w:p w14:paraId="073FCB78" w14:textId="6D0B0ABC" w:rsidR="00291F25" w:rsidRDefault="00C61DC2" w:rsidP="001F57FB">
      <w:pPr>
        <w:spacing w:after="240" w:line="360" w:lineRule="auto"/>
        <w:jc w:val="both"/>
        <w:textAlignment w:val="baseline"/>
        <w:rPr>
          <w:rFonts w:eastAsia="Times New Roman" w:cs="Arial"/>
        </w:rPr>
      </w:pPr>
      <w:r w:rsidRPr="0003112D">
        <w:rPr>
          <w:rFonts w:cs="Arial"/>
          <w:noProof/>
        </w:rPr>
        <w:lastRenderedPageBreak/>
        <w:drawing>
          <wp:inline distT="0" distB="0" distL="0" distR="0" wp14:anchorId="5BA7C701" wp14:editId="4E8A632E">
            <wp:extent cx="5612130" cy="2538649"/>
            <wp:effectExtent l="0" t="0" r="7620" b="0"/>
            <wp:docPr id="778190995" name="Imagen 77819099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Tabla&#10;&#10;Descripción generada automáticamente"/>
                    <pic:cNvPicPr/>
                  </pic:nvPicPr>
                  <pic:blipFill>
                    <a:blip r:embed="rId19"/>
                    <a:stretch>
                      <a:fillRect/>
                    </a:stretch>
                  </pic:blipFill>
                  <pic:spPr>
                    <a:xfrm>
                      <a:off x="0" y="0"/>
                      <a:ext cx="5612130" cy="2538649"/>
                    </a:xfrm>
                    <a:prstGeom prst="rect">
                      <a:avLst/>
                    </a:prstGeom>
                  </pic:spPr>
                </pic:pic>
              </a:graphicData>
            </a:graphic>
          </wp:inline>
        </w:drawing>
      </w:r>
    </w:p>
    <w:p w14:paraId="25BA3D21" w14:textId="35E889E4" w:rsidR="00AF07F6" w:rsidRPr="00AF07F6" w:rsidRDefault="00AF07F6" w:rsidP="00AF07F6">
      <w:pPr>
        <w:spacing w:after="240"/>
        <w:ind w:right="49" w:firstLine="720"/>
        <w:jc w:val="both"/>
        <w:rPr>
          <w:rFonts w:cs="Arial"/>
          <w:bCs/>
          <w:sz w:val="22"/>
          <w:szCs w:val="22"/>
        </w:rPr>
      </w:pPr>
      <w:r w:rsidRPr="00AF07F6">
        <w:rPr>
          <w:rFonts w:cs="Arial"/>
          <w:bCs/>
          <w:sz w:val="22"/>
          <w:szCs w:val="22"/>
        </w:rPr>
        <w:t>Fuente: Unidad de Finanzas, 2023</w:t>
      </w:r>
    </w:p>
    <w:p w14:paraId="1D84DF0F" w14:textId="70772458" w:rsidR="00C61DC2" w:rsidRPr="009C66BE" w:rsidRDefault="00C61DC2" w:rsidP="00C61DC2">
      <w:pPr>
        <w:spacing w:after="240"/>
        <w:ind w:right="49"/>
        <w:jc w:val="both"/>
        <w:rPr>
          <w:rFonts w:cs="Arial"/>
          <w:bCs/>
        </w:rPr>
      </w:pPr>
      <w:r w:rsidRPr="009C66BE">
        <w:rPr>
          <w:rFonts w:cs="Arial"/>
          <w:bCs/>
        </w:rPr>
        <w:t xml:space="preserve">Al 31 de diciembre del 2023, la Unidad de Finanzas realiza la conciliación del superávit acumulado y el Balance de situación financiera, determinando la razonabilidad del superávit específico presupuestario con las cuentas de efectivo de los estados financieros, identificándose que las diferencias corresponden a las distintas bases de registro entre presupuesto (efectivo) y registros contables (devengado), lo cual se demuestra en el detalle de cuentas por cobrar y pagar entre compañías, así como ingresos de cuenta corriente que no corresponden a un ingreso presupuestario. </w:t>
      </w:r>
    </w:p>
    <w:p w14:paraId="0D6DF208" w14:textId="77777777" w:rsidR="00C61DC2" w:rsidRPr="009C66BE" w:rsidRDefault="00C61DC2" w:rsidP="008A329E">
      <w:pPr>
        <w:pStyle w:val="Ttulo2"/>
        <w:rPr>
          <w:lang w:eastAsia="es-CR"/>
        </w:rPr>
      </w:pPr>
      <w:bookmarkStart w:id="88" w:name="_Toc160704895"/>
      <w:bookmarkStart w:id="89" w:name="_Toc161123622"/>
      <w:bookmarkStart w:id="90" w:name="_Toc170468669"/>
      <w:r w:rsidRPr="009C66BE">
        <w:rPr>
          <w:lang w:eastAsia="es-CR"/>
        </w:rPr>
        <w:t>Cumplimiento de regla fiscal 2023</w:t>
      </w:r>
      <w:bookmarkEnd w:id="88"/>
      <w:bookmarkEnd w:id="89"/>
      <w:bookmarkEnd w:id="90"/>
    </w:p>
    <w:p w14:paraId="4DEADD7E" w14:textId="55AB6B61" w:rsidR="00C61DC2" w:rsidRPr="009C66BE" w:rsidRDefault="00C61DC2" w:rsidP="00C61DC2">
      <w:pPr>
        <w:jc w:val="both"/>
      </w:pPr>
      <w:r w:rsidRPr="009C66BE">
        <w:t xml:space="preserve">La ley de Fortalecimiento en las Finanzas Públicas </w:t>
      </w:r>
      <w:r w:rsidR="006E7B6F">
        <w:t>Ley N°</w:t>
      </w:r>
      <w:r w:rsidRPr="009C66BE">
        <w:t xml:space="preserve">9635, ha generado retos para la administración de recursos públicos, afectando la etapa de formulación presupuestaria y de ejecución de los recursos, a continuación, se detallan aspectos relevantes: </w:t>
      </w:r>
    </w:p>
    <w:p w14:paraId="46401AA4" w14:textId="77777777" w:rsidR="00C61DC2" w:rsidRPr="009C66BE" w:rsidRDefault="00C61DC2" w:rsidP="00965DCA">
      <w:pPr>
        <w:pStyle w:val="Prrafodelista"/>
        <w:numPr>
          <w:ilvl w:val="0"/>
          <w:numId w:val="68"/>
        </w:numPr>
      </w:pPr>
      <w:bookmarkStart w:id="91" w:name="_Toc132870732"/>
      <w:bookmarkStart w:id="92" w:name="_Toc132983024"/>
      <w:bookmarkStart w:id="93" w:name="_Toc156903561"/>
      <w:bookmarkStart w:id="94" w:name="_Toc157150113"/>
      <w:bookmarkStart w:id="95" w:name="_Toc160704896"/>
      <w:bookmarkStart w:id="96" w:name="_Toc161123623"/>
      <w:r w:rsidRPr="009C66BE">
        <w:t>Formulación del Presupuesto Inicial 2023: se debió cumplir con el crecimiento en el gasto establecido por el Ministerio de Hacienda en la directriz DM-0358-2022 del 28 de marzo de 2022, bajo el asunto “Aplicación de la regla fiscal en la formulación de los presupuestos ordinarios y al gasto ejecutado del 2023, para las entidades y órganos que conforman el Sector Público no Financiero (SPNF)” la cual señala lo siguiente:</w:t>
      </w:r>
      <w:bookmarkEnd w:id="91"/>
      <w:bookmarkEnd w:id="92"/>
      <w:bookmarkEnd w:id="93"/>
      <w:bookmarkEnd w:id="94"/>
      <w:bookmarkEnd w:id="95"/>
      <w:bookmarkEnd w:id="96"/>
    </w:p>
    <w:p w14:paraId="244AE6B0" w14:textId="77777777" w:rsidR="00C61DC2" w:rsidRPr="009C66BE" w:rsidRDefault="00C61DC2" w:rsidP="00C61DC2">
      <w:pPr>
        <w:pStyle w:val="Prrafodelista"/>
        <w:ind w:left="1224" w:right="571"/>
        <w:jc w:val="both"/>
        <w:rPr>
          <w:i/>
          <w:iCs/>
        </w:rPr>
      </w:pPr>
      <w:r w:rsidRPr="009C66BE">
        <w:rPr>
          <w:i/>
          <w:iCs/>
        </w:rPr>
        <w:t xml:space="preserve">“[…] el crecimiento del gasto total (gasto corriente más gasto de capital) tanto a nivel presupuestario como ejecutado del periodo 2023, de las </w:t>
      </w:r>
      <w:r w:rsidRPr="009C66BE">
        <w:rPr>
          <w:i/>
          <w:iCs/>
        </w:rPr>
        <w:lastRenderedPageBreak/>
        <w:t>entidades y órgano que conforman el SPNF, no podrá sobre pasar el 2.56%.”</w:t>
      </w:r>
    </w:p>
    <w:p w14:paraId="6880B0FF" w14:textId="77777777" w:rsidR="00C61DC2" w:rsidRPr="009C66BE" w:rsidRDefault="00C61DC2" w:rsidP="00C61DC2">
      <w:pPr>
        <w:pStyle w:val="Prrafodelista"/>
        <w:ind w:left="284"/>
        <w:jc w:val="both"/>
        <w:rPr>
          <w:b/>
          <w:bCs/>
        </w:rPr>
      </w:pPr>
    </w:p>
    <w:p w14:paraId="2C131648" w14:textId="77777777" w:rsidR="00C61DC2" w:rsidRPr="009C66BE" w:rsidRDefault="00C61DC2" w:rsidP="00C61DC2">
      <w:pPr>
        <w:pStyle w:val="Prrafodelista"/>
        <w:ind w:left="1224"/>
        <w:jc w:val="both"/>
      </w:pPr>
      <w:r w:rsidRPr="009C66BE">
        <w:t>Así las cosas, en el Inicial 2023 se aplica lo señalado por Hacienda y se logra cumplir el % de crecimiento establecido en la regla fiscal, el resultado fue el siguiente:</w:t>
      </w:r>
    </w:p>
    <w:p w14:paraId="734A945B" w14:textId="77777777" w:rsidR="00C61DC2" w:rsidRDefault="00C61DC2" w:rsidP="00C61DC2">
      <w:pPr>
        <w:pStyle w:val="Prrafodelista"/>
        <w:ind w:left="1276"/>
        <w:jc w:val="center"/>
        <w:rPr>
          <w:b/>
          <w:bCs/>
          <w:sz w:val="22"/>
          <w:szCs w:val="22"/>
        </w:rPr>
      </w:pPr>
      <w:r>
        <w:rPr>
          <w:b/>
          <w:noProof/>
          <w:sz w:val="22"/>
          <w:szCs w:val="22"/>
        </w:rPr>
        <w:drawing>
          <wp:inline distT="0" distB="0" distL="0" distR="0" wp14:anchorId="061D98AE" wp14:editId="38770BBA">
            <wp:extent cx="3633746" cy="4023817"/>
            <wp:effectExtent l="0" t="0" r="5080" b="0"/>
            <wp:docPr id="1923175006" name="Picture 192317500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75006" name="Imagen 17" descr="Text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8325" cy="4051034"/>
                    </a:xfrm>
                    <a:prstGeom prst="rect">
                      <a:avLst/>
                    </a:prstGeom>
                    <a:noFill/>
                    <a:ln>
                      <a:noFill/>
                    </a:ln>
                  </pic:spPr>
                </pic:pic>
              </a:graphicData>
            </a:graphic>
          </wp:inline>
        </w:drawing>
      </w:r>
    </w:p>
    <w:p w14:paraId="4F246916" w14:textId="31086609" w:rsidR="008D2E3D" w:rsidRDefault="008D2E3D" w:rsidP="008D2E3D">
      <w:pPr>
        <w:pStyle w:val="Prrafodelista"/>
      </w:pPr>
      <w:bookmarkStart w:id="97" w:name="_Toc156903562"/>
      <w:bookmarkStart w:id="98" w:name="_Toc157150114"/>
      <w:bookmarkStart w:id="99" w:name="_Toc160704897"/>
      <w:bookmarkStart w:id="100" w:name="_Toc161123624"/>
    </w:p>
    <w:p w14:paraId="0F2A5CD9" w14:textId="6F6D4CB3" w:rsidR="00C61DC2" w:rsidRPr="009C66BE" w:rsidRDefault="00C61DC2" w:rsidP="008D2E3D">
      <w:pPr>
        <w:pStyle w:val="Prrafodelista"/>
        <w:numPr>
          <w:ilvl w:val="0"/>
          <w:numId w:val="68"/>
        </w:numPr>
      </w:pPr>
      <w:r w:rsidRPr="009C66BE">
        <w:t>Formulación del Presupuesto Extraordinario 01- 2023: se debió cumplir con el crecimiento en el gasto establecido por el Ministerio de Hacienda en la directriz DM-0358-2022 del 28 de marzo de 2022, el resultado es el siguiente:</w:t>
      </w:r>
      <w:bookmarkEnd w:id="97"/>
      <w:bookmarkEnd w:id="98"/>
      <w:bookmarkEnd w:id="99"/>
      <w:bookmarkEnd w:id="100"/>
    </w:p>
    <w:p w14:paraId="6738B8FC" w14:textId="77777777" w:rsidR="00C61DC2" w:rsidRDefault="00C61DC2" w:rsidP="00C61DC2">
      <w:pPr>
        <w:ind w:left="720"/>
        <w:jc w:val="center"/>
        <w:rPr>
          <w:b/>
        </w:rPr>
      </w:pPr>
      <w:r w:rsidRPr="00E24356">
        <w:rPr>
          <w:b/>
          <w:noProof/>
        </w:rPr>
        <w:lastRenderedPageBreak/>
        <w:drawing>
          <wp:inline distT="0" distB="0" distL="0" distR="0" wp14:anchorId="4A09A11B" wp14:editId="6E766E09">
            <wp:extent cx="4046220" cy="3809435"/>
            <wp:effectExtent l="0" t="0" r="0" b="635"/>
            <wp:docPr id="976791178" name="Picture 97679117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91178" name="Imagen 1" descr="Texto&#10;&#10;Descripción generada automáticamente"/>
                    <pic:cNvPicPr/>
                  </pic:nvPicPr>
                  <pic:blipFill>
                    <a:blip r:embed="rId21"/>
                    <a:stretch>
                      <a:fillRect/>
                    </a:stretch>
                  </pic:blipFill>
                  <pic:spPr>
                    <a:xfrm>
                      <a:off x="0" y="0"/>
                      <a:ext cx="4049331" cy="3812364"/>
                    </a:xfrm>
                    <a:prstGeom prst="rect">
                      <a:avLst/>
                    </a:prstGeom>
                  </pic:spPr>
                </pic:pic>
              </a:graphicData>
            </a:graphic>
          </wp:inline>
        </w:drawing>
      </w:r>
    </w:p>
    <w:p w14:paraId="4C863C54" w14:textId="77777777" w:rsidR="003B3174" w:rsidRDefault="003B3174" w:rsidP="001F57FB">
      <w:pPr>
        <w:spacing w:after="240" w:line="360" w:lineRule="auto"/>
        <w:jc w:val="both"/>
        <w:textAlignment w:val="baseline"/>
        <w:rPr>
          <w:rFonts w:eastAsia="Times New Roman" w:cs="Arial"/>
        </w:rPr>
      </w:pPr>
    </w:p>
    <w:p w14:paraId="637E3055" w14:textId="77777777" w:rsidR="00C61DC2" w:rsidRPr="009C66BE" w:rsidRDefault="00C61DC2" w:rsidP="00FA3B79">
      <w:pPr>
        <w:pStyle w:val="Prrafodelista"/>
        <w:numPr>
          <w:ilvl w:val="0"/>
          <w:numId w:val="68"/>
        </w:numPr>
      </w:pPr>
      <w:bookmarkStart w:id="101" w:name="_Toc132870733"/>
      <w:bookmarkStart w:id="102" w:name="_Toc132983025"/>
      <w:bookmarkStart w:id="103" w:name="_Toc140647240"/>
      <w:bookmarkStart w:id="104" w:name="_Toc156903563"/>
      <w:bookmarkStart w:id="105" w:name="_Toc157150115"/>
      <w:bookmarkStart w:id="106" w:name="_Toc160704898"/>
      <w:bookmarkStart w:id="107" w:name="_Toc161123625"/>
      <w:r w:rsidRPr="009C66BE">
        <w:t>Ejecución presupuestaria 2023</w:t>
      </w:r>
      <w:bookmarkEnd w:id="101"/>
      <w:bookmarkEnd w:id="102"/>
      <w:bookmarkEnd w:id="103"/>
      <w:bookmarkEnd w:id="104"/>
      <w:bookmarkEnd w:id="105"/>
      <w:bookmarkEnd w:id="106"/>
      <w:bookmarkEnd w:id="107"/>
    </w:p>
    <w:p w14:paraId="7B1105E4" w14:textId="77777777" w:rsidR="00C61DC2" w:rsidRPr="009C66BE" w:rsidRDefault="00C61DC2" w:rsidP="00E077F7">
      <w:pPr>
        <w:jc w:val="both"/>
        <w:rPr>
          <w:lang w:val="es-ES"/>
        </w:rPr>
      </w:pPr>
      <w:bookmarkStart w:id="108" w:name="_Toc132870734"/>
      <w:bookmarkStart w:id="109" w:name="_Toc132983026"/>
      <w:bookmarkStart w:id="110" w:name="_Toc140489779"/>
      <w:bookmarkStart w:id="111" w:name="_Toc156903564"/>
      <w:bookmarkStart w:id="112" w:name="_Toc157150116"/>
      <w:bookmarkStart w:id="113" w:name="_Toc160704899"/>
      <w:bookmarkStart w:id="114" w:name="_Toc161123626"/>
      <w:r w:rsidRPr="009C66BE">
        <w:t xml:space="preserve">El Poder Ejecutivo emite el </w:t>
      </w:r>
      <w:r w:rsidRPr="009C66BE">
        <w:rPr>
          <w:u w:val="single"/>
        </w:rPr>
        <w:t xml:space="preserve">Decreto 43589-H publicado en La Gaceta 125 </w:t>
      </w:r>
      <w:r w:rsidRPr="009C66BE">
        <w:t>del 3 de julio de 2022, en el cual modifica “los artículos 2°, 3°, 5°, 22° y 25°, del Decreto Ejecutivo N° 41641-H, Reglamento al Título IV de la Ley N° 9635, denominado Responsabilidad Fiscal de la República, del 09 de abril del 2019”, de julio de 2022, en resumen:</w:t>
      </w:r>
      <w:bookmarkEnd w:id="108"/>
      <w:bookmarkEnd w:id="109"/>
      <w:bookmarkEnd w:id="110"/>
      <w:bookmarkEnd w:id="111"/>
      <w:bookmarkEnd w:id="112"/>
      <w:bookmarkEnd w:id="113"/>
      <w:bookmarkEnd w:id="114"/>
      <w:r w:rsidRPr="009C66BE">
        <w:rPr>
          <w:sz w:val="36"/>
          <w:szCs w:val="28"/>
        </w:rPr>
        <w:tab/>
      </w:r>
    </w:p>
    <w:p w14:paraId="571BFF67" w14:textId="77777777" w:rsidR="00C61DC2" w:rsidRPr="009C66BE" w:rsidRDefault="00C61DC2" w:rsidP="00001626">
      <w:pPr>
        <w:pStyle w:val="Prrafodelista"/>
        <w:numPr>
          <w:ilvl w:val="0"/>
          <w:numId w:val="59"/>
        </w:numPr>
        <w:jc w:val="both"/>
      </w:pPr>
      <w:r w:rsidRPr="009C66BE">
        <w:t>La formulación de los presupuestos iniciales se mantiene tal y como se ha manejado hasta la fecha.</w:t>
      </w:r>
    </w:p>
    <w:p w14:paraId="6821EAC2" w14:textId="77777777" w:rsidR="00C61DC2" w:rsidRPr="009C66BE" w:rsidRDefault="00C61DC2" w:rsidP="00001626">
      <w:pPr>
        <w:pStyle w:val="Prrafodelista"/>
        <w:numPr>
          <w:ilvl w:val="0"/>
          <w:numId w:val="59"/>
        </w:numPr>
        <w:jc w:val="both"/>
      </w:pPr>
      <w:r w:rsidRPr="009C66BE">
        <w:t xml:space="preserve">Cambia la aplicación de la regla fiscal en el proceso de ejecución presupuestaria, en la cual no se utiliza la ejecución del periodo anterior como parámetro de medición sino el </w:t>
      </w:r>
      <w:r w:rsidRPr="003A45C7">
        <w:rPr>
          <w:u w:val="single"/>
        </w:rPr>
        <w:t>presupuesto inicial como tope máximo</w:t>
      </w:r>
      <w:r w:rsidRPr="009C66BE">
        <w:t>, en el caso que nos interesa, la ejecución del periodo 2023 se mediría vs el presupuesto inicial 2022 y no, vs la ejecución del 2022, lo que permite un poco más de holgura a la Institución en cuanto al escenario original.</w:t>
      </w:r>
    </w:p>
    <w:p w14:paraId="7837F43B" w14:textId="77777777" w:rsidR="00C61DC2" w:rsidRPr="009C66BE" w:rsidRDefault="00C61DC2" w:rsidP="00C61DC2">
      <w:pPr>
        <w:autoSpaceDE w:val="0"/>
        <w:autoSpaceDN w:val="0"/>
        <w:adjustRightInd w:val="0"/>
        <w:ind w:left="720"/>
        <w:jc w:val="both"/>
      </w:pPr>
    </w:p>
    <w:p w14:paraId="15A180E2" w14:textId="77777777" w:rsidR="00C61DC2" w:rsidRPr="009C66BE" w:rsidRDefault="00C61DC2" w:rsidP="00E55F7F">
      <w:pPr>
        <w:pStyle w:val="Prrafodelista"/>
        <w:numPr>
          <w:ilvl w:val="0"/>
          <w:numId w:val="68"/>
        </w:numPr>
      </w:pPr>
      <w:bookmarkStart w:id="115" w:name="_Toc132870735"/>
      <w:bookmarkStart w:id="116" w:name="_Toc132983027"/>
      <w:bookmarkStart w:id="117" w:name="_Toc156903565"/>
      <w:bookmarkStart w:id="118" w:name="_Toc157150117"/>
      <w:bookmarkStart w:id="119" w:name="_Toc160704900"/>
      <w:bookmarkStart w:id="120" w:name="_Toc161123627"/>
      <w:r w:rsidRPr="009C66BE">
        <w:t>Cumplimiento de la regla fiscal al 31 de diciembre de 2023</w:t>
      </w:r>
      <w:bookmarkEnd w:id="115"/>
      <w:bookmarkEnd w:id="116"/>
      <w:bookmarkEnd w:id="117"/>
      <w:bookmarkEnd w:id="118"/>
      <w:bookmarkEnd w:id="119"/>
      <w:bookmarkEnd w:id="120"/>
      <w:r w:rsidRPr="009C66BE">
        <w:t xml:space="preserve"> </w:t>
      </w:r>
    </w:p>
    <w:p w14:paraId="6FDA24E8" w14:textId="77777777" w:rsidR="00C61DC2" w:rsidRDefault="00C61DC2" w:rsidP="00E077F7">
      <w:pPr>
        <w:jc w:val="both"/>
        <w:rPr>
          <w:b/>
          <w:bCs/>
        </w:rPr>
      </w:pPr>
      <w:bookmarkStart w:id="121" w:name="_Toc132870736"/>
      <w:bookmarkStart w:id="122" w:name="_Toc132983028"/>
      <w:bookmarkStart w:id="123" w:name="_Toc140489781"/>
      <w:bookmarkStart w:id="124" w:name="_Toc140647243"/>
      <w:bookmarkStart w:id="125" w:name="_Toc156903566"/>
      <w:bookmarkStart w:id="126" w:name="_Toc157150118"/>
      <w:bookmarkStart w:id="127" w:name="_Toc160704901"/>
      <w:bookmarkStart w:id="128" w:name="_Toc161123628"/>
      <w:r w:rsidRPr="009C66BE">
        <w:t>Conforme el decreto antes mencionado y en cumplimiento del principio de legalidad, se verifica el cumplimiento conforme la norma citada, resultado que se indica a continuación:</w:t>
      </w:r>
      <w:bookmarkEnd w:id="121"/>
      <w:bookmarkEnd w:id="122"/>
      <w:bookmarkEnd w:id="123"/>
      <w:bookmarkEnd w:id="124"/>
      <w:bookmarkEnd w:id="125"/>
      <w:bookmarkEnd w:id="126"/>
      <w:bookmarkEnd w:id="127"/>
      <w:bookmarkEnd w:id="128"/>
    </w:p>
    <w:p w14:paraId="205AD264" w14:textId="77777777" w:rsidR="009C66BE" w:rsidRPr="009C66BE" w:rsidRDefault="009C66BE" w:rsidP="009C66BE"/>
    <w:p w14:paraId="1EC6CB13" w14:textId="77777777" w:rsidR="00C61DC2" w:rsidRDefault="00C61DC2" w:rsidP="00C61DC2">
      <w:pPr>
        <w:pStyle w:val="Prrafodelista"/>
        <w:ind w:left="1276"/>
        <w:jc w:val="center"/>
        <w:rPr>
          <w:b/>
          <w:bCs/>
          <w:sz w:val="22"/>
          <w:szCs w:val="22"/>
        </w:rPr>
      </w:pPr>
      <w:r>
        <w:rPr>
          <w:b/>
          <w:bCs/>
          <w:noProof/>
          <w:sz w:val="22"/>
          <w:szCs w:val="22"/>
        </w:rPr>
        <w:drawing>
          <wp:inline distT="0" distB="0" distL="0" distR="0" wp14:anchorId="0CCE58E3" wp14:editId="6334A78C">
            <wp:extent cx="5037455" cy="4054475"/>
            <wp:effectExtent l="0" t="0" r="0" b="3175"/>
            <wp:docPr id="1059798783" name="Picture 105979878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98783" name="Picture 1059798783" descr="Text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7455" cy="4054475"/>
                    </a:xfrm>
                    <a:prstGeom prst="rect">
                      <a:avLst/>
                    </a:prstGeom>
                    <a:noFill/>
                  </pic:spPr>
                </pic:pic>
              </a:graphicData>
            </a:graphic>
          </wp:inline>
        </w:drawing>
      </w:r>
    </w:p>
    <w:p w14:paraId="4B6955DE" w14:textId="77777777" w:rsidR="00C61DC2" w:rsidRDefault="00C61DC2" w:rsidP="00C61DC2">
      <w:pPr>
        <w:jc w:val="both"/>
        <w:rPr>
          <w:rFonts w:cs="Arial"/>
          <w:bCs/>
          <w:sz w:val="22"/>
        </w:rPr>
      </w:pPr>
    </w:p>
    <w:p w14:paraId="231007CE" w14:textId="77777777" w:rsidR="00C61DC2" w:rsidRPr="009C66BE" w:rsidRDefault="00C61DC2" w:rsidP="00C61DC2">
      <w:pPr>
        <w:jc w:val="both"/>
        <w:rPr>
          <w:rFonts w:cs="Arial"/>
          <w:bCs/>
          <w:szCs w:val="28"/>
        </w:rPr>
      </w:pPr>
      <w:r w:rsidRPr="009C66BE">
        <w:rPr>
          <w:rFonts w:cs="Arial"/>
          <w:bCs/>
          <w:szCs w:val="28"/>
        </w:rPr>
        <w:t xml:space="preserve">Tal como se puede observar, </w:t>
      </w:r>
      <w:r w:rsidRPr="009C66BE">
        <w:rPr>
          <w:rFonts w:cs="Arial"/>
          <w:bCs/>
          <w:szCs w:val="28"/>
          <w:u w:val="single"/>
        </w:rPr>
        <w:t>se acata lo señalado por el Poder Ejecutivo</w:t>
      </w:r>
      <w:r w:rsidRPr="009C66BE">
        <w:rPr>
          <w:rFonts w:cs="Arial"/>
          <w:bCs/>
          <w:szCs w:val="28"/>
        </w:rPr>
        <w:t>.</w:t>
      </w:r>
    </w:p>
    <w:p w14:paraId="42882D7B" w14:textId="77777777" w:rsidR="00C964F9" w:rsidRPr="00E86C3F" w:rsidRDefault="00C964F9" w:rsidP="00C61DC2">
      <w:pPr>
        <w:jc w:val="both"/>
        <w:rPr>
          <w:rFonts w:cs="Arial"/>
          <w:sz w:val="22"/>
          <w:szCs w:val="22"/>
          <w:lang w:val="es-ES"/>
        </w:rPr>
      </w:pPr>
    </w:p>
    <w:p w14:paraId="5EBB1540" w14:textId="77777777" w:rsidR="00C61DC2" w:rsidRPr="00E55F7F" w:rsidRDefault="00C61DC2" w:rsidP="00E55F7F">
      <w:pPr>
        <w:pStyle w:val="Ttulo2"/>
      </w:pPr>
      <w:bookmarkStart w:id="129" w:name="_Toc161123629"/>
      <w:bookmarkStart w:id="130" w:name="_Toc170468670"/>
      <w:r w:rsidRPr="00E55F7F">
        <w:t>Estados Financieros Sutel 2023</w:t>
      </w:r>
      <w:bookmarkEnd w:id="129"/>
      <w:bookmarkEnd w:id="130"/>
    </w:p>
    <w:p w14:paraId="4A2B2FAF" w14:textId="6F8C3748" w:rsidR="00C61DC2" w:rsidRPr="009C66BE" w:rsidRDefault="00C61DC2" w:rsidP="00C61DC2">
      <w:pPr>
        <w:spacing w:after="240"/>
        <w:jc w:val="both"/>
        <w:rPr>
          <w:rFonts w:cs="Arial"/>
          <w:lang w:val="es-ES"/>
        </w:rPr>
      </w:pPr>
      <w:r w:rsidRPr="009C66BE">
        <w:rPr>
          <w:rFonts w:cs="Arial"/>
          <w:lang w:val="es-ES"/>
        </w:rPr>
        <w:t xml:space="preserve">La situación financiera de la Sutel para </w:t>
      </w:r>
      <w:r w:rsidR="005208CC">
        <w:rPr>
          <w:rFonts w:cs="Arial"/>
          <w:lang w:val="es-ES"/>
        </w:rPr>
        <w:t>este año</w:t>
      </w:r>
      <w:r w:rsidRPr="009C66BE">
        <w:rPr>
          <w:rFonts w:cs="Arial"/>
          <w:lang w:val="es-ES"/>
        </w:rPr>
        <w:t xml:space="preserve">, de acuerdo con los Estados Financieros a diciembre de 2023, los </w:t>
      </w:r>
      <w:r w:rsidR="005208CC">
        <w:rPr>
          <w:rFonts w:cs="Arial"/>
          <w:lang w:val="es-ES"/>
        </w:rPr>
        <w:t xml:space="preserve">fueron </w:t>
      </w:r>
      <w:r w:rsidRPr="009C66BE">
        <w:rPr>
          <w:rFonts w:cs="Arial"/>
          <w:lang w:val="es-ES"/>
        </w:rPr>
        <w:t xml:space="preserve">aprobar </w:t>
      </w:r>
      <w:r w:rsidR="003A45C7">
        <w:rPr>
          <w:rFonts w:cs="Arial"/>
          <w:lang w:val="es-ES"/>
        </w:rPr>
        <w:t>por</w:t>
      </w:r>
      <w:r w:rsidRPr="009C66BE">
        <w:rPr>
          <w:rFonts w:cs="Arial"/>
          <w:lang w:val="es-ES"/>
        </w:rPr>
        <w:t xml:space="preserve"> el Consejo de la Sutel</w:t>
      </w:r>
      <w:r w:rsidR="005208CC">
        <w:rPr>
          <w:rFonts w:cs="Arial"/>
          <w:lang w:val="es-ES"/>
        </w:rPr>
        <w:t xml:space="preserve"> en sesión ordinaria N°02 del 2 de mayo de 2024 (Acuerdo 048-002-2024).</w:t>
      </w:r>
    </w:p>
    <w:p w14:paraId="79F87A65" w14:textId="73A44ABD" w:rsidR="00C61DC2" w:rsidRPr="009C66BE" w:rsidRDefault="00C61DC2" w:rsidP="00006900">
      <w:pPr>
        <w:autoSpaceDE w:val="0"/>
        <w:autoSpaceDN w:val="0"/>
        <w:adjustRightInd w:val="0"/>
        <w:jc w:val="both"/>
        <w:rPr>
          <w:rFonts w:cs="Arial"/>
          <w:lang w:val="es-ES"/>
        </w:rPr>
      </w:pPr>
      <w:r w:rsidRPr="005208CC">
        <w:rPr>
          <w:rFonts w:cs="Arial"/>
          <w:lang w:val="es-ES"/>
        </w:rPr>
        <w:t xml:space="preserve">A </w:t>
      </w:r>
      <w:r w:rsidR="00006900" w:rsidRPr="005208CC">
        <w:rPr>
          <w:rFonts w:cs="Arial"/>
          <w:lang w:val="es-ES"/>
        </w:rPr>
        <w:t>cierre del periodo en estudio</w:t>
      </w:r>
      <w:r w:rsidRPr="005208CC">
        <w:rPr>
          <w:rFonts w:cs="Arial"/>
          <w:lang w:val="es-ES"/>
        </w:rPr>
        <w:t>, no se ha</w:t>
      </w:r>
      <w:r w:rsidR="00006900" w:rsidRPr="005208CC">
        <w:rPr>
          <w:rFonts w:cs="Arial"/>
          <w:lang w:val="es-ES"/>
        </w:rPr>
        <w:t>n</w:t>
      </w:r>
      <w:r w:rsidRPr="005208CC">
        <w:rPr>
          <w:rFonts w:cs="Arial"/>
          <w:lang w:val="es-ES"/>
        </w:rPr>
        <w:t xml:space="preserve"> nombrado a los dos miembros propietarios del Consejo de la Sutel,</w:t>
      </w:r>
      <w:r w:rsidR="00006900" w:rsidRPr="005208CC">
        <w:rPr>
          <w:rFonts w:cs="Arial"/>
          <w:lang w:val="es-ES"/>
        </w:rPr>
        <w:t xml:space="preserve"> </w:t>
      </w:r>
      <w:r w:rsidRPr="005208CC">
        <w:rPr>
          <w:rFonts w:cs="Arial"/>
          <w:lang w:val="es-ES"/>
        </w:rPr>
        <w:t>ni el suplente</w:t>
      </w:r>
      <w:r w:rsidR="005208CC">
        <w:rPr>
          <w:rFonts w:cs="Arial"/>
          <w:lang w:val="es-ES"/>
        </w:rPr>
        <w:t>, tal y como se indicó en la introducción de este Informe.</w:t>
      </w:r>
    </w:p>
    <w:p w14:paraId="4C7C5B6B" w14:textId="77777777" w:rsidR="00C61DC2" w:rsidRPr="009C66BE" w:rsidRDefault="00C61DC2" w:rsidP="00C61DC2">
      <w:pPr>
        <w:autoSpaceDE w:val="0"/>
        <w:autoSpaceDN w:val="0"/>
        <w:adjustRightInd w:val="0"/>
        <w:rPr>
          <w:rFonts w:cs="Arial"/>
          <w:lang w:val="es-ES"/>
        </w:rPr>
      </w:pPr>
    </w:p>
    <w:p w14:paraId="06A3FA03" w14:textId="77777777" w:rsidR="00C61DC2" w:rsidRPr="009C66BE" w:rsidRDefault="00C61DC2" w:rsidP="00C61DC2">
      <w:pPr>
        <w:autoSpaceDE w:val="0"/>
        <w:autoSpaceDN w:val="0"/>
        <w:adjustRightInd w:val="0"/>
        <w:jc w:val="both"/>
        <w:rPr>
          <w:rFonts w:cs="Arial"/>
          <w:lang w:val="es-ES"/>
        </w:rPr>
      </w:pPr>
      <w:r w:rsidRPr="009C66BE">
        <w:rPr>
          <w:rFonts w:cs="Arial"/>
          <w:lang w:val="es-ES"/>
        </w:rPr>
        <w:t>Es importante indicar que los estados financieros de la Sutel al 31 de diciembre el 2023, fueron remitidos al Consejo mediante el oficio 00692-SUTEL-DGO-2024 y a la Contabilidad Nacional según oficio 01068-SUTEL-DGO-2024, estos se presentan consolidados para el año 2023 con los del fideicomiso BCR-Fonatel de conformidad con las Normas Internacionales de Contabilidad para el Sector Público.</w:t>
      </w:r>
    </w:p>
    <w:p w14:paraId="5BBAECE0" w14:textId="77777777" w:rsidR="00C61DC2" w:rsidRPr="00C869E6" w:rsidRDefault="00C61DC2" w:rsidP="00C61DC2">
      <w:pPr>
        <w:autoSpaceDE w:val="0"/>
        <w:autoSpaceDN w:val="0"/>
        <w:adjustRightInd w:val="0"/>
        <w:rPr>
          <w:rFonts w:cs="Arial"/>
          <w:lang w:val="es-ES"/>
        </w:rPr>
      </w:pPr>
    </w:p>
    <w:p w14:paraId="2D1E3886" w14:textId="6E6EB05B" w:rsidR="00C61DC2" w:rsidRDefault="00C61DC2" w:rsidP="00C61DC2">
      <w:pPr>
        <w:spacing w:line="276" w:lineRule="auto"/>
        <w:ind w:left="360"/>
        <w:jc w:val="center"/>
        <w:rPr>
          <w:rFonts w:cs="Arial"/>
          <w:b/>
        </w:rPr>
      </w:pPr>
      <w:r w:rsidRPr="004553E5">
        <w:rPr>
          <w:rFonts w:eastAsia="Times New Roman" w:cs="Arial"/>
          <w:b/>
          <w:bCs/>
          <w:lang w:val="es-ES" w:eastAsia="en-US"/>
        </w:rPr>
        <w:t xml:space="preserve">Tabla </w:t>
      </w:r>
      <w:r w:rsidRPr="005F20B5">
        <w:rPr>
          <w:rFonts w:eastAsia="Times New Roman" w:cs="Arial"/>
          <w:b/>
          <w:bCs/>
          <w:lang w:val="es-ES" w:eastAsia="en-US"/>
        </w:rPr>
        <w:t>N°</w:t>
      </w:r>
      <w:r w:rsidR="005F20B5" w:rsidRPr="005F20B5">
        <w:rPr>
          <w:rFonts w:eastAsia="Times New Roman" w:cs="Arial"/>
          <w:b/>
          <w:bCs/>
          <w:lang w:val="es-ES" w:eastAsia="en-US"/>
        </w:rPr>
        <w:t>7</w:t>
      </w:r>
      <w:r w:rsidRPr="005F20B5">
        <w:rPr>
          <w:rFonts w:eastAsia="Times New Roman" w:cs="Arial"/>
          <w:b/>
          <w:bCs/>
          <w:lang w:val="es-ES" w:eastAsia="en-US"/>
        </w:rPr>
        <w:t>.</w:t>
      </w:r>
      <w:r w:rsidRPr="004553E5">
        <w:rPr>
          <w:rFonts w:eastAsia="Times New Roman" w:cs="Arial"/>
          <w:b/>
          <w:bCs/>
          <w:lang w:val="es-ES" w:eastAsia="en-US"/>
        </w:rPr>
        <w:t xml:space="preserve"> </w:t>
      </w:r>
      <w:r w:rsidRPr="004553E5">
        <w:rPr>
          <w:rFonts w:cs="Arial"/>
          <w:b/>
        </w:rPr>
        <w:t xml:space="preserve">Estado de situación financiera </w:t>
      </w:r>
      <w:r>
        <w:rPr>
          <w:rFonts w:cs="Arial"/>
          <w:b/>
        </w:rPr>
        <w:t>consolidado</w:t>
      </w:r>
    </w:p>
    <w:p w14:paraId="7B6B3CC6" w14:textId="77777777" w:rsidR="00C61DC2" w:rsidRDefault="00C61DC2" w:rsidP="00C61DC2">
      <w:pPr>
        <w:spacing w:line="276" w:lineRule="auto"/>
        <w:ind w:left="360"/>
        <w:jc w:val="center"/>
        <w:rPr>
          <w:rFonts w:eastAsia="Times New Roman" w:cs="Arial"/>
          <w:b/>
          <w:bCs/>
          <w:lang w:val="es-ES" w:eastAsia="en-US"/>
        </w:rPr>
      </w:pPr>
      <w:r>
        <w:rPr>
          <w:rFonts w:eastAsia="Times New Roman" w:cs="Arial"/>
          <w:b/>
          <w:bCs/>
          <w:lang w:val="es-ES" w:eastAsia="en-US"/>
        </w:rPr>
        <w:t>Al 31 de diciembre del 2023</w:t>
      </w:r>
    </w:p>
    <w:p w14:paraId="26985684" w14:textId="04CB0759" w:rsidR="00C61DC2" w:rsidRPr="004553E5" w:rsidRDefault="00C61DC2" w:rsidP="0050601F">
      <w:pPr>
        <w:spacing w:line="276" w:lineRule="auto"/>
        <w:ind w:left="360"/>
        <w:jc w:val="center"/>
        <w:rPr>
          <w:rFonts w:cs="Arial"/>
          <w:b/>
        </w:rPr>
      </w:pPr>
      <w:r w:rsidRPr="0050601F">
        <w:rPr>
          <w:rFonts w:eastAsia="Times New Roman" w:cs="Arial"/>
          <w:b/>
          <w:bCs/>
          <w:lang w:val="es-ES" w:eastAsia="en-US"/>
        </w:rPr>
        <w:t>Expresado en miles de colones</w:t>
      </w:r>
      <w:r w:rsidR="0050601F" w:rsidRPr="0050601F">
        <w:rPr>
          <w:noProof/>
        </w:rPr>
        <w:drawing>
          <wp:inline distT="0" distB="0" distL="0" distR="0" wp14:anchorId="4E60A086" wp14:editId="35A48D3C">
            <wp:extent cx="5597320" cy="4343400"/>
            <wp:effectExtent l="0" t="0" r="3810" b="0"/>
            <wp:docPr id="1179550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50424" name=""/>
                    <pic:cNvPicPr/>
                  </pic:nvPicPr>
                  <pic:blipFill>
                    <a:blip r:embed="rId23"/>
                    <a:stretch>
                      <a:fillRect/>
                    </a:stretch>
                  </pic:blipFill>
                  <pic:spPr>
                    <a:xfrm>
                      <a:off x="0" y="0"/>
                      <a:ext cx="5620477" cy="4361369"/>
                    </a:xfrm>
                    <a:prstGeom prst="rect">
                      <a:avLst/>
                    </a:prstGeom>
                  </pic:spPr>
                </pic:pic>
              </a:graphicData>
            </a:graphic>
          </wp:inline>
        </w:drawing>
      </w:r>
    </w:p>
    <w:p w14:paraId="3D3BC9D7" w14:textId="77777777" w:rsidR="00C61DC2" w:rsidRDefault="00C61DC2" w:rsidP="00C61DC2">
      <w:pPr>
        <w:spacing w:line="276" w:lineRule="auto"/>
        <w:ind w:left="360"/>
        <w:jc w:val="center"/>
        <w:rPr>
          <w:rFonts w:eastAsia="Times New Roman" w:cs="Arial"/>
          <w:b/>
          <w:bCs/>
          <w:lang w:val="es-ES" w:eastAsia="en-US"/>
        </w:rPr>
      </w:pPr>
    </w:p>
    <w:p w14:paraId="39BB0650" w14:textId="77777777" w:rsidR="00C61DC2" w:rsidRDefault="00C61DC2" w:rsidP="00C61DC2">
      <w:pPr>
        <w:spacing w:line="276" w:lineRule="auto"/>
        <w:ind w:left="360"/>
        <w:jc w:val="center"/>
        <w:rPr>
          <w:rFonts w:eastAsia="Times New Roman" w:cs="Arial"/>
          <w:b/>
          <w:bCs/>
          <w:lang w:val="es-ES" w:eastAsia="en-US"/>
        </w:rPr>
      </w:pPr>
    </w:p>
    <w:p w14:paraId="56EDF04C" w14:textId="77777777" w:rsidR="00C61DC2" w:rsidRDefault="00C61DC2" w:rsidP="00C61DC2">
      <w:pPr>
        <w:spacing w:line="276" w:lineRule="auto"/>
        <w:ind w:left="360"/>
        <w:jc w:val="center"/>
        <w:rPr>
          <w:rFonts w:eastAsia="Times New Roman" w:cs="Arial"/>
          <w:b/>
          <w:bCs/>
          <w:lang w:val="es-ES" w:eastAsia="en-US"/>
        </w:rPr>
      </w:pPr>
    </w:p>
    <w:p w14:paraId="01286729" w14:textId="23C2EF31" w:rsidR="00C61DC2" w:rsidRDefault="00C61DC2" w:rsidP="00C61DC2">
      <w:pPr>
        <w:spacing w:line="276" w:lineRule="auto"/>
        <w:ind w:left="360"/>
        <w:jc w:val="center"/>
        <w:rPr>
          <w:rFonts w:cs="Arial"/>
          <w:b/>
        </w:rPr>
      </w:pPr>
      <w:r w:rsidRPr="004553E5">
        <w:rPr>
          <w:rFonts w:eastAsia="Times New Roman" w:cs="Arial"/>
          <w:b/>
          <w:bCs/>
          <w:lang w:val="es-ES" w:eastAsia="en-US"/>
        </w:rPr>
        <w:t xml:space="preserve">Tabla </w:t>
      </w:r>
      <w:r w:rsidRPr="005F20B5">
        <w:rPr>
          <w:rFonts w:eastAsia="Times New Roman" w:cs="Arial"/>
          <w:b/>
          <w:bCs/>
          <w:lang w:val="es-ES" w:eastAsia="en-US"/>
        </w:rPr>
        <w:t>N°</w:t>
      </w:r>
      <w:r w:rsidR="005F20B5">
        <w:rPr>
          <w:rFonts w:eastAsia="Times New Roman" w:cs="Arial"/>
          <w:b/>
          <w:bCs/>
          <w:lang w:val="es-ES" w:eastAsia="en-US"/>
        </w:rPr>
        <w:t>8</w:t>
      </w:r>
      <w:r w:rsidRPr="005F20B5">
        <w:rPr>
          <w:rFonts w:eastAsia="Times New Roman" w:cs="Arial"/>
          <w:b/>
          <w:bCs/>
          <w:lang w:val="es-ES" w:eastAsia="en-US"/>
        </w:rPr>
        <w:t>.</w:t>
      </w:r>
      <w:r w:rsidRPr="004553E5">
        <w:rPr>
          <w:rFonts w:eastAsia="Times New Roman" w:cs="Arial"/>
          <w:b/>
          <w:bCs/>
          <w:lang w:val="es-ES" w:eastAsia="en-US"/>
        </w:rPr>
        <w:t xml:space="preserve"> </w:t>
      </w:r>
      <w:r w:rsidRPr="004553E5">
        <w:rPr>
          <w:rFonts w:cs="Arial"/>
          <w:b/>
        </w:rPr>
        <w:t>Estado de</w:t>
      </w:r>
      <w:r>
        <w:rPr>
          <w:rFonts w:cs="Arial"/>
          <w:b/>
        </w:rPr>
        <w:t xml:space="preserve"> resultados</w:t>
      </w:r>
      <w:r w:rsidRPr="004553E5">
        <w:rPr>
          <w:rFonts w:cs="Arial"/>
          <w:b/>
        </w:rPr>
        <w:t xml:space="preserve"> </w:t>
      </w:r>
      <w:r>
        <w:rPr>
          <w:rFonts w:cs="Arial"/>
          <w:b/>
        </w:rPr>
        <w:t>consolidado</w:t>
      </w:r>
    </w:p>
    <w:p w14:paraId="060A3151" w14:textId="77777777" w:rsidR="00C61DC2" w:rsidRDefault="00C61DC2" w:rsidP="00C61DC2">
      <w:pPr>
        <w:spacing w:line="276" w:lineRule="auto"/>
        <w:ind w:left="360"/>
        <w:jc w:val="center"/>
        <w:rPr>
          <w:rFonts w:eastAsia="Times New Roman" w:cs="Arial"/>
          <w:b/>
          <w:bCs/>
          <w:lang w:val="es-ES" w:eastAsia="en-US"/>
        </w:rPr>
      </w:pPr>
      <w:r>
        <w:rPr>
          <w:rFonts w:eastAsia="Times New Roman" w:cs="Arial"/>
          <w:b/>
          <w:bCs/>
          <w:lang w:val="es-ES" w:eastAsia="en-US"/>
        </w:rPr>
        <w:t>Al 31 de diciembre del 2023</w:t>
      </w:r>
    </w:p>
    <w:p w14:paraId="5012A45A" w14:textId="77777777" w:rsidR="00C61DC2" w:rsidRDefault="00C61DC2" w:rsidP="00C61DC2">
      <w:pPr>
        <w:spacing w:line="276" w:lineRule="auto"/>
        <w:ind w:left="360"/>
        <w:jc w:val="center"/>
        <w:rPr>
          <w:rFonts w:eastAsia="Times New Roman" w:cs="Arial"/>
          <w:b/>
          <w:bCs/>
          <w:lang w:val="es-ES" w:eastAsia="en-US"/>
        </w:rPr>
      </w:pPr>
      <w:r w:rsidRPr="0050601F">
        <w:rPr>
          <w:rFonts w:eastAsia="Times New Roman" w:cs="Arial"/>
          <w:b/>
          <w:bCs/>
          <w:lang w:val="es-ES" w:eastAsia="en-US"/>
        </w:rPr>
        <w:t>Expresado en miles de colones</w:t>
      </w:r>
    </w:p>
    <w:p w14:paraId="5B3151C4" w14:textId="0C91C541" w:rsidR="00C61DC2" w:rsidRPr="004553E5" w:rsidRDefault="0050601F" w:rsidP="00C61DC2">
      <w:pPr>
        <w:spacing w:line="276" w:lineRule="auto"/>
        <w:ind w:left="-142"/>
        <w:jc w:val="both"/>
        <w:rPr>
          <w:rFonts w:eastAsia="Times New Roman" w:cs="Arial"/>
          <w:color w:val="000000"/>
          <w:lang w:eastAsia="es-CR"/>
        </w:rPr>
      </w:pPr>
      <w:r w:rsidRPr="0050601F">
        <w:rPr>
          <w:rFonts w:eastAsia="Times New Roman" w:cs="Arial"/>
          <w:noProof/>
          <w:color w:val="000000"/>
          <w:lang w:eastAsia="es-CR"/>
        </w:rPr>
        <w:lastRenderedPageBreak/>
        <w:drawing>
          <wp:inline distT="0" distB="0" distL="0" distR="0" wp14:anchorId="4F4915A5" wp14:editId="41D03C46">
            <wp:extent cx="5235394" cy="4732430"/>
            <wp:effectExtent l="0" t="0" r="3810" b="0"/>
            <wp:docPr id="1353398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98101" name=""/>
                    <pic:cNvPicPr/>
                  </pic:nvPicPr>
                  <pic:blipFill>
                    <a:blip r:embed="rId24"/>
                    <a:stretch>
                      <a:fillRect/>
                    </a:stretch>
                  </pic:blipFill>
                  <pic:spPr>
                    <a:xfrm>
                      <a:off x="0" y="0"/>
                      <a:ext cx="5235394" cy="4732430"/>
                    </a:xfrm>
                    <a:prstGeom prst="rect">
                      <a:avLst/>
                    </a:prstGeom>
                  </pic:spPr>
                </pic:pic>
              </a:graphicData>
            </a:graphic>
          </wp:inline>
        </w:drawing>
      </w:r>
    </w:p>
    <w:p w14:paraId="0E1AC5F7" w14:textId="77777777" w:rsidR="00C61DC2" w:rsidRDefault="00C61DC2" w:rsidP="00C61DC2">
      <w:pPr>
        <w:spacing w:after="240" w:line="360" w:lineRule="auto"/>
        <w:jc w:val="both"/>
        <w:rPr>
          <w:rFonts w:eastAsia="Times New Roman" w:cs="Arial"/>
          <w:color w:val="000000"/>
          <w:lang w:eastAsia="es-CR"/>
        </w:rPr>
      </w:pPr>
    </w:p>
    <w:p w14:paraId="4A798831" w14:textId="77777777" w:rsidR="00C61DC2" w:rsidRDefault="00C61DC2" w:rsidP="00C61DC2">
      <w:pPr>
        <w:spacing w:after="240" w:line="360" w:lineRule="auto"/>
        <w:jc w:val="both"/>
        <w:rPr>
          <w:rFonts w:eastAsia="Times New Roman" w:cs="Arial"/>
          <w:color w:val="000000"/>
          <w:lang w:eastAsia="es-CR"/>
        </w:rPr>
      </w:pPr>
    </w:p>
    <w:p w14:paraId="336AADDF" w14:textId="0E86E07D" w:rsidR="00C61DC2" w:rsidRDefault="00C61DC2" w:rsidP="00C61DC2">
      <w:pPr>
        <w:spacing w:line="276" w:lineRule="auto"/>
        <w:ind w:left="360"/>
        <w:jc w:val="center"/>
        <w:rPr>
          <w:rFonts w:cs="Arial"/>
          <w:b/>
        </w:rPr>
      </w:pPr>
      <w:r w:rsidRPr="004553E5">
        <w:rPr>
          <w:rFonts w:eastAsia="Times New Roman" w:cs="Arial"/>
          <w:b/>
          <w:bCs/>
          <w:lang w:val="es-ES" w:eastAsia="en-US"/>
        </w:rPr>
        <w:t xml:space="preserve">Tabla </w:t>
      </w:r>
      <w:r>
        <w:rPr>
          <w:rFonts w:eastAsia="Times New Roman" w:cs="Arial"/>
          <w:b/>
          <w:bCs/>
          <w:lang w:val="es-ES" w:eastAsia="en-US"/>
        </w:rPr>
        <w:t>N°</w:t>
      </w:r>
      <w:r w:rsidR="005F20B5">
        <w:rPr>
          <w:rFonts w:eastAsia="Times New Roman" w:cs="Arial"/>
          <w:b/>
          <w:bCs/>
          <w:lang w:val="es-ES" w:eastAsia="en-US"/>
        </w:rPr>
        <w:t>9</w:t>
      </w:r>
      <w:r w:rsidRPr="004553E5">
        <w:rPr>
          <w:rFonts w:eastAsia="Times New Roman" w:cs="Arial"/>
          <w:b/>
          <w:bCs/>
          <w:lang w:val="es-ES" w:eastAsia="en-US"/>
        </w:rPr>
        <w:t xml:space="preserve">. </w:t>
      </w:r>
      <w:r w:rsidRPr="004553E5">
        <w:rPr>
          <w:rFonts w:cs="Arial"/>
          <w:b/>
        </w:rPr>
        <w:t xml:space="preserve">Estado </w:t>
      </w:r>
      <w:r>
        <w:rPr>
          <w:rFonts w:cs="Arial"/>
          <w:b/>
        </w:rPr>
        <w:t>flujo de efectivo consolidado</w:t>
      </w:r>
    </w:p>
    <w:p w14:paraId="1E9D1756" w14:textId="77777777" w:rsidR="00C61DC2" w:rsidRDefault="00C61DC2" w:rsidP="00C61DC2">
      <w:pPr>
        <w:spacing w:line="276" w:lineRule="auto"/>
        <w:ind w:left="360"/>
        <w:jc w:val="center"/>
        <w:rPr>
          <w:rFonts w:eastAsia="Times New Roman" w:cs="Arial"/>
          <w:b/>
          <w:bCs/>
          <w:lang w:val="es-ES" w:eastAsia="en-US"/>
        </w:rPr>
      </w:pPr>
      <w:r>
        <w:rPr>
          <w:rFonts w:eastAsia="Times New Roman" w:cs="Arial"/>
          <w:b/>
          <w:bCs/>
          <w:lang w:val="es-ES" w:eastAsia="en-US"/>
        </w:rPr>
        <w:t>Al 31 de diciembre del 2023</w:t>
      </w:r>
    </w:p>
    <w:p w14:paraId="0B94F11F" w14:textId="77777777" w:rsidR="00C61DC2" w:rsidRDefault="00C61DC2" w:rsidP="00C61DC2">
      <w:pPr>
        <w:spacing w:line="276" w:lineRule="auto"/>
        <w:ind w:left="360"/>
        <w:jc w:val="center"/>
        <w:rPr>
          <w:rFonts w:eastAsia="Times New Roman" w:cs="Arial"/>
          <w:b/>
          <w:bCs/>
          <w:lang w:val="es-ES" w:eastAsia="en-US"/>
        </w:rPr>
      </w:pPr>
      <w:r>
        <w:rPr>
          <w:rFonts w:eastAsia="Times New Roman" w:cs="Arial"/>
          <w:b/>
          <w:bCs/>
          <w:lang w:val="es-ES" w:eastAsia="en-US"/>
        </w:rPr>
        <w:t>Expresado en miles de colones</w:t>
      </w:r>
    </w:p>
    <w:p w14:paraId="6BF2F28C" w14:textId="77777777" w:rsidR="00C61DC2" w:rsidRDefault="00C61DC2" w:rsidP="00C61DC2">
      <w:pPr>
        <w:spacing w:after="240" w:line="360" w:lineRule="auto"/>
        <w:jc w:val="both"/>
        <w:rPr>
          <w:rFonts w:eastAsia="Times New Roman" w:cs="Arial"/>
          <w:color w:val="000000"/>
          <w:lang w:eastAsia="es-CR"/>
        </w:rPr>
      </w:pPr>
      <w:r w:rsidRPr="00D769E1">
        <w:rPr>
          <w:noProof/>
        </w:rPr>
        <w:lastRenderedPageBreak/>
        <w:drawing>
          <wp:inline distT="0" distB="0" distL="0" distR="0" wp14:anchorId="4E6CAC98" wp14:editId="3A261B69">
            <wp:extent cx="5943600" cy="6746875"/>
            <wp:effectExtent l="0" t="0" r="0" b="0"/>
            <wp:docPr id="10645085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746875"/>
                    </a:xfrm>
                    <a:prstGeom prst="rect">
                      <a:avLst/>
                    </a:prstGeom>
                    <a:noFill/>
                    <a:ln>
                      <a:noFill/>
                    </a:ln>
                  </pic:spPr>
                </pic:pic>
              </a:graphicData>
            </a:graphic>
          </wp:inline>
        </w:drawing>
      </w:r>
    </w:p>
    <w:p w14:paraId="624FDF37" w14:textId="77777777" w:rsidR="00C61DC2" w:rsidRDefault="00C61DC2" w:rsidP="00C61DC2">
      <w:pPr>
        <w:spacing w:line="276" w:lineRule="auto"/>
        <w:ind w:left="360"/>
        <w:jc w:val="center"/>
        <w:rPr>
          <w:rFonts w:eastAsia="Times New Roman" w:cs="Arial"/>
          <w:b/>
          <w:bCs/>
          <w:lang w:val="es-ES" w:eastAsia="en-US"/>
        </w:rPr>
      </w:pPr>
    </w:p>
    <w:p w14:paraId="2D3332A6" w14:textId="5FCBB308" w:rsidR="00C61DC2" w:rsidRDefault="00C61DC2" w:rsidP="00C61DC2">
      <w:pPr>
        <w:spacing w:line="276" w:lineRule="auto"/>
        <w:ind w:left="360"/>
        <w:jc w:val="center"/>
        <w:rPr>
          <w:rFonts w:cs="Arial"/>
          <w:b/>
        </w:rPr>
      </w:pPr>
      <w:r w:rsidRPr="004553E5">
        <w:rPr>
          <w:rFonts w:eastAsia="Times New Roman" w:cs="Arial"/>
          <w:b/>
          <w:bCs/>
          <w:lang w:val="es-ES" w:eastAsia="en-US"/>
        </w:rPr>
        <w:t xml:space="preserve">Tabla </w:t>
      </w:r>
      <w:r>
        <w:rPr>
          <w:rFonts w:eastAsia="Times New Roman" w:cs="Arial"/>
          <w:b/>
          <w:bCs/>
          <w:lang w:val="es-ES" w:eastAsia="en-US"/>
        </w:rPr>
        <w:t>N</w:t>
      </w:r>
      <w:r w:rsidR="005F20B5">
        <w:rPr>
          <w:rFonts w:eastAsia="Times New Roman" w:cs="Arial"/>
          <w:b/>
          <w:bCs/>
          <w:lang w:val="es-ES" w:eastAsia="en-US"/>
        </w:rPr>
        <w:t>°10</w:t>
      </w:r>
      <w:r w:rsidRPr="004553E5">
        <w:rPr>
          <w:rFonts w:eastAsia="Times New Roman" w:cs="Arial"/>
          <w:b/>
          <w:bCs/>
          <w:lang w:val="es-ES" w:eastAsia="en-US"/>
        </w:rPr>
        <w:t xml:space="preserve">. </w:t>
      </w:r>
      <w:r w:rsidRPr="004553E5">
        <w:rPr>
          <w:rFonts w:cs="Arial"/>
          <w:b/>
        </w:rPr>
        <w:t xml:space="preserve">Estado </w:t>
      </w:r>
      <w:r>
        <w:rPr>
          <w:rFonts w:cs="Arial"/>
          <w:b/>
        </w:rPr>
        <w:t xml:space="preserve">de situación financiera Sutel </w:t>
      </w:r>
    </w:p>
    <w:p w14:paraId="202AD2D6" w14:textId="77777777" w:rsidR="00C61DC2" w:rsidRDefault="00C61DC2" w:rsidP="00C61DC2">
      <w:pPr>
        <w:spacing w:line="276" w:lineRule="auto"/>
        <w:ind w:left="360"/>
        <w:jc w:val="center"/>
        <w:rPr>
          <w:rFonts w:eastAsia="Times New Roman" w:cs="Arial"/>
          <w:b/>
          <w:bCs/>
          <w:lang w:val="es-ES" w:eastAsia="en-US"/>
        </w:rPr>
      </w:pPr>
      <w:r>
        <w:rPr>
          <w:rFonts w:eastAsia="Times New Roman" w:cs="Arial"/>
          <w:b/>
          <w:bCs/>
          <w:lang w:val="es-ES" w:eastAsia="en-US"/>
        </w:rPr>
        <w:t>Al 31 de diciembre del 2023</w:t>
      </w:r>
    </w:p>
    <w:p w14:paraId="25E72EFD" w14:textId="77777777" w:rsidR="00C61DC2" w:rsidRDefault="00C61DC2" w:rsidP="00C61DC2">
      <w:pPr>
        <w:spacing w:line="276" w:lineRule="auto"/>
        <w:ind w:left="360"/>
        <w:jc w:val="center"/>
        <w:rPr>
          <w:rFonts w:eastAsia="Times New Roman" w:cs="Arial"/>
          <w:b/>
          <w:bCs/>
          <w:lang w:val="es-ES" w:eastAsia="en-US"/>
        </w:rPr>
      </w:pPr>
      <w:r>
        <w:rPr>
          <w:rFonts w:eastAsia="Times New Roman" w:cs="Arial"/>
          <w:b/>
          <w:bCs/>
          <w:lang w:val="es-ES" w:eastAsia="en-US"/>
        </w:rPr>
        <w:t>Expresado en miles de colones</w:t>
      </w:r>
    </w:p>
    <w:p w14:paraId="3102722F" w14:textId="77777777" w:rsidR="00C61DC2" w:rsidRDefault="00C61DC2" w:rsidP="00C61DC2">
      <w:pPr>
        <w:spacing w:line="276" w:lineRule="auto"/>
        <w:jc w:val="center"/>
        <w:rPr>
          <w:rFonts w:eastAsia="Times New Roman" w:cs="Arial"/>
          <w:b/>
          <w:bCs/>
          <w:lang w:val="es-ES" w:eastAsia="en-US"/>
        </w:rPr>
      </w:pPr>
      <w:r w:rsidRPr="00C55F1D">
        <w:rPr>
          <w:noProof/>
        </w:rPr>
        <w:lastRenderedPageBreak/>
        <w:drawing>
          <wp:inline distT="0" distB="0" distL="0" distR="0" wp14:anchorId="62F65CF7" wp14:editId="321BDA59">
            <wp:extent cx="6134100" cy="3714691"/>
            <wp:effectExtent l="0" t="0" r="0" b="635"/>
            <wp:docPr id="4834842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6984" cy="3722493"/>
                    </a:xfrm>
                    <a:prstGeom prst="rect">
                      <a:avLst/>
                    </a:prstGeom>
                    <a:noFill/>
                    <a:ln>
                      <a:noFill/>
                    </a:ln>
                  </pic:spPr>
                </pic:pic>
              </a:graphicData>
            </a:graphic>
          </wp:inline>
        </w:drawing>
      </w:r>
    </w:p>
    <w:p w14:paraId="45E3397C" w14:textId="77777777" w:rsidR="00C61DC2" w:rsidRDefault="00C61DC2" w:rsidP="00C61DC2">
      <w:pPr>
        <w:spacing w:after="240" w:line="360" w:lineRule="auto"/>
        <w:jc w:val="both"/>
        <w:rPr>
          <w:rFonts w:eastAsia="Times New Roman" w:cs="Arial"/>
          <w:color w:val="000000"/>
          <w:lang w:eastAsia="es-CR"/>
        </w:rPr>
      </w:pPr>
    </w:p>
    <w:p w14:paraId="39211DAB" w14:textId="77777777" w:rsidR="00C61DC2" w:rsidRPr="00AB346E" w:rsidRDefault="00C61DC2" w:rsidP="00C61DC2">
      <w:pPr>
        <w:spacing w:after="240" w:line="360" w:lineRule="auto"/>
        <w:jc w:val="both"/>
        <w:rPr>
          <w:rFonts w:eastAsia="Times New Roman" w:cs="Arial"/>
          <w:color w:val="000000"/>
          <w:lang w:eastAsia="es-CR"/>
        </w:rPr>
      </w:pPr>
      <w:r w:rsidRPr="00AB346E">
        <w:rPr>
          <w:rFonts w:eastAsia="Times New Roman" w:cs="Arial"/>
          <w:color w:val="000000"/>
          <w:lang w:eastAsia="es-CR"/>
        </w:rPr>
        <w:t>Los activos totales netos de la Superintendencia de Telecomunicaciones al 31 de diciembre 2023 ascienden a ¢115.976.173 miles de colones; respecto al 31 de diciembre del 2022 muestran una disminución de</w:t>
      </w:r>
      <w:r>
        <w:rPr>
          <w:rFonts w:eastAsia="Times New Roman" w:cs="Arial"/>
          <w:color w:val="000000"/>
          <w:lang w:eastAsia="es-CR"/>
        </w:rPr>
        <w:t xml:space="preserve"> </w:t>
      </w:r>
      <w:r w:rsidRPr="00AB346E">
        <w:rPr>
          <w:rFonts w:eastAsia="Times New Roman" w:cs="Arial"/>
          <w:color w:val="000000"/>
          <w:lang w:eastAsia="es-CR"/>
        </w:rPr>
        <w:t xml:space="preserve">-¢51.508.554 miles; la variación corresponde a un -31% y las principales observaciones son las siguiente: </w:t>
      </w:r>
    </w:p>
    <w:p w14:paraId="467BF7DF" w14:textId="77777777" w:rsidR="00C61DC2" w:rsidRPr="00AB346E" w:rsidRDefault="00C61DC2" w:rsidP="00C61DC2">
      <w:pPr>
        <w:spacing w:after="240" w:line="360" w:lineRule="auto"/>
        <w:jc w:val="both"/>
        <w:rPr>
          <w:rFonts w:eastAsia="Times New Roman" w:cs="Arial"/>
          <w:color w:val="000000"/>
          <w:lang w:eastAsia="es-CR"/>
        </w:rPr>
      </w:pPr>
      <w:r w:rsidRPr="00AB346E">
        <w:rPr>
          <w:rFonts w:eastAsia="Times New Roman" w:cs="Arial"/>
          <w:color w:val="000000"/>
          <w:lang w:eastAsia="es-CR"/>
        </w:rPr>
        <w:t xml:space="preserve">Las cuentas con mayor contribución en el total de activos corresponden a la de “Inversión Patrimonial” Método Participación del Fideicomiso de Fonatel, que representa un 90% del total de activos; “Efectivo y equivalentes de efectivo” el 5%. y las “Cuentas a corto plazo” el 3%. </w:t>
      </w:r>
    </w:p>
    <w:p w14:paraId="0D3B722F" w14:textId="77777777" w:rsidR="008963F5" w:rsidRDefault="008963F5" w:rsidP="001F57FB">
      <w:pPr>
        <w:spacing w:after="240" w:line="360" w:lineRule="auto"/>
        <w:jc w:val="both"/>
        <w:textAlignment w:val="baseline"/>
        <w:rPr>
          <w:rFonts w:eastAsia="Times New Roman" w:cs="Arial"/>
        </w:rPr>
      </w:pPr>
    </w:p>
    <w:p w14:paraId="264B9CF1" w14:textId="77777777" w:rsidR="00C61DC2" w:rsidRDefault="00C61DC2" w:rsidP="001F57FB">
      <w:pPr>
        <w:spacing w:after="240" w:line="360" w:lineRule="auto"/>
        <w:jc w:val="both"/>
        <w:textAlignment w:val="baseline"/>
        <w:rPr>
          <w:rFonts w:eastAsia="Times New Roman" w:cs="Arial"/>
        </w:rPr>
      </w:pPr>
    </w:p>
    <w:p w14:paraId="50CCCCF4" w14:textId="77777777" w:rsidR="00C964F9" w:rsidRDefault="00C964F9" w:rsidP="00C964F9">
      <w:pPr>
        <w:spacing w:after="240" w:line="360" w:lineRule="auto"/>
        <w:jc w:val="both"/>
        <w:rPr>
          <w:rFonts w:eastAsia="Times New Roman" w:cs="Arial"/>
          <w:color w:val="000000"/>
          <w:lang w:eastAsia="es-CR"/>
        </w:rPr>
      </w:pPr>
      <w:r w:rsidRPr="002F5F84">
        <w:rPr>
          <w:rFonts w:eastAsia="Times New Roman" w:cs="Arial"/>
          <w:color w:val="000000"/>
          <w:lang w:eastAsia="es-CR"/>
        </w:rPr>
        <w:lastRenderedPageBreak/>
        <w:t>La Sutel presenta una posición muy solvente, ya que ¢9.861.373 miles corresponden a</w:t>
      </w:r>
      <w:r w:rsidRPr="00AB346E">
        <w:rPr>
          <w:rFonts w:eastAsia="Times New Roman" w:cs="Arial"/>
          <w:color w:val="000000"/>
          <w:lang w:eastAsia="es-CR"/>
        </w:rPr>
        <w:t xml:space="preserve"> activos corrientes, los cuales son fácilmente convertibles a efectivo, cubriendo en 9 veces el total del pasivo corriente (¢1.043.472 miles) necesario para hacer frente a los compromisos a corto plazo.</w:t>
      </w:r>
    </w:p>
    <w:p w14:paraId="5BDF8834" w14:textId="77777777" w:rsidR="00C964F9" w:rsidRPr="00526526" w:rsidRDefault="00C964F9" w:rsidP="00C964F9">
      <w:pPr>
        <w:spacing w:after="240" w:line="360" w:lineRule="auto"/>
        <w:jc w:val="both"/>
        <w:rPr>
          <w:rFonts w:eastAsia="Times New Roman" w:cs="Arial"/>
          <w:color w:val="000000"/>
          <w:lang w:eastAsia="es-CR"/>
        </w:rPr>
      </w:pPr>
      <w:r w:rsidRPr="00526526">
        <w:rPr>
          <w:rFonts w:eastAsia="Times New Roman" w:cs="Arial"/>
          <w:color w:val="000000"/>
          <w:lang w:eastAsia="es-CR"/>
        </w:rPr>
        <w:t xml:space="preserve">Los “Pasivos Totales” de la institución ascienden a ¢1.043.472 miles y representan el 0.9% del total de los activos. </w:t>
      </w:r>
    </w:p>
    <w:p w14:paraId="29790B62" w14:textId="77777777" w:rsidR="00C964F9" w:rsidRDefault="00C964F9" w:rsidP="00C964F9">
      <w:pPr>
        <w:spacing w:after="240" w:line="360" w:lineRule="auto"/>
        <w:jc w:val="both"/>
        <w:rPr>
          <w:rFonts w:eastAsia="Times New Roman" w:cs="Arial"/>
          <w:color w:val="000000"/>
          <w:lang w:eastAsia="es-CR"/>
        </w:rPr>
      </w:pPr>
      <w:r w:rsidRPr="00526526">
        <w:rPr>
          <w:rFonts w:eastAsia="Times New Roman" w:cs="Arial"/>
          <w:color w:val="000000"/>
          <w:lang w:eastAsia="es-CR"/>
        </w:rPr>
        <w:t>El pasivo corriente refleja compromisos, producto de cuentas por pagar a proveedores por facturas que aún no han vencido, garantías en custodia de los procesos de contratación administrativa, cargas sociales retenciones de la fuente (salarios, proveedores, dietas y remesas) que se pagan en el mes siguiente a la retención, además de la provisión para aguinaldo, salario escolar, vacaciones por pagar, estimación de gastos por servicios que brinda la Aresep a Sutel y provisiones por litigios y demandas.</w:t>
      </w:r>
    </w:p>
    <w:p w14:paraId="23B675EF" w14:textId="77777777" w:rsidR="00C964F9" w:rsidRDefault="00C964F9" w:rsidP="00C964F9">
      <w:pPr>
        <w:spacing w:after="240" w:line="360" w:lineRule="auto"/>
        <w:jc w:val="both"/>
        <w:rPr>
          <w:rFonts w:eastAsia="Times New Roman" w:cs="Arial"/>
          <w:color w:val="000000"/>
          <w:lang w:eastAsia="es-CR"/>
        </w:rPr>
      </w:pPr>
      <w:r w:rsidRPr="00526526">
        <w:rPr>
          <w:rFonts w:eastAsia="Times New Roman" w:cs="Arial"/>
          <w:color w:val="000000"/>
          <w:lang w:eastAsia="es-CR"/>
        </w:rPr>
        <w:t>El patrimonio de la Sutel acumula un total de ¢114,932,702 miles de colones, respecto al mismo periodo del 2022, presenta una disminución del -31% equivalente a ¢-51,733,173 miles.</w:t>
      </w:r>
    </w:p>
    <w:p w14:paraId="29D728AB" w14:textId="77777777" w:rsidR="00C964F9" w:rsidRDefault="00C964F9" w:rsidP="00C964F9">
      <w:pPr>
        <w:spacing w:after="240" w:line="360" w:lineRule="auto"/>
        <w:jc w:val="both"/>
        <w:rPr>
          <w:rFonts w:eastAsia="Times New Roman" w:cs="Arial"/>
          <w:color w:val="000000"/>
          <w:lang w:eastAsia="es-CR"/>
        </w:rPr>
      </w:pPr>
    </w:p>
    <w:p w14:paraId="3E3FEF9A" w14:textId="77777777" w:rsidR="00C964F9" w:rsidRDefault="00C964F9" w:rsidP="00C964F9">
      <w:pPr>
        <w:spacing w:after="240" w:line="360" w:lineRule="auto"/>
        <w:jc w:val="both"/>
        <w:rPr>
          <w:rFonts w:eastAsia="Times New Roman" w:cs="Arial"/>
          <w:color w:val="000000"/>
          <w:lang w:eastAsia="es-CR"/>
        </w:rPr>
      </w:pPr>
    </w:p>
    <w:p w14:paraId="35D7CBBA" w14:textId="77777777" w:rsidR="00C964F9" w:rsidRDefault="00C964F9" w:rsidP="00C964F9">
      <w:pPr>
        <w:spacing w:after="240" w:line="360" w:lineRule="auto"/>
        <w:jc w:val="both"/>
        <w:rPr>
          <w:rFonts w:eastAsia="Times New Roman" w:cs="Arial"/>
          <w:color w:val="000000"/>
          <w:lang w:eastAsia="es-CR"/>
        </w:rPr>
      </w:pPr>
    </w:p>
    <w:p w14:paraId="32AF5DD0" w14:textId="77777777" w:rsidR="00C964F9" w:rsidRDefault="00C964F9" w:rsidP="00C964F9">
      <w:pPr>
        <w:spacing w:after="240" w:line="360" w:lineRule="auto"/>
        <w:jc w:val="both"/>
        <w:rPr>
          <w:rFonts w:eastAsia="Times New Roman" w:cs="Arial"/>
          <w:color w:val="000000"/>
          <w:lang w:eastAsia="es-CR"/>
        </w:rPr>
      </w:pPr>
    </w:p>
    <w:p w14:paraId="0CAEB3BB" w14:textId="77777777" w:rsidR="00C964F9" w:rsidRDefault="00C964F9" w:rsidP="00C964F9">
      <w:pPr>
        <w:spacing w:after="240" w:line="360" w:lineRule="auto"/>
        <w:jc w:val="both"/>
        <w:rPr>
          <w:rFonts w:eastAsia="Times New Roman" w:cs="Arial"/>
          <w:color w:val="000000"/>
          <w:lang w:eastAsia="es-CR"/>
        </w:rPr>
      </w:pPr>
    </w:p>
    <w:p w14:paraId="2531C522" w14:textId="2DD74467" w:rsidR="00C964F9" w:rsidRDefault="00C964F9" w:rsidP="00C964F9">
      <w:pPr>
        <w:spacing w:line="276" w:lineRule="auto"/>
        <w:ind w:left="360"/>
        <w:jc w:val="center"/>
        <w:rPr>
          <w:rFonts w:cs="Arial"/>
          <w:b/>
        </w:rPr>
      </w:pPr>
      <w:r w:rsidRPr="004553E5">
        <w:rPr>
          <w:rFonts w:eastAsia="Times New Roman" w:cs="Arial"/>
          <w:b/>
          <w:bCs/>
          <w:lang w:val="es-ES" w:eastAsia="en-US"/>
        </w:rPr>
        <w:lastRenderedPageBreak/>
        <w:t xml:space="preserve">Tabla </w:t>
      </w:r>
      <w:r w:rsidRPr="005F20B5">
        <w:rPr>
          <w:rFonts w:eastAsia="Times New Roman" w:cs="Arial"/>
          <w:b/>
          <w:bCs/>
          <w:lang w:val="es-ES" w:eastAsia="en-US"/>
        </w:rPr>
        <w:t>N°1</w:t>
      </w:r>
      <w:r w:rsidR="005F20B5" w:rsidRPr="005F20B5">
        <w:rPr>
          <w:rFonts w:eastAsia="Times New Roman" w:cs="Arial"/>
          <w:b/>
          <w:bCs/>
          <w:lang w:val="es-ES" w:eastAsia="en-US"/>
        </w:rPr>
        <w:t>1</w:t>
      </w:r>
      <w:r w:rsidRPr="004553E5">
        <w:rPr>
          <w:rFonts w:eastAsia="Times New Roman" w:cs="Arial"/>
          <w:b/>
          <w:bCs/>
          <w:lang w:val="es-ES" w:eastAsia="en-US"/>
        </w:rPr>
        <w:t xml:space="preserve">. </w:t>
      </w:r>
      <w:r w:rsidRPr="004553E5">
        <w:rPr>
          <w:rFonts w:cs="Arial"/>
          <w:b/>
        </w:rPr>
        <w:t xml:space="preserve">Estado </w:t>
      </w:r>
      <w:r>
        <w:rPr>
          <w:rFonts w:cs="Arial"/>
          <w:b/>
        </w:rPr>
        <w:t xml:space="preserve">de rendimiento financiero Sutel </w:t>
      </w:r>
    </w:p>
    <w:p w14:paraId="016465AC" w14:textId="77777777" w:rsidR="00C964F9" w:rsidRDefault="00C964F9" w:rsidP="00C964F9">
      <w:pPr>
        <w:spacing w:line="276" w:lineRule="auto"/>
        <w:ind w:left="360"/>
        <w:jc w:val="center"/>
        <w:rPr>
          <w:rFonts w:eastAsia="Times New Roman" w:cs="Arial"/>
          <w:b/>
          <w:bCs/>
          <w:lang w:val="es-ES" w:eastAsia="en-US"/>
        </w:rPr>
      </w:pPr>
      <w:r>
        <w:rPr>
          <w:rFonts w:eastAsia="Times New Roman" w:cs="Arial"/>
          <w:b/>
          <w:bCs/>
          <w:lang w:val="es-ES" w:eastAsia="en-US"/>
        </w:rPr>
        <w:t>Al 31 de diciembre del 2023</w:t>
      </w:r>
    </w:p>
    <w:p w14:paraId="039D336E" w14:textId="77777777" w:rsidR="00C964F9" w:rsidRDefault="00C964F9" w:rsidP="00C964F9">
      <w:pPr>
        <w:spacing w:line="276" w:lineRule="auto"/>
        <w:ind w:left="360"/>
        <w:jc w:val="center"/>
        <w:rPr>
          <w:rFonts w:eastAsia="Times New Roman" w:cs="Arial"/>
          <w:b/>
          <w:bCs/>
          <w:lang w:val="es-ES" w:eastAsia="en-US"/>
        </w:rPr>
      </w:pPr>
      <w:r>
        <w:rPr>
          <w:rFonts w:eastAsia="Times New Roman" w:cs="Arial"/>
          <w:b/>
          <w:bCs/>
          <w:lang w:val="es-ES" w:eastAsia="en-US"/>
        </w:rPr>
        <w:t>Expresado en miles de colones</w:t>
      </w:r>
    </w:p>
    <w:p w14:paraId="40CAC26D" w14:textId="77777777" w:rsidR="00C964F9" w:rsidRPr="004553E5" w:rsidRDefault="00C964F9" w:rsidP="00C964F9">
      <w:pPr>
        <w:spacing w:line="276" w:lineRule="auto"/>
        <w:jc w:val="both"/>
        <w:rPr>
          <w:rFonts w:eastAsiaTheme="majorEastAsia" w:cs="Arial"/>
          <w:b/>
          <w:bCs/>
          <w:color w:val="365F91" w:themeColor="accent1" w:themeShade="BF"/>
          <w:lang w:val="es-ES" w:eastAsia="en-US"/>
        </w:rPr>
      </w:pPr>
      <w:r w:rsidRPr="00C55F1D">
        <w:rPr>
          <w:noProof/>
        </w:rPr>
        <w:drawing>
          <wp:inline distT="0" distB="0" distL="0" distR="0" wp14:anchorId="0135B6F2" wp14:editId="04B808BB">
            <wp:extent cx="6362700" cy="4426699"/>
            <wp:effectExtent l="0" t="0" r="0" b="0"/>
            <wp:docPr id="137230508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9099" cy="4431151"/>
                    </a:xfrm>
                    <a:prstGeom prst="rect">
                      <a:avLst/>
                    </a:prstGeom>
                    <a:noFill/>
                    <a:ln>
                      <a:noFill/>
                    </a:ln>
                  </pic:spPr>
                </pic:pic>
              </a:graphicData>
            </a:graphic>
          </wp:inline>
        </w:drawing>
      </w:r>
    </w:p>
    <w:p w14:paraId="3D91AF2A" w14:textId="77777777" w:rsidR="00C964F9" w:rsidRPr="004553E5" w:rsidRDefault="00C964F9" w:rsidP="00C964F9">
      <w:pPr>
        <w:spacing w:line="276" w:lineRule="auto"/>
        <w:jc w:val="center"/>
        <w:rPr>
          <w:rFonts w:eastAsia="Times New Roman" w:cs="Arial"/>
          <w:color w:val="000000"/>
          <w:lang w:eastAsia="es-CR"/>
        </w:rPr>
      </w:pPr>
    </w:p>
    <w:p w14:paraId="18F9B780" w14:textId="77777777" w:rsidR="00C964F9" w:rsidRPr="002820E0" w:rsidRDefault="00C964F9" w:rsidP="00C964F9">
      <w:pPr>
        <w:spacing w:after="240" w:line="360" w:lineRule="auto"/>
        <w:jc w:val="both"/>
        <w:rPr>
          <w:rFonts w:cs="Arial"/>
        </w:rPr>
      </w:pPr>
      <w:r w:rsidRPr="002820E0">
        <w:rPr>
          <w:rFonts w:cs="Arial"/>
        </w:rPr>
        <w:t>Los ingresos totales de la Sutel ascienden a ¢38.853.882 miles de colones estos muestran un aumento del 48% respecto al 2022, lo que representa un monto de ¢12.569.071 miles de colones, principalmente por la variación de ¢12.041.035 miles de colones en la cuenta: Otros ingresos, Resultados positivos de inversiones patrimoniales, en la cual se registra los resultados positivos del fideicomiso BNCR-SUTEL y BCR-SUTEL.</w:t>
      </w:r>
    </w:p>
    <w:p w14:paraId="3F0169CA" w14:textId="77777777" w:rsidR="00C964F9" w:rsidRDefault="00C964F9" w:rsidP="00C964F9">
      <w:pPr>
        <w:spacing w:after="240" w:line="360" w:lineRule="auto"/>
        <w:jc w:val="both"/>
        <w:rPr>
          <w:rFonts w:cs="Arial"/>
        </w:rPr>
      </w:pPr>
    </w:p>
    <w:p w14:paraId="34443E61" w14:textId="77777777" w:rsidR="00C964F9" w:rsidRPr="002820E0" w:rsidRDefault="00C964F9" w:rsidP="00C964F9">
      <w:pPr>
        <w:spacing w:after="240" w:line="360" w:lineRule="auto"/>
        <w:jc w:val="both"/>
        <w:rPr>
          <w:rFonts w:cs="Arial"/>
        </w:rPr>
      </w:pPr>
      <w:r w:rsidRPr="002820E0">
        <w:rPr>
          <w:rFonts w:cs="Arial"/>
        </w:rPr>
        <w:lastRenderedPageBreak/>
        <w:t>Los principales ingresos son:</w:t>
      </w:r>
    </w:p>
    <w:p w14:paraId="3919DA78" w14:textId="77777777" w:rsidR="00C964F9" w:rsidRPr="002820E0" w:rsidRDefault="00C964F9" w:rsidP="00C964F9">
      <w:pPr>
        <w:spacing w:after="240" w:line="360" w:lineRule="auto"/>
        <w:jc w:val="both"/>
        <w:rPr>
          <w:rFonts w:cs="Arial"/>
        </w:rPr>
      </w:pPr>
      <w:r w:rsidRPr="002820E0">
        <w:rPr>
          <w:rFonts w:cs="Arial"/>
        </w:rPr>
        <w:t>a)</w:t>
      </w:r>
      <w:r w:rsidRPr="002820E0">
        <w:rPr>
          <w:rFonts w:cs="Arial"/>
        </w:rPr>
        <w:tab/>
        <w:t xml:space="preserve">Ingresos por Canon de Regulación; representan un 17% del total de los ingresos de la Sutel a la fecha de estos estados, los cuales muestran un aumento del 23% respecto al mismo periodo del 2022, debido a la improbación por parte de la Contraloría General de la República del proyecto del canon, según documento de la CGR DFOE-CUI-0409 deja vigente el monto del presupuesto ejecutado el año anterior más el porcentaje de inflación anual acumulado y los presupuestos extraordinarios aprobados en el periodo. </w:t>
      </w:r>
    </w:p>
    <w:p w14:paraId="2FDEEF28" w14:textId="77777777" w:rsidR="00C964F9" w:rsidRPr="002820E0" w:rsidRDefault="00C964F9" w:rsidP="00C964F9">
      <w:pPr>
        <w:spacing w:after="240" w:line="360" w:lineRule="auto"/>
        <w:jc w:val="both"/>
        <w:rPr>
          <w:rFonts w:cs="Arial"/>
        </w:rPr>
      </w:pPr>
      <w:r w:rsidRPr="002820E0">
        <w:rPr>
          <w:rFonts w:cs="Arial"/>
        </w:rPr>
        <w:t>b)</w:t>
      </w:r>
      <w:r w:rsidRPr="002820E0">
        <w:rPr>
          <w:rFonts w:cs="Arial"/>
        </w:rPr>
        <w:tab/>
        <w:t>Ingresos por Canon de Reserva del Espectro Radioeléctrico; representan un 3% del total de los ingresos de la Sutel, los cuales muestran una disminución de -47% respecto al mismo periodo del 2022 debido a la disminución del -45%, y el monto del canon de reserva del espectro 2022 pagadero en 2023, ajustado por el Poder Ejecutivo mediante el Decreto N°43256-MICITT publicado en el Alcance N°218 del diario oficial La Gaceta N°207 del 27 de octubre de 2021, en la suma de ₡1 234 896 miles de millones.</w:t>
      </w:r>
    </w:p>
    <w:p w14:paraId="1689A8E7" w14:textId="77777777" w:rsidR="00C964F9" w:rsidRPr="002820E0" w:rsidRDefault="00C964F9" w:rsidP="00C964F9">
      <w:pPr>
        <w:spacing w:after="240" w:line="360" w:lineRule="auto"/>
        <w:jc w:val="both"/>
        <w:rPr>
          <w:rFonts w:cs="Arial"/>
        </w:rPr>
      </w:pPr>
      <w:r w:rsidRPr="002820E0">
        <w:rPr>
          <w:rFonts w:cs="Arial"/>
        </w:rPr>
        <w:t>c)</w:t>
      </w:r>
      <w:r w:rsidRPr="002820E0">
        <w:rPr>
          <w:rFonts w:cs="Arial"/>
        </w:rPr>
        <w:tab/>
        <w:t>Ingresos por la Contribución Especial Parafiscal a Fonatel representan un 17% del total de los ingresos de la Sutel a la fecha de estos estados financieros, estos muestran un aumento del 5% con respecto al periodo anterior producto del aumento de 1,98% de los ingresos totales del mercado de telecomunicaciones reportado por los regulados mediante la declaración jurada de ingresos brutos de telecomunicaciones, según el oficio 02557-SUTEL-DGO-2023 y el pago de periodos vencidos por parte de los regulados morosos en la contribución especial parafiscal a Fonatel.</w:t>
      </w:r>
    </w:p>
    <w:p w14:paraId="3A215174" w14:textId="77777777" w:rsidR="00C964F9" w:rsidRDefault="00C964F9" w:rsidP="00C964F9">
      <w:pPr>
        <w:spacing w:after="240" w:line="360" w:lineRule="auto"/>
        <w:jc w:val="both"/>
        <w:rPr>
          <w:rFonts w:cs="Arial"/>
        </w:rPr>
      </w:pPr>
      <w:r w:rsidRPr="002820E0">
        <w:rPr>
          <w:rFonts w:cs="Arial"/>
        </w:rPr>
        <w:lastRenderedPageBreak/>
        <w:t>En los siguientes gráficos se muestra el comportamiento de los ingresos por cánones y contribución especial parafiscal a Fonatel, además del peso de cada uno de ellos en los ingresos de la Sutel, a la fecha de este informe:</w:t>
      </w:r>
    </w:p>
    <w:p w14:paraId="630E7499" w14:textId="77777777" w:rsidR="009C66BE" w:rsidRPr="002820E0" w:rsidRDefault="009C66BE" w:rsidP="00C964F9">
      <w:pPr>
        <w:spacing w:after="240" w:line="360" w:lineRule="auto"/>
        <w:jc w:val="both"/>
        <w:rPr>
          <w:rFonts w:cs="Arial"/>
        </w:rPr>
      </w:pPr>
    </w:p>
    <w:p w14:paraId="2B3E9713" w14:textId="77777777" w:rsidR="00C964F9" w:rsidRPr="002820E0" w:rsidRDefault="00C964F9" w:rsidP="00C964F9">
      <w:pPr>
        <w:spacing w:line="360" w:lineRule="auto"/>
        <w:jc w:val="center"/>
        <w:rPr>
          <w:rFonts w:cs="Arial"/>
          <w:b/>
          <w:bCs/>
        </w:rPr>
      </w:pPr>
      <w:r w:rsidRPr="002820E0">
        <w:rPr>
          <w:rFonts w:cs="Arial"/>
          <w:b/>
          <w:bCs/>
        </w:rPr>
        <w:t xml:space="preserve">Gráfico </w:t>
      </w:r>
      <w:r w:rsidRPr="00882016">
        <w:rPr>
          <w:rFonts w:cs="Arial"/>
          <w:b/>
          <w:bCs/>
        </w:rPr>
        <w:t>No. 2</w:t>
      </w:r>
    </w:p>
    <w:p w14:paraId="1B3675C4" w14:textId="77777777" w:rsidR="00C964F9" w:rsidRDefault="00C964F9" w:rsidP="00C964F9">
      <w:pPr>
        <w:spacing w:line="360" w:lineRule="auto"/>
        <w:jc w:val="center"/>
        <w:rPr>
          <w:rFonts w:cs="Arial"/>
          <w:b/>
          <w:bCs/>
        </w:rPr>
      </w:pPr>
      <w:r w:rsidRPr="002820E0">
        <w:rPr>
          <w:rFonts w:cs="Arial"/>
          <w:b/>
          <w:bCs/>
        </w:rPr>
        <w:t>Comparativo de ingresos por cánones</w:t>
      </w:r>
    </w:p>
    <w:p w14:paraId="1350AD15" w14:textId="77777777" w:rsidR="00C964F9" w:rsidRPr="002820E0" w:rsidRDefault="00C964F9" w:rsidP="00C964F9">
      <w:pPr>
        <w:spacing w:line="360" w:lineRule="auto"/>
        <w:jc w:val="center"/>
        <w:rPr>
          <w:rFonts w:cs="Arial"/>
          <w:b/>
          <w:bCs/>
        </w:rPr>
      </w:pPr>
      <w:r w:rsidRPr="002820E0">
        <w:rPr>
          <w:rFonts w:cs="Arial"/>
          <w:b/>
          <w:bCs/>
        </w:rPr>
        <w:t xml:space="preserve"> y contribución especial parafiscal a Fonatel</w:t>
      </w:r>
    </w:p>
    <w:p w14:paraId="190CC00B" w14:textId="77777777" w:rsidR="00C964F9" w:rsidRPr="002820E0" w:rsidRDefault="00C964F9" w:rsidP="00C964F9">
      <w:pPr>
        <w:spacing w:line="360" w:lineRule="auto"/>
        <w:jc w:val="center"/>
        <w:rPr>
          <w:rFonts w:cs="Arial"/>
          <w:b/>
          <w:bCs/>
        </w:rPr>
      </w:pPr>
      <w:r w:rsidRPr="002820E0">
        <w:rPr>
          <w:rFonts w:cs="Arial"/>
          <w:b/>
          <w:bCs/>
        </w:rPr>
        <w:t>En miles de colones</w:t>
      </w:r>
    </w:p>
    <w:p w14:paraId="19302F6E" w14:textId="77777777" w:rsidR="00C964F9" w:rsidRPr="002820E0" w:rsidRDefault="00C964F9" w:rsidP="00C964F9">
      <w:pPr>
        <w:spacing w:after="240" w:line="360" w:lineRule="auto"/>
        <w:jc w:val="center"/>
        <w:rPr>
          <w:rFonts w:cs="Arial"/>
          <w:b/>
          <w:bCs/>
        </w:rPr>
      </w:pPr>
      <w:r>
        <w:rPr>
          <w:noProof/>
        </w:rPr>
        <w:drawing>
          <wp:inline distT="0" distB="0" distL="0" distR="0" wp14:anchorId="2333A4DC" wp14:editId="0F48505E">
            <wp:extent cx="4699590" cy="2647507"/>
            <wp:effectExtent l="0" t="0" r="6350" b="635"/>
            <wp:docPr id="1114498627" name="Gráfico 1">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9842BC" w14:textId="77777777" w:rsidR="00C964F9" w:rsidRDefault="00C964F9" w:rsidP="00C964F9">
      <w:pPr>
        <w:spacing w:after="240" w:line="360" w:lineRule="auto"/>
        <w:jc w:val="both"/>
        <w:rPr>
          <w:rFonts w:cs="Arial"/>
          <w:b/>
          <w:bCs/>
        </w:rPr>
      </w:pPr>
      <w:r w:rsidRPr="002820E0">
        <w:rPr>
          <w:rFonts w:cs="Arial"/>
          <w:b/>
          <w:bCs/>
        </w:rPr>
        <w:t xml:space="preserve"> </w:t>
      </w:r>
    </w:p>
    <w:p w14:paraId="344513D8" w14:textId="77777777" w:rsidR="00C964F9" w:rsidRDefault="00C964F9" w:rsidP="00C964F9">
      <w:pPr>
        <w:spacing w:after="240" w:line="360" w:lineRule="auto"/>
        <w:jc w:val="both"/>
        <w:rPr>
          <w:rFonts w:cs="Arial"/>
          <w:b/>
          <w:bCs/>
        </w:rPr>
      </w:pPr>
    </w:p>
    <w:p w14:paraId="59170E5F" w14:textId="77777777" w:rsidR="00C964F9" w:rsidRDefault="00C964F9" w:rsidP="00C964F9">
      <w:pPr>
        <w:spacing w:after="240" w:line="360" w:lineRule="auto"/>
        <w:jc w:val="both"/>
        <w:rPr>
          <w:rFonts w:cs="Arial"/>
          <w:b/>
          <w:bCs/>
        </w:rPr>
      </w:pPr>
    </w:p>
    <w:p w14:paraId="648F4899" w14:textId="77777777" w:rsidR="00C964F9" w:rsidRDefault="00C964F9" w:rsidP="00C964F9">
      <w:pPr>
        <w:spacing w:after="240" w:line="360" w:lineRule="auto"/>
        <w:jc w:val="both"/>
        <w:rPr>
          <w:rFonts w:cs="Arial"/>
          <w:b/>
          <w:bCs/>
        </w:rPr>
      </w:pPr>
    </w:p>
    <w:p w14:paraId="67E0F99C" w14:textId="77777777" w:rsidR="00C964F9" w:rsidRDefault="00C964F9" w:rsidP="00C964F9">
      <w:pPr>
        <w:spacing w:after="240" w:line="360" w:lineRule="auto"/>
        <w:jc w:val="both"/>
        <w:rPr>
          <w:rFonts w:cs="Arial"/>
          <w:b/>
          <w:bCs/>
        </w:rPr>
      </w:pPr>
    </w:p>
    <w:p w14:paraId="3CD4C252" w14:textId="77777777" w:rsidR="00C964F9" w:rsidRPr="002820E0" w:rsidRDefault="00C964F9" w:rsidP="00C964F9">
      <w:pPr>
        <w:spacing w:after="240" w:line="360" w:lineRule="auto"/>
        <w:jc w:val="both"/>
        <w:rPr>
          <w:rFonts w:cs="Arial"/>
          <w:b/>
          <w:bCs/>
        </w:rPr>
      </w:pPr>
    </w:p>
    <w:p w14:paraId="492F85CD" w14:textId="77777777" w:rsidR="00C964F9" w:rsidRPr="002820E0" w:rsidRDefault="00C964F9" w:rsidP="00C964F9">
      <w:pPr>
        <w:jc w:val="center"/>
        <w:rPr>
          <w:rFonts w:cs="Arial"/>
          <w:b/>
          <w:bCs/>
        </w:rPr>
      </w:pPr>
      <w:r w:rsidRPr="002820E0">
        <w:rPr>
          <w:rFonts w:cs="Arial"/>
          <w:b/>
          <w:bCs/>
        </w:rPr>
        <w:t xml:space="preserve">Gráfico </w:t>
      </w:r>
      <w:r w:rsidRPr="00882016">
        <w:rPr>
          <w:rFonts w:cs="Arial"/>
          <w:b/>
          <w:bCs/>
        </w:rPr>
        <w:t>No. 3</w:t>
      </w:r>
    </w:p>
    <w:p w14:paraId="3F2CE449" w14:textId="77777777" w:rsidR="00C964F9" w:rsidRPr="002820E0" w:rsidRDefault="00C964F9" w:rsidP="00C964F9">
      <w:pPr>
        <w:jc w:val="center"/>
        <w:rPr>
          <w:rFonts w:cs="Arial"/>
          <w:b/>
          <w:bCs/>
        </w:rPr>
      </w:pPr>
      <w:r w:rsidRPr="002820E0">
        <w:rPr>
          <w:rFonts w:cs="Arial"/>
          <w:b/>
          <w:bCs/>
        </w:rPr>
        <w:t>Distribución de ingresos totales por fuente de financiamiento</w:t>
      </w:r>
    </w:p>
    <w:p w14:paraId="383EA40E" w14:textId="77777777" w:rsidR="00C964F9" w:rsidRPr="004553E5" w:rsidRDefault="00C964F9" w:rsidP="00C964F9">
      <w:pPr>
        <w:spacing w:after="240" w:line="360" w:lineRule="auto"/>
        <w:jc w:val="center"/>
        <w:rPr>
          <w:rFonts w:cs="Arial"/>
          <w:b/>
          <w:bCs/>
        </w:rPr>
      </w:pPr>
      <w:r>
        <w:rPr>
          <w:noProof/>
        </w:rPr>
        <w:drawing>
          <wp:inline distT="0" distB="0" distL="0" distR="0" wp14:anchorId="643FE26D" wp14:editId="01DE619B">
            <wp:extent cx="4805916" cy="3317358"/>
            <wp:effectExtent l="0" t="0" r="0" b="0"/>
            <wp:docPr id="769887824" name="Gráfico 1">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287744" w14:textId="77777777" w:rsidR="00C964F9" w:rsidRDefault="00C964F9" w:rsidP="00C964F9">
      <w:pPr>
        <w:spacing w:line="276" w:lineRule="auto"/>
        <w:jc w:val="both"/>
        <w:rPr>
          <w:rFonts w:cs="Arial"/>
        </w:rPr>
      </w:pPr>
      <w:r w:rsidRPr="002820E0">
        <w:rPr>
          <w:rFonts w:cs="Arial"/>
        </w:rPr>
        <w:t>Los egresos los conforman los gastos de funcionamiento, las transferencias corrientes y otros gastos en que incurre la Sutel, producto del desarrollo normal de sus actividades y del cumplimiento de su cometido legal.  Estos ascienden a ¢90.416.380 miles de colones y representan un 233% del total de los ingresos del periodo a fecha de este informe por el uso de la utilidad acumulada de periodos anteriores, muestran un incremento del 23% respecto al 2022 principalmente por la variación negativa de los resultados del fideicomiso BNCR-SUTEL 1082 y del BCR-SUTEL, la cual se debe principalmente a la ejecución de los programas y proyectos de Fonatel.</w:t>
      </w:r>
    </w:p>
    <w:p w14:paraId="69743ECC" w14:textId="77777777" w:rsidR="00C964F9" w:rsidRDefault="00C964F9" w:rsidP="00C964F9">
      <w:pPr>
        <w:spacing w:line="276" w:lineRule="auto"/>
        <w:jc w:val="both"/>
        <w:rPr>
          <w:rFonts w:cs="Arial"/>
        </w:rPr>
      </w:pPr>
    </w:p>
    <w:p w14:paraId="2B9A02CF" w14:textId="77777777" w:rsidR="00C964F9" w:rsidRDefault="00C964F9" w:rsidP="00C964F9">
      <w:pPr>
        <w:spacing w:line="276" w:lineRule="auto"/>
        <w:jc w:val="both"/>
        <w:rPr>
          <w:rFonts w:cs="Arial"/>
        </w:rPr>
      </w:pPr>
    </w:p>
    <w:p w14:paraId="4E6A8BDA" w14:textId="77777777" w:rsidR="00C964F9" w:rsidRDefault="00C964F9" w:rsidP="00C964F9">
      <w:pPr>
        <w:spacing w:line="276" w:lineRule="auto"/>
        <w:jc w:val="both"/>
        <w:rPr>
          <w:rFonts w:cs="Arial"/>
        </w:rPr>
      </w:pPr>
    </w:p>
    <w:p w14:paraId="6883FD10" w14:textId="77777777" w:rsidR="00C964F9" w:rsidRDefault="00C964F9" w:rsidP="00C964F9">
      <w:pPr>
        <w:spacing w:line="276" w:lineRule="auto"/>
        <w:jc w:val="both"/>
        <w:rPr>
          <w:rFonts w:cs="Arial"/>
        </w:rPr>
      </w:pPr>
    </w:p>
    <w:p w14:paraId="2A904AF8" w14:textId="77777777" w:rsidR="00C964F9" w:rsidRDefault="00C964F9" w:rsidP="00C964F9">
      <w:pPr>
        <w:spacing w:line="276" w:lineRule="auto"/>
        <w:jc w:val="both"/>
        <w:rPr>
          <w:rFonts w:cs="Arial"/>
        </w:rPr>
      </w:pPr>
    </w:p>
    <w:p w14:paraId="7C98E51B" w14:textId="77777777" w:rsidR="00C964F9" w:rsidRDefault="00C964F9" w:rsidP="00C964F9">
      <w:pPr>
        <w:spacing w:line="276" w:lineRule="auto"/>
        <w:jc w:val="both"/>
        <w:rPr>
          <w:rFonts w:cs="Arial"/>
        </w:rPr>
      </w:pPr>
    </w:p>
    <w:p w14:paraId="109A34EC" w14:textId="77777777" w:rsidR="00C964F9" w:rsidRDefault="00C964F9" w:rsidP="00C964F9">
      <w:pPr>
        <w:spacing w:line="276" w:lineRule="auto"/>
        <w:jc w:val="both"/>
        <w:rPr>
          <w:rFonts w:cs="Arial"/>
        </w:rPr>
      </w:pPr>
    </w:p>
    <w:p w14:paraId="06ECFBCF" w14:textId="77777777" w:rsidR="00C964F9" w:rsidRPr="002820E0" w:rsidRDefault="00C964F9" w:rsidP="00C964F9">
      <w:pPr>
        <w:spacing w:line="276" w:lineRule="auto"/>
        <w:jc w:val="both"/>
        <w:rPr>
          <w:rFonts w:cs="Arial"/>
        </w:rPr>
      </w:pPr>
    </w:p>
    <w:p w14:paraId="4C84DEE8" w14:textId="1E87B01B" w:rsidR="00C964F9" w:rsidRPr="002820E0" w:rsidRDefault="00C964F9" w:rsidP="00C964F9">
      <w:pPr>
        <w:spacing w:line="276" w:lineRule="auto"/>
        <w:jc w:val="center"/>
        <w:rPr>
          <w:rFonts w:cs="Arial"/>
          <w:b/>
          <w:bCs/>
        </w:rPr>
      </w:pPr>
      <w:r w:rsidRPr="002820E0">
        <w:rPr>
          <w:rFonts w:cs="Arial"/>
          <w:b/>
          <w:bCs/>
        </w:rPr>
        <w:t xml:space="preserve">Gráfico </w:t>
      </w:r>
      <w:r w:rsidRPr="00882016">
        <w:rPr>
          <w:rFonts w:cs="Arial"/>
          <w:b/>
          <w:bCs/>
        </w:rPr>
        <w:t xml:space="preserve">No. </w:t>
      </w:r>
      <w:r w:rsidR="00882016">
        <w:rPr>
          <w:rFonts w:cs="Arial"/>
          <w:b/>
          <w:bCs/>
        </w:rPr>
        <w:t>4</w:t>
      </w:r>
    </w:p>
    <w:p w14:paraId="206858A7" w14:textId="77777777" w:rsidR="00C964F9" w:rsidRDefault="00C964F9" w:rsidP="00C964F9">
      <w:pPr>
        <w:spacing w:line="276" w:lineRule="auto"/>
        <w:jc w:val="center"/>
        <w:rPr>
          <w:rFonts w:cs="Arial"/>
          <w:b/>
          <w:bCs/>
        </w:rPr>
      </w:pPr>
      <w:r w:rsidRPr="002820E0">
        <w:rPr>
          <w:rFonts w:cs="Arial"/>
          <w:b/>
          <w:bCs/>
        </w:rPr>
        <w:t>Distribución de gastos de operación</w:t>
      </w:r>
    </w:p>
    <w:p w14:paraId="5E1DC77F" w14:textId="77777777" w:rsidR="00C964F9" w:rsidRPr="002820E0" w:rsidRDefault="00C964F9" w:rsidP="00C964F9">
      <w:pPr>
        <w:spacing w:line="276" w:lineRule="auto"/>
        <w:jc w:val="center"/>
        <w:rPr>
          <w:rFonts w:cs="Arial"/>
          <w:b/>
          <w:bCs/>
        </w:rPr>
      </w:pPr>
      <w:r w:rsidRPr="002820E0">
        <w:rPr>
          <w:rFonts w:cs="Arial"/>
          <w:b/>
          <w:bCs/>
        </w:rPr>
        <w:t xml:space="preserve"> (sin depreciación y otros gastos)</w:t>
      </w:r>
    </w:p>
    <w:p w14:paraId="377B4242" w14:textId="77777777" w:rsidR="00C964F9" w:rsidRPr="002820E0" w:rsidRDefault="00C964F9" w:rsidP="00C964F9">
      <w:pPr>
        <w:spacing w:line="276" w:lineRule="auto"/>
        <w:jc w:val="center"/>
        <w:rPr>
          <w:rFonts w:cs="Arial"/>
          <w:b/>
          <w:bCs/>
        </w:rPr>
      </w:pPr>
      <w:r w:rsidRPr="002820E0">
        <w:rPr>
          <w:rFonts w:cs="Arial"/>
          <w:b/>
          <w:bCs/>
        </w:rPr>
        <w:t>por fuente de financiamiento</w:t>
      </w:r>
    </w:p>
    <w:p w14:paraId="0EA99FC4" w14:textId="77777777" w:rsidR="00C964F9" w:rsidRPr="002820E0" w:rsidRDefault="00C964F9" w:rsidP="00C964F9">
      <w:pPr>
        <w:spacing w:line="276" w:lineRule="auto"/>
        <w:jc w:val="center"/>
        <w:rPr>
          <w:rFonts w:cs="Arial"/>
        </w:rPr>
      </w:pPr>
      <w:r>
        <w:rPr>
          <w:noProof/>
        </w:rPr>
        <w:drawing>
          <wp:inline distT="0" distB="0" distL="0" distR="0" wp14:anchorId="4B53259D" wp14:editId="4FD6DB9E">
            <wp:extent cx="4362450" cy="2457450"/>
            <wp:effectExtent l="0" t="0" r="0" b="0"/>
            <wp:docPr id="111252850" name="Gráfico 1">
              <a:extLst xmlns:a="http://schemas.openxmlformats.org/drawingml/2006/main">
                <a:ext uri="{FF2B5EF4-FFF2-40B4-BE49-F238E27FC236}">
                  <a16:creationId xmlns:a16="http://schemas.microsoft.com/office/drawing/2014/main" id="{00000000-0008-0000-0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62E81D" w14:textId="77777777" w:rsidR="00C964F9" w:rsidRPr="002820E0" w:rsidRDefault="00C964F9" w:rsidP="00C964F9">
      <w:pPr>
        <w:spacing w:line="276" w:lineRule="auto"/>
        <w:jc w:val="both"/>
        <w:rPr>
          <w:rFonts w:cs="Arial"/>
        </w:rPr>
      </w:pPr>
    </w:p>
    <w:p w14:paraId="196F6612" w14:textId="620614EE" w:rsidR="00C964F9" w:rsidRPr="002820E0" w:rsidRDefault="00C964F9" w:rsidP="00C964F9">
      <w:pPr>
        <w:spacing w:line="276" w:lineRule="auto"/>
        <w:jc w:val="center"/>
        <w:rPr>
          <w:rFonts w:cs="Arial"/>
          <w:b/>
          <w:bCs/>
        </w:rPr>
      </w:pPr>
      <w:r w:rsidRPr="002820E0">
        <w:rPr>
          <w:rFonts w:cs="Arial"/>
          <w:b/>
          <w:bCs/>
        </w:rPr>
        <w:t xml:space="preserve">Gráfico </w:t>
      </w:r>
      <w:r w:rsidRPr="00882016">
        <w:rPr>
          <w:rFonts w:cs="Arial"/>
          <w:b/>
          <w:bCs/>
        </w:rPr>
        <w:t xml:space="preserve">No. </w:t>
      </w:r>
      <w:r w:rsidR="00882016" w:rsidRPr="00882016">
        <w:rPr>
          <w:rFonts w:cs="Arial"/>
          <w:b/>
          <w:bCs/>
        </w:rPr>
        <w:t>5</w:t>
      </w:r>
    </w:p>
    <w:p w14:paraId="61AB8998" w14:textId="77777777" w:rsidR="00C964F9" w:rsidRPr="002820E0" w:rsidRDefault="00C964F9" w:rsidP="00C964F9">
      <w:pPr>
        <w:spacing w:line="276" w:lineRule="auto"/>
        <w:jc w:val="center"/>
        <w:rPr>
          <w:rFonts w:cs="Arial"/>
          <w:b/>
          <w:bCs/>
        </w:rPr>
      </w:pPr>
      <w:r w:rsidRPr="002820E0">
        <w:rPr>
          <w:rFonts w:cs="Arial"/>
          <w:b/>
          <w:bCs/>
        </w:rPr>
        <w:t>Distribución de los egresos de la Sutel por tipo</w:t>
      </w:r>
      <w:r>
        <w:rPr>
          <w:rFonts w:cs="Arial"/>
          <w:b/>
          <w:bCs/>
        </w:rPr>
        <w:t xml:space="preserve"> de gasto</w:t>
      </w:r>
    </w:p>
    <w:p w14:paraId="0CCA69E2" w14:textId="77777777" w:rsidR="00C964F9" w:rsidRPr="002820E0" w:rsidRDefault="00C964F9" w:rsidP="00C964F9">
      <w:pPr>
        <w:spacing w:line="276" w:lineRule="auto"/>
        <w:jc w:val="both"/>
        <w:rPr>
          <w:rFonts w:cs="Arial"/>
        </w:rPr>
      </w:pPr>
    </w:p>
    <w:p w14:paraId="4C4CB886" w14:textId="77777777" w:rsidR="00C964F9" w:rsidRDefault="00C964F9" w:rsidP="00C964F9">
      <w:pPr>
        <w:spacing w:line="276" w:lineRule="auto"/>
        <w:rPr>
          <w:rFonts w:cs="Arial"/>
          <w:b/>
          <w:bCs/>
        </w:rPr>
      </w:pPr>
      <w:r>
        <w:rPr>
          <w:noProof/>
        </w:rPr>
        <w:lastRenderedPageBreak/>
        <w:drawing>
          <wp:inline distT="0" distB="0" distL="0" distR="0" wp14:anchorId="00B4163E" wp14:editId="17C5F3D6">
            <wp:extent cx="5612130" cy="3281680"/>
            <wp:effectExtent l="38100" t="0" r="7620" b="0"/>
            <wp:docPr id="109453291" name="Gráfico 1">
              <a:extLst xmlns:a="http://schemas.openxmlformats.org/drawingml/2006/main">
                <a:ext uri="{FF2B5EF4-FFF2-40B4-BE49-F238E27FC236}">
                  <a16:creationId xmlns:a16="http://schemas.microsoft.com/office/drawing/2014/main" id="{00000000-0008-0000-08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4FDA13" w14:textId="4703A279" w:rsidR="00006900" w:rsidRDefault="00006900">
      <w:pPr>
        <w:rPr>
          <w:rFonts w:cs="Arial"/>
          <w:lang w:val="es-ES"/>
        </w:rPr>
      </w:pPr>
      <w:r>
        <w:rPr>
          <w:rFonts w:cs="Arial"/>
          <w:lang w:val="es-ES"/>
        </w:rPr>
        <w:br w:type="page"/>
      </w:r>
    </w:p>
    <w:p w14:paraId="717CD01A" w14:textId="77777777" w:rsidR="00C964F9" w:rsidRPr="004553E5" w:rsidRDefault="00C964F9" w:rsidP="00C964F9">
      <w:pPr>
        <w:spacing w:line="276" w:lineRule="auto"/>
        <w:jc w:val="both"/>
        <w:rPr>
          <w:rFonts w:cs="Arial"/>
          <w:lang w:val="es-ES"/>
        </w:rPr>
      </w:pPr>
    </w:p>
    <w:p w14:paraId="306DEC3C" w14:textId="77777777" w:rsidR="00C964F9" w:rsidRPr="009C5B03" w:rsidRDefault="00C964F9" w:rsidP="00C964F9">
      <w:pPr>
        <w:pStyle w:val="Ttulo1"/>
        <w:rPr>
          <w:rFonts w:eastAsiaTheme="majorEastAsia"/>
        </w:rPr>
      </w:pPr>
      <w:bookmarkStart w:id="131" w:name="_Toc161123630"/>
      <w:bookmarkStart w:id="132" w:name="_Toc170468671"/>
      <w:r w:rsidRPr="009C5B03">
        <w:rPr>
          <w:rFonts w:eastAsiaTheme="majorEastAsia"/>
        </w:rPr>
        <w:t>II PARTE</w:t>
      </w:r>
      <w:bookmarkEnd w:id="131"/>
      <w:bookmarkEnd w:id="132"/>
    </w:p>
    <w:p w14:paraId="040C91C4" w14:textId="77777777" w:rsidR="00C964F9" w:rsidRPr="009C5B03" w:rsidRDefault="00C964F9" w:rsidP="00C964F9">
      <w:pPr>
        <w:pStyle w:val="Ttulo1"/>
        <w:rPr>
          <w:rFonts w:eastAsiaTheme="majorEastAsia"/>
        </w:rPr>
      </w:pPr>
      <w:bookmarkStart w:id="133" w:name="_Toc161123631"/>
      <w:bookmarkStart w:id="134" w:name="_Toc170468672"/>
      <w:r w:rsidRPr="009C5B03">
        <w:rPr>
          <w:rFonts w:eastAsiaTheme="majorEastAsia"/>
        </w:rPr>
        <w:t>GESTIÓN INSTITUCIONAL</w:t>
      </w:r>
      <w:bookmarkEnd w:id="133"/>
      <w:bookmarkEnd w:id="134"/>
    </w:p>
    <w:p w14:paraId="7140C91E" w14:textId="77777777" w:rsidR="00C964F9" w:rsidRPr="00B06B55" w:rsidRDefault="00C964F9" w:rsidP="00C964F9">
      <w:pPr>
        <w:spacing w:after="240" w:line="360" w:lineRule="auto"/>
        <w:jc w:val="both"/>
        <w:rPr>
          <w:rFonts w:cs="Arial"/>
          <w:bCs/>
        </w:rPr>
      </w:pPr>
      <w:r w:rsidRPr="00B06B55">
        <w:rPr>
          <w:rFonts w:cs="Arial"/>
          <w:bCs/>
        </w:rPr>
        <w:t xml:space="preserve">Para el cumplimiento de sus obligaciones, el Consejo </w:t>
      </w:r>
      <w:r>
        <w:rPr>
          <w:rFonts w:cs="Arial"/>
          <w:bCs/>
        </w:rPr>
        <w:t xml:space="preserve">Directivo </w:t>
      </w:r>
      <w:r w:rsidRPr="00B06B55">
        <w:rPr>
          <w:rFonts w:cs="Arial"/>
          <w:bCs/>
        </w:rPr>
        <w:t>de la Sutel cuenta con una estructura administrativa del más alto nivel técnico y profesional a cargo de c</w:t>
      </w:r>
      <w:r>
        <w:rPr>
          <w:rFonts w:cs="Arial"/>
          <w:bCs/>
        </w:rPr>
        <w:t>inco</w:t>
      </w:r>
      <w:r w:rsidRPr="00B06B55">
        <w:rPr>
          <w:rFonts w:cs="Arial"/>
          <w:bCs/>
        </w:rPr>
        <w:t xml:space="preserve"> Direcciones Generales</w:t>
      </w:r>
      <w:r>
        <w:rPr>
          <w:rFonts w:cs="Arial"/>
          <w:bCs/>
        </w:rPr>
        <w:t xml:space="preserve"> y unidades administrativas de apoyo</w:t>
      </w:r>
      <w:r w:rsidRPr="00B06B55">
        <w:rPr>
          <w:rFonts w:cs="Arial"/>
          <w:bCs/>
        </w:rPr>
        <w:t xml:space="preserve">: </w:t>
      </w:r>
    </w:p>
    <w:p w14:paraId="5D707796" w14:textId="77777777" w:rsidR="00C964F9" w:rsidRPr="00B06B55" w:rsidRDefault="00C964F9" w:rsidP="00001626">
      <w:pPr>
        <w:pStyle w:val="Prrafodelista"/>
        <w:numPr>
          <w:ilvl w:val="0"/>
          <w:numId w:val="4"/>
        </w:numPr>
        <w:spacing w:after="240" w:line="360" w:lineRule="auto"/>
        <w:jc w:val="both"/>
        <w:rPr>
          <w:rFonts w:cs="Arial"/>
          <w:bCs/>
        </w:rPr>
      </w:pPr>
      <w:r w:rsidRPr="00B06B55">
        <w:rPr>
          <w:rFonts w:cs="Arial"/>
          <w:bCs/>
        </w:rPr>
        <w:t>Dirección General de Calidad</w:t>
      </w:r>
    </w:p>
    <w:p w14:paraId="3EA8A0B7" w14:textId="77777777" w:rsidR="00C964F9" w:rsidRPr="00B06B55" w:rsidRDefault="00C964F9" w:rsidP="00001626">
      <w:pPr>
        <w:pStyle w:val="Prrafodelista"/>
        <w:numPr>
          <w:ilvl w:val="0"/>
          <w:numId w:val="4"/>
        </w:numPr>
        <w:spacing w:after="240" w:line="360" w:lineRule="auto"/>
        <w:jc w:val="both"/>
        <w:rPr>
          <w:rFonts w:cs="Arial"/>
          <w:bCs/>
        </w:rPr>
      </w:pPr>
      <w:r w:rsidRPr="00B06B55">
        <w:rPr>
          <w:rFonts w:cs="Arial"/>
          <w:bCs/>
        </w:rPr>
        <w:t>Dirección General de Competencia</w:t>
      </w:r>
    </w:p>
    <w:p w14:paraId="662A638C" w14:textId="77777777" w:rsidR="00C964F9" w:rsidRPr="00B06B55" w:rsidRDefault="00C964F9" w:rsidP="00001626">
      <w:pPr>
        <w:pStyle w:val="Prrafodelista"/>
        <w:numPr>
          <w:ilvl w:val="0"/>
          <w:numId w:val="4"/>
        </w:numPr>
        <w:spacing w:after="240" w:line="360" w:lineRule="auto"/>
        <w:jc w:val="both"/>
        <w:rPr>
          <w:rFonts w:cs="Arial"/>
          <w:bCs/>
        </w:rPr>
      </w:pPr>
      <w:r w:rsidRPr="00B06B55">
        <w:rPr>
          <w:rFonts w:cs="Arial"/>
          <w:bCs/>
        </w:rPr>
        <w:t>Dirección General de</w:t>
      </w:r>
      <w:r>
        <w:rPr>
          <w:rFonts w:cs="Arial"/>
          <w:bCs/>
        </w:rPr>
        <w:t>l</w:t>
      </w:r>
      <w:r w:rsidRPr="00B06B55">
        <w:rPr>
          <w:rFonts w:cs="Arial"/>
          <w:bCs/>
        </w:rPr>
        <w:t xml:space="preserve"> Fonatel </w:t>
      </w:r>
    </w:p>
    <w:p w14:paraId="0339CE40" w14:textId="77777777" w:rsidR="00C964F9" w:rsidRPr="00B06B55" w:rsidRDefault="00C964F9" w:rsidP="00001626">
      <w:pPr>
        <w:pStyle w:val="Prrafodelista"/>
        <w:numPr>
          <w:ilvl w:val="0"/>
          <w:numId w:val="4"/>
        </w:numPr>
        <w:spacing w:after="240" w:line="360" w:lineRule="auto"/>
        <w:jc w:val="both"/>
        <w:rPr>
          <w:rFonts w:cs="Arial"/>
          <w:bCs/>
        </w:rPr>
      </w:pPr>
      <w:r w:rsidRPr="00B06B55">
        <w:rPr>
          <w:rFonts w:cs="Arial"/>
          <w:bCs/>
        </w:rPr>
        <w:t>Dirección General de Mercados</w:t>
      </w:r>
    </w:p>
    <w:p w14:paraId="5BAA1F4D" w14:textId="77777777" w:rsidR="00C964F9" w:rsidRPr="0034550C" w:rsidRDefault="00C964F9" w:rsidP="00001626">
      <w:pPr>
        <w:pStyle w:val="Prrafodelista"/>
        <w:numPr>
          <w:ilvl w:val="0"/>
          <w:numId w:val="4"/>
        </w:numPr>
        <w:spacing w:after="240" w:line="360" w:lineRule="auto"/>
        <w:jc w:val="both"/>
        <w:rPr>
          <w:rFonts w:cs="Arial"/>
          <w:bCs/>
        </w:rPr>
      </w:pPr>
      <w:r w:rsidRPr="00B06B55">
        <w:rPr>
          <w:rFonts w:cs="Arial"/>
          <w:bCs/>
        </w:rPr>
        <w:t>Dirección General de Operaciones</w:t>
      </w:r>
    </w:p>
    <w:p w14:paraId="287FB3B4" w14:textId="77777777" w:rsidR="00C964F9" w:rsidRPr="00867F6F" w:rsidRDefault="00C964F9" w:rsidP="00C964F9">
      <w:pPr>
        <w:spacing w:after="240" w:line="360" w:lineRule="auto"/>
        <w:jc w:val="both"/>
        <w:rPr>
          <w:rFonts w:cs="Arial"/>
          <w:bCs/>
        </w:rPr>
      </w:pPr>
      <w:r w:rsidRPr="00867F6F">
        <w:rPr>
          <w:rFonts w:cs="Arial"/>
          <w:bCs/>
        </w:rPr>
        <w:t>El Consejo apoya su gestión en las unidades de:</w:t>
      </w:r>
    </w:p>
    <w:p w14:paraId="461DCBFE" w14:textId="77777777" w:rsidR="00C964F9" w:rsidRPr="0081207B" w:rsidRDefault="00C964F9" w:rsidP="00001626">
      <w:pPr>
        <w:pStyle w:val="Prrafodelista"/>
        <w:numPr>
          <w:ilvl w:val="0"/>
          <w:numId w:val="4"/>
        </w:numPr>
        <w:spacing w:after="240" w:line="360" w:lineRule="auto"/>
        <w:jc w:val="both"/>
        <w:rPr>
          <w:rFonts w:cs="Arial"/>
          <w:bCs/>
        </w:rPr>
      </w:pPr>
      <w:r w:rsidRPr="0081207B">
        <w:rPr>
          <w:rFonts w:cs="Arial"/>
          <w:bCs/>
        </w:rPr>
        <w:t>Secretaría del Consejo</w:t>
      </w:r>
    </w:p>
    <w:p w14:paraId="0027B3AE" w14:textId="77777777" w:rsidR="00C964F9" w:rsidRPr="0081207B" w:rsidRDefault="00C964F9" w:rsidP="00001626">
      <w:pPr>
        <w:pStyle w:val="Prrafodelista"/>
        <w:numPr>
          <w:ilvl w:val="0"/>
          <w:numId w:val="4"/>
        </w:numPr>
        <w:spacing w:after="240" w:line="360" w:lineRule="auto"/>
        <w:jc w:val="both"/>
        <w:rPr>
          <w:rFonts w:cs="Arial"/>
          <w:bCs/>
        </w:rPr>
      </w:pPr>
      <w:r w:rsidRPr="0081207B">
        <w:rPr>
          <w:rFonts w:cs="Arial"/>
          <w:bCs/>
        </w:rPr>
        <w:t>Unidad Jurídica</w:t>
      </w:r>
    </w:p>
    <w:p w14:paraId="0E24DCFA" w14:textId="77777777" w:rsidR="00C964F9" w:rsidRPr="0081207B" w:rsidRDefault="00C964F9" w:rsidP="00001626">
      <w:pPr>
        <w:pStyle w:val="Prrafodelista"/>
        <w:numPr>
          <w:ilvl w:val="0"/>
          <w:numId w:val="4"/>
        </w:numPr>
        <w:spacing w:after="240" w:line="360" w:lineRule="auto"/>
        <w:jc w:val="both"/>
        <w:rPr>
          <w:rFonts w:cs="Arial"/>
          <w:bCs/>
        </w:rPr>
      </w:pPr>
      <w:r w:rsidRPr="0081207B">
        <w:rPr>
          <w:rFonts w:cs="Arial"/>
          <w:bCs/>
        </w:rPr>
        <w:t xml:space="preserve">Unidad de Comunicación </w:t>
      </w:r>
      <w:r>
        <w:rPr>
          <w:rFonts w:cs="Arial"/>
          <w:bCs/>
        </w:rPr>
        <w:t>Institucional</w:t>
      </w:r>
    </w:p>
    <w:p w14:paraId="373E103B" w14:textId="77777777" w:rsidR="00C964F9" w:rsidRPr="0034550C" w:rsidRDefault="00C964F9" w:rsidP="00001626">
      <w:pPr>
        <w:pStyle w:val="Prrafodelista"/>
        <w:numPr>
          <w:ilvl w:val="0"/>
          <w:numId w:val="4"/>
        </w:numPr>
        <w:spacing w:after="240" w:line="360" w:lineRule="auto"/>
        <w:jc w:val="both"/>
        <w:rPr>
          <w:rFonts w:cs="Arial"/>
          <w:bCs/>
        </w:rPr>
      </w:pPr>
      <w:r w:rsidRPr="0081207B">
        <w:rPr>
          <w:rFonts w:cs="Arial"/>
          <w:bCs/>
        </w:rPr>
        <w:t>Registro Nacional de Telecomunicaciones</w:t>
      </w:r>
    </w:p>
    <w:p w14:paraId="63016C1F" w14:textId="77777777" w:rsidR="00C964F9" w:rsidRPr="00B06B55" w:rsidRDefault="00C964F9" w:rsidP="00C964F9">
      <w:pPr>
        <w:spacing w:after="240" w:line="360" w:lineRule="auto"/>
        <w:ind w:left="57"/>
        <w:jc w:val="both"/>
        <w:rPr>
          <w:rFonts w:cs="Arial"/>
          <w:bCs/>
        </w:rPr>
      </w:pPr>
      <w:r w:rsidRPr="0081207B">
        <w:rPr>
          <w:rFonts w:cs="Arial"/>
          <w:bCs/>
        </w:rPr>
        <w:t>Los planes que el jerarca de la Sutel definió producto del alineamiento estratégico fueron sometidos a aprobación de la Aresep y en un esfuerzo de transparencia y comunicación oportuna, se remitió también la planificación operativa (o proyectos ordinarios) definidos en el artículo 2 del Decreto 37735-PLAN.</w:t>
      </w:r>
      <w:r w:rsidRPr="00B06B55">
        <w:rPr>
          <w:rFonts w:cs="Arial"/>
          <w:bCs/>
        </w:rPr>
        <w:t xml:space="preserve"> </w:t>
      </w:r>
    </w:p>
    <w:p w14:paraId="489DD89F" w14:textId="77777777" w:rsidR="00C964F9" w:rsidRPr="00B06B55" w:rsidRDefault="00C964F9" w:rsidP="00C964F9">
      <w:pPr>
        <w:spacing w:after="240" w:line="360" w:lineRule="auto"/>
        <w:ind w:left="57"/>
        <w:jc w:val="both"/>
        <w:rPr>
          <w:rFonts w:cs="Arial"/>
          <w:bCs/>
        </w:rPr>
      </w:pPr>
      <w:r w:rsidRPr="00B06B55">
        <w:rPr>
          <w:rFonts w:cs="Arial"/>
          <w:bCs/>
        </w:rPr>
        <w:t xml:space="preserve">Cada año, desde el Consejo </w:t>
      </w:r>
      <w:r>
        <w:rPr>
          <w:rFonts w:cs="Arial"/>
          <w:bCs/>
        </w:rPr>
        <w:t xml:space="preserve">Directivo </w:t>
      </w:r>
      <w:r w:rsidRPr="00B06B55">
        <w:rPr>
          <w:rFonts w:cs="Arial"/>
          <w:bCs/>
        </w:rPr>
        <w:t>se lideran proyectos y actividades institucionales que merecen especial mención, tal es el caso de:</w:t>
      </w:r>
    </w:p>
    <w:p w14:paraId="6A8C3329" w14:textId="3DB28E28" w:rsidR="00C964F9" w:rsidRPr="00D809FF" w:rsidRDefault="00C964F9" w:rsidP="00C964F9">
      <w:pPr>
        <w:spacing w:after="240" w:line="360" w:lineRule="auto"/>
        <w:jc w:val="both"/>
        <w:rPr>
          <w:rFonts w:cs="Arial"/>
          <w:bCs/>
        </w:rPr>
      </w:pPr>
      <w:r w:rsidRPr="00B06B55">
        <w:rPr>
          <w:rFonts w:cs="Arial"/>
          <w:bCs/>
        </w:rPr>
        <w:lastRenderedPageBreak/>
        <w:t xml:space="preserve">En adelante se presenta una reseña de las funciones que desempeña cada </w:t>
      </w:r>
      <w:r>
        <w:rPr>
          <w:rFonts w:cs="Arial"/>
          <w:bCs/>
        </w:rPr>
        <w:t>D</w:t>
      </w:r>
      <w:r w:rsidRPr="00B06B55">
        <w:rPr>
          <w:rFonts w:cs="Arial"/>
          <w:bCs/>
        </w:rPr>
        <w:t xml:space="preserve">irección </w:t>
      </w:r>
      <w:r>
        <w:rPr>
          <w:rFonts w:cs="Arial"/>
          <w:bCs/>
        </w:rPr>
        <w:t>G</w:t>
      </w:r>
      <w:r w:rsidRPr="00B06B55">
        <w:rPr>
          <w:rFonts w:cs="Arial"/>
          <w:bCs/>
        </w:rPr>
        <w:t xml:space="preserve">eneral y un caso de éxito como parte de los resultados en la ejecución de los proyectos a su cargo, para el periodo </w:t>
      </w:r>
      <w:r w:rsidR="000A7BE2" w:rsidRPr="00B06B55">
        <w:rPr>
          <w:rFonts w:cs="Arial"/>
          <w:bCs/>
        </w:rPr>
        <w:t>202</w:t>
      </w:r>
      <w:r w:rsidR="000A7BE2">
        <w:rPr>
          <w:rFonts w:cs="Arial"/>
          <w:bCs/>
        </w:rPr>
        <w:t>3</w:t>
      </w:r>
      <w:r w:rsidRPr="00B06B55">
        <w:rPr>
          <w:rFonts w:cs="Arial"/>
          <w:bCs/>
        </w:rPr>
        <w:t>.</w:t>
      </w:r>
    </w:p>
    <w:p w14:paraId="1F939F36" w14:textId="77777777" w:rsidR="00C964F9" w:rsidRPr="00006900" w:rsidRDefault="00C964F9" w:rsidP="00001626">
      <w:pPr>
        <w:pStyle w:val="Ttulo2"/>
        <w:numPr>
          <w:ilvl w:val="1"/>
          <w:numId w:val="34"/>
        </w:numPr>
      </w:pPr>
      <w:bookmarkStart w:id="135" w:name="_Toc161123632"/>
      <w:bookmarkStart w:id="136" w:name="_Toc170468673"/>
      <w:r w:rsidRPr="00006900">
        <w:t>Dirección General de Calidad</w:t>
      </w:r>
      <w:bookmarkEnd w:id="135"/>
      <w:bookmarkEnd w:id="136"/>
      <w:r w:rsidRPr="00006900">
        <w:t xml:space="preserve"> </w:t>
      </w:r>
    </w:p>
    <w:p w14:paraId="481FABAE" w14:textId="77777777" w:rsidR="00BB5A16" w:rsidRPr="005B04B8" w:rsidRDefault="00BB5A16" w:rsidP="00BB5A16">
      <w:pPr>
        <w:spacing w:after="240" w:line="360" w:lineRule="auto"/>
        <w:jc w:val="both"/>
        <w:rPr>
          <w:rFonts w:cs="Arial"/>
          <w:lang w:val="es-ES"/>
        </w:rPr>
      </w:pPr>
      <w:r w:rsidRPr="005B04B8">
        <w:rPr>
          <w:rFonts w:cs="Arial"/>
          <w:lang w:val="es-ES"/>
        </w:rPr>
        <w:t xml:space="preserve">Esta Dirección General asesora al Consejo Directivo de la SUTEL en materia de regulación desde la perspectiva de calidad de servicio, </w:t>
      </w:r>
      <w:r>
        <w:rPr>
          <w:rFonts w:cs="Arial"/>
          <w:lang w:val="es-ES"/>
        </w:rPr>
        <w:t xml:space="preserve">y protección de los derechos de los usuarios finales de los servicios de telecomunicaciones, por lo que </w:t>
      </w:r>
      <w:r w:rsidRPr="005B04B8">
        <w:rPr>
          <w:rFonts w:cs="Arial"/>
          <w:lang w:val="es-ES"/>
        </w:rPr>
        <w:t xml:space="preserve">tramita, investiga y resuelve </w:t>
      </w:r>
      <w:r>
        <w:rPr>
          <w:rFonts w:cs="Arial"/>
          <w:lang w:val="es-ES"/>
        </w:rPr>
        <w:t>las</w:t>
      </w:r>
      <w:r w:rsidRPr="005B04B8">
        <w:rPr>
          <w:rFonts w:cs="Arial"/>
          <w:lang w:val="es-ES"/>
        </w:rPr>
        <w:t xml:space="preserve"> reclamaciones.  </w:t>
      </w:r>
    </w:p>
    <w:p w14:paraId="020A0D41" w14:textId="77777777" w:rsidR="00BB5A16" w:rsidRPr="005B04B8" w:rsidRDefault="00BB5A16" w:rsidP="00BB5A16">
      <w:pPr>
        <w:spacing w:after="240" w:line="360" w:lineRule="auto"/>
        <w:jc w:val="both"/>
        <w:rPr>
          <w:rFonts w:cs="Arial"/>
        </w:rPr>
      </w:pPr>
      <w:r w:rsidRPr="005B04B8">
        <w:rPr>
          <w:rFonts w:cs="Arial"/>
        </w:rPr>
        <w:t xml:space="preserve">Evalúa la calidad del servicio de los operadores y proveedores a través de análisis técnicos de campo programados, así como de aquellos requeridos en la resolución de reclamaciones. </w:t>
      </w:r>
    </w:p>
    <w:p w14:paraId="56AB1E53" w14:textId="77777777" w:rsidR="00BB5A16" w:rsidRPr="005B04B8" w:rsidRDefault="00BB5A16" w:rsidP="00BB5A16">
      <w:pPr>
        <w:spacing w:after="240" w:line="360" w:lineRule="auto"/>
        <w:jc w:val="both"/>
        <w:rPr>
          <w:rFonts w:cs="Arial"/>
        </w:rPr>
      </w:pPr>
      <w:r w:rsidRPr="005B04B8">
        <w:rPr>
          <w:rFonts w:cs="Arial"/>
        </w:rPr>
        <w:t>Además, le corresponde la gestión del espectro, lo cual contempla actividades de administración de espectro (asignación de frecuencias por solicitud, de forma directa o por concursos públicos) y control de espectro (verificación mediante inspecciones, monitoreos, atención de denuncias, evaluaciones en campo, fiscalización y estudios técnicos de ocupación y cobertura).</w:t>
      </w:r>
    </w:p>
    <w:p w14:paraId="7DB73A55" w14:textId="77777777" w:rsidR="00BB5A16" w:rsidRPr="005B04B8" w:rsidRDefault="00BB5A16" w:rsidP="00BB5A16">
      <w:pPr>
        <w:spacing w:after="240" w:line="360" w:lineRule="auto"/>
        <w:jc w:val="both"/>
        <w:rPr>
          <w:rFonts w:cs="Arial"/>
        </w:rPr>
      </w:pPr>
      <w:r w:rsidRPr="005B04B8">
        <w:rPr>
          <w:rFonts w:cs="Arial"/>
        </w:rPr>
        <w:t xml:space="preserve">Por otra parte, brinda soporte al Poder Ejecutivo en la actividad de planificación del espectro, por medio de estudios especializados sobre las atribuciones, planes de frecuencias, parámetros técnicos de operación, necesidades actuales y futuras, </w:t>
      </w:r>
      <w:r>
        <w:rPr>
          <w:rFonts w:cs="Arial"/>
        </w:rPr>
        <w:t>propuestas de modificaciones al Plan Nacional de Atribución de Frecuencias</w:t>
      </w:r>
      <w:r w:rsidRPr="005B04B8">
        <w:rPr>
          <w:rFonts w:cs="Arial"/>
        </w:rPr>
        <w:t xml:space="preserve">, todo lo cual contribuya al uso eficaz del espectro radioeléctrico. </w:t>
      </w:r>
    </w:p>
    <w:p w14:paraId="7945BA19" w14:textId="77777777" w:rsidR="00BB5A16" w:rsidRPr="005B04B8" w:rsidRDefault="00BB5A16" w:rsidP="00BB5A16">
      <w:pPr>
        <w:spacing w:after="240" w:line="360" w:lineRule="auto"/>
        <w:jc w:val="both"/>
        <w:rPr>
          <w:rFonts w:cs="Arial"/>
        </w:rPr>
      </w:pPr>
      <w:r w:rsidRPr="005B04B8">
        <w:rPr>
          <w:rFonts w:cs="Arial"/>
        </w:rPr>
        <w:lastRenderedPageBreak/>
        <w:t>Para el cumplimiento de sus funciones cuenta con la Unidad Administrativa de Calidad de Redes y la Unidad Administrativa de Espectro Radioeléctrico. Además del cumplimiento de los proyectos POI a su cargo, también se destaca en su gestión por:</w:t>
      </w:r>
    </w:p>
    <w:p w14:paraId="03014E97" w14:textId="77777777" w:rsidR="00BB5A16" w:rsidRPr="005B04B8" w:rsidRDefault="00BB5A16" w:rsidP="00BB5A16">
      <w:pPr>
        <w:spacing w:after="240" w:line="360" w:lineRule="auto"/>
        <w:jc w:val="both"/>
        <w:rPr>
          <w:rFonts w:cs="Arial"/>
          <w:lang w:val="es-ES"/>
        </w:rPr>
      </w:pPr>
      <w:r w:rsidRPr="005B04B8">
        <w:rPr>
          <w:rFonts w:cs="Arial"/>
          <w:b/>
          <w:bCs/>
          <w:lang w:val="es-ES"/>
        </w:rPr>
        <w:t xml:space="preserve">Contratación del Sistema Nacional de Gestión y Monitoreo del Espectro 2021 (SNGME-2021): </w:t>
      </w:r>
      <w:r w:rsidRPr="005B04B8">
        <w:rPr>
          <w:rFonts w:cs="Arial"/>
          <w:lang w:val="es-ES"/>
        </w:rPr>
        <w:t>luego de la notificación del contrato al consorcio conformado por SONIVISION S.A., ROHDE &amp; SCHWARZ COLOMBIA S. A. S, ROHDE &amp; SCHWARZREGIONAL HEADQUARTER LATIN AMERICA S DE R. L. DE C. V., se inició con la implementación del sistema. Durante los meses de enero a julio del 2023, se brindó acompañamiento teórico y práctico por parte de los funcionarios de la Unidad Administrativa de Espectro (en adelante Espectro) para la verificación de la ejecución de las actividades según el cronograma de la contratación.</w:t>
      </w:r>
    </w:p>
    <w:p w14:paraId="6430B3EC" w14:textId="77777777" w:rsidR="00BB5A16" w:rsidRPr="005B04B8" w:rsidRDefault="00BB5A16" w:rsidP="00BB5A16">
      <w:pPr>
        <w:spacing w:after="240" w:line="360" w:lineRule="auto"/>
        <w:jc w:val="both"/>
        <w:rPr>
          <w:rFonts w:cs="Arial"/>
          <w:lang w:val="es-ES"/>
        </w:rPr>
      </w:pPr>
      <w:r w:rsidRPr="005B04B8">
        <w:rPr>
          <w:rFonts w:cs="Arial"/>
          <w:lang w:val="es-ES"/>
        </w:rPr>
        <w:t xml:space="preserve">Luego de algunos ajustes solicitados, el sistema fue recibido a satisfacción el 31 de agosto de 2023, </w:t>
      </w:r>
      <w:r>
        <w:rPr>
          <w:rFonts w:cs="Arial"/>
          <w:lang w:val="es-ES"/>
        </w:rPr>
        <w:t xml:space="preserve">entrando en operación e iniciando su fase de ejecución a partir del 1 de setiembre del 2023. </w:t>
      </w:r>
    </w:p>
    <w:p w14:paraId="3B734000" w14:textId="77777777" w:rsidR="00BB5A16" w:rsidRPr="005B04B8" w:rsidRDefault="00BB5A16" w:rsidP="00BB5A16">
      <w:pPr>
        <w:spacing w:after="240" w:line="360" w:lineRule="auto"/>
        <w:jc w:val="both"/>
        <w:rPr>
          <w:rFonts w:cs="Arial"/>
          <w:lang w:val="es-ES"/>
        </w:rPr>
      </w:pPr>
      <w:r w:rsidRPr="005B04B8">
        <w:rPr>
          <w:rFonts w:cs="Arial"/>
          <w:b/>
          <w:bCs/>
          <w:lang w:val="es-ES"/>
        </w:rPr>
        <w:t xml:space="preserve">Calibración de equipos de Espectro: </w:t>
      </w:r>
      <w:r w:rsidRPr="005B04B8">
        <w:rPr>
          <w:rFonts w:cs="Arial"/>
          <w:lang w:val="es-ES"/>
        </w:rPr>
        <w:t>Se realizaron las calibraciones necesarias de los equipos de mediciones de Espectro. Dicha calibración se realizó con la finalidad de contar con equipos y antenas de medición debidamente verificados, reparados y calibrados que permitan realizar las comprobaciones de campo del espectro radioeléctrico de manera eficaz, a fin de administrar, controlar y comprobar el uso eficiente del espectro radioeléctrico, las emisiones radioeléctricas, la detección, identificación y eliminación de interferencias perjudiciales conforme con las obligaciones y potestades de esta Superintendencia.</w:t>
      </w:r>
    </w:p>
    <w:p w14:paraId="4F6B139F" w14:textId="77777777" w:rsidR="00BB5A16" w:rsidRPr="005B04B8" w:rsidRDefault="00BB5A16" w:rsidP="00BB5A16">
      <w:pPr>
        <w:spacing w:after="240" w:line="360" w:lineRule="auto"/>
        <w:jc w:val="both"/>
        <w:rPr>
          <w:rFonts w:cs="Arial"/>
          <w:lang w:val="es-ES"/>
        </w:rPr>
      </w:pPr>
      <w:r w:rsidRPr="005B04B8">
        <w:rPr>
          <w:rFonts w:cs="Arial"/>
          <w:b/>
          <w:bCs/>
          <w:lang w:val="es-ES"/>
        </w:rPr>
        <w:lastRenderedPageBreak/>
        <w:t>Actualización de plataformas de administración y control del espectro (Spectra):</w:t>
      </w:r>
      <w:r w:rsidRPr="005B04B8">
        <w:rPr>
          <w:rFonts w:cs="Arial"/>
          <w:lang w:val="es-ES"/>
        </w:rPr>
        <w:t xml:space="preserve"> Se llevó a cabo la contratación para la actualización de las plataformas Spectra, con lo cual se asegura tener las versiones más recientes de las plataformas de administración y control del espectro radioeléctrico, las cuales permiten llevar a cabo los análisis técnicos de recomendación al Poder Ejecutivo.</w:t>
      </w:r>
    </w:p>
    <w:p w14:paraId="59DC8983" w14:textId="77777777" w:rsidR="00BB5A16" w:rsidRPr="005B04B8" w:rsidRDefault="00BB5A16" w:rsidP="00BB5A16">
      <w:pPr>
        <w:spacing w:after="240" w:line="360" w:lineRule="auto"/>
        <w:jc w:val="both"/>
        <w:rPr>
          <w:rFonts w:cs="Arial"/>
          <w:lang w:val="es-ES"/>
        </w:rPr>
      </w:pPr>
      <w:r w:rsidRPr="005B04B8">
        <w:rPr>
          <w:rFonts w:cs="Arial"/>
          <w:b/>
          <w:bCs/>
          <w:lang w:val="es-ES"/>
        </w:rPr>
        <w:t>Actualización y mantenimiento de las plataformas del cálculo del canon y de aplicación de exámenes de radioaficionados:</w:t>
      </w:r>
      <w:r w:rsidRPr="005B04B8">
        <w:rPr>
          <w:rFonts w:cs="Arial"/>
          <w:lang w:val="es-ES"/>
        </w:rPr>
        <w:t xml:space="preserve"> Para la plataforma del cálculo del canon, se habilitaron funcionalidades para mejorar el manejo y actualización de la información para el cálculo del canon. Asimismo, se desarrolló un visor de espectro que permitirá a cualquier interesado llevar a cabo consultas sobre los usuarios del espectro vigentes en el país, dentro de un mapa georreferenciado. </w:t>
      </w:r>
    </w:p>
    <w:p w14:paraId="7C943CC1" w14:textId="77777777" w:rsidR="00BB5A16" w:rsidRPr="005B04B8" w:rsidRDefault="00BB5A16" w:rsidP="00BB5A16">
      <w:pPr>
        <w:spacing w:after="240" w:line="360" w:lineRule="auto"/>
        <w:jc w:val="both"/>
        <w:rPr>
          <w:rFonts w:cs="Arial"/>
          <w:lang w:val="es-ES"/>
        </w:rPr>
      </w:pPr>
      <w:r w:rsidRPr="005B04B8">
        <w:rPr>
          <w:rFonts w:cs="Arial"/>
          <w:lang w:val="es-ES"/>
        </w:rPr>
        <w:t>Adicionalmente, para la plataforma de aplicación de exámenes de radioaficionados, se aseguró la operabilidad de la plataforma para la correcta administración y control de la aplicación de exámenes de radioaficionados, permitiendo así la efectiva atención de las solicitudes de criterio técnico remitidas por el Poder Ejecutivo a SUTEL</w:t>
      </w:r>
      <w:r>
        <w:rPr>
          <w:rFonts w:cs="Arial"/>
          <w:lang w:val="es-ES"/>
        </w:rPr>
        <w:t>, s</w:t>
      </w:r>
      <w:r w:rsidRPr="00BE6BD0">
        <w:rPr>
          <w:rFonts w:cs="Arial"/>
          <w:lang w:val="es-ES"/>
        </w:rPr>
        <w:t>egún el Reglamento general para la regulación de los trámites del servicio de radioaficionados y afines</w:t>
      </w:r>
      <w:r>
        <w:rPr>
          <w:rFonts w:cs="Arial"/>
          <w:lang w:val="es-ES"/>
        </w:rPr>
        <w:t>, D</w:t>
      </w:r>
      <w:r w:rsidRPr="00BE6BD0">
        <w:rPr>
          <w:rFonts w:cs="Arial"/>
          <w:lang w:val="es-ES"/>
        </w:rPr>
        <w:t>ecreto</w:t>
      </w:r>
      <w:r>
        <w:rPr>
          <w:rFonts w:cs="Arial"/>
          <w:lang w:val="es-ES"/>
        </w:rPr>
        <w:t xml:space="preserve"> </w:t>
      </w:r>
      <w:r w:rsidRPr="00BF226D">
        <w:rPr>
          <w:rFonts w:cs="Arial"/>
          <w:lang w:val="es-ES"/>
        </w:rPr>
        <w:t>N° 40639-MICITT</w:t>
      </w:r>
      <w:r w:rsidRPr="005B04B8">
        <w:rPr>
          <w:rFonts w:cs="Arial"/>
          <w:lang w:val="es-ES"/>
        </w:rPr>
        <w:t>.</w:t>
      </w:r>
    </w:p>
    <w:p w14:paraId="5DEBB3F8" w14:textId="77777777" w:rsidR="00BB5A16" w:rsidRPr="005B04B8" w:rsidRDefault="00BB5A16" w:rsidP="00BB5A16">
      <w:pPr>
        <w:spacing w:after="240" w:line="360" w:lineRule="auto"/>
        <w:jc w:val="both"/>
        <w:rPr>
          <w:rFonts w:cs="Arial"/>
          <w:lang w:val="es-ES"/>
        </w:rPr>
      </w:pPr>
      <w:r w:rsidRPr="005B04B8">
        <w:rPr>
          <w:rFonts w:cs="Arial"/>
          <w:b/>
          <w:bCs/>
          <w:lang w:val="es-ES"/>
        </w:rPr>
        <w:t>Atención de solicitudes de criterio técnico</w:t>
      </w:r>
      <w:r w:rsidRPr="005B04B8">
        <w:rPr>
          <w:rFonts w:cs="Arial"/>
          <w:lang w:val="es-ES"/>
        </w:rPr>
        <w:t xml:space="preserve">: en cumplimiento del artículo 73 inciso d) de la Ley de la Autoridad Reguladora de Servicios Públicos (Ley N° 7593) se rindieron 218 dictámenes técnicos al Poder Ejecutivo, en cuanto a la atención de las solicitudes de permiso de uso del espectro radioeléctrico (banda angosta, marítimo, aeronáutico y </w:t>
      </w:r>
      <w:r w:rsidRPr="005B04B8">
        <w:rPr>
          <w:rFonts w:cs="Arial"/>
          <w:lang w:val="es-ES"/>
        </w:rPr>
        <w:lastRenderedPageBreak/>
        <w:t>radioaficionados) y solicitudes de concesiones directas (enlaces punto a punto y enlaces satelitales).</w:t>
      </w:r>
    </w:p>
    <w:p w14:paraId="366414AD" w14:textId="77777777" w:rsidR="00BB5A16" w:rsidRPr="005B04B8" w:rsidRDefault="00BB5A16" w:rsidP="00BB5A16">
      <w:pPr>
        <w:spacing w:after="240" w:line="360" w:lineRule="auto"/>
        <w:jc w:val="both"/>
        <w:rPr>
          <w:rFonts w:cs="Arial"/>
          <w:lang w:val="es-ES"/>
        </w:rPr>
      </w:pPr>
      <w:r w:rsidRPr="005B04B8">
        <w:rPr>
          <w:rFonts w:cs="Arial"/>
          <w:b/>
          <w:bCs/>
          <w:lang w:val="es-ES"/>
        </w:rPr>
        <w:t>Atención de estudios previos y eventuales concursos públicos para la asignación de espectro por concesión para IMT:</w:t>
      </w:r>
      <w:r w:rsidRPr="005B04B8">
        <w:rPr>
          <w:rFonts w:cs="Arial"/>
          <w:lang w:val="es-ES"/>
        </w:rPr>
        <w:t xml:space="preserve"> Se llevaron a cabo las actividades previas y las necesarias para la atención de la instrucción del Poder Ejecutivo en cuanto al inicio del procedimiento concursal. Dentro de las tareas destacan que se confeccionó y publicó para consulta el borrador de pliego de condiciones técnicas, donde se recibieron y analizaron observaciones de diferentes interesados y actores del sector del servicio móvil donde se implementan sistemas IMT.</w:t>
      </w:r>
    </w:p>
    <w:p w14:paraId="3879F3AF" w14:textId="77777777" w:rsidR="00BB5A16" w:rsidRPr="005B04B8" w:rsidRDefault="00BB5A16" w:rsidP="00BB5A16">
      <w:pPr>
        <w:spacing w:after="240" w:line="360" w:lineRule="auto"/>
        <w:jc w:val="both"/>
        <w:rPr>
          <w:rFonts w:cs="Arial"/>
          <w:lang w:val="es-ES"/>
        </w:rPr>
      </w:pPr>
      <w:r w:rsidRPr="005B04B8">
        <w:rPr>
          <w:rFonts w:cs="Arial"/>
          <w:lang w:val="es-ES"/>
        </w:rPr>
        <w:t>A partir de lo anterior, se consolidó el pliego de condiciones técnicas y se participó en diferentes sesiones de trabajo con el Consejo de la SUTEL, el Poder Ejecutivo y funcionarios del Ministerio de Hacienda, para analizar y resolver diferentes situaciones en cuanto a la respectiva ejecución del proceso concursal. El proceso sigue en curso para el año 2024, a la espera de definir de manera conjunto con el MICITT, aspectos con el Ministerio de Hacienda en cuanto al uso obligatorio del SICOP.</w:t>
      </w:r>
    </w:p>
    <w:p w14:paraId="39865B50" w14:textId="77777777" w:rsidR="00BB5A16" w:rsidRPr="005B04B8" w:rsidRDefault="00BB5A16" w:rsidP="00BB5A16">
      <w:pPr>
        <w:spacing w:after="240" w:line="360" w:lineRule="auto"/>
        <w:jc w:val="both"/>
        <w:rPr>
          <w:rFonts w:cs="Arial"/>
          <w:lang w:val="es-ES"/>
        </w:rPr>
      </w:pPr>
      <w:r w:rsidRPr="005B04B8">
        <w:rPr>
          <w:rFonts w:cs="Arial"/>
          <w:b/>
          <w:bCs/>
          <w:lang w:val="es-ES"/>
        </w:rPr>
        <w:t>Atención de solicitudes de prórroga, estudios previos y eventuales concursos públicos para la asignación de espectro por concesión para radiodifusión sonora y TV:</w:t>
      </w:r>
      <w:r w:rsidRPr="005B04B8">
        <w:rPr>
          <w:rFonts w:cs="Arial"/>
          <w:lang w:val="es-ES"/>
        </w:rPr>
        <w:t xml:space="preserve"> En esta actividad se realizó un análisis de las solicitudes del Poder Ejecutivo de prórrogas de plazo de vigencias de los títulos habilitantes de radiodifusión, así como, la realización de los estudios para determinar la necesidad y factibilidad del otorgamiento de concesiones del servicio de radiodifusión. </w:t>
      </w:r>
    </w:p>
    <w:p w14:paraId="7269E4A0" w14:textId="77777777" w:rsidR="00BB5A16" w:rsidRPr="005B04B8" w:rsidRDefault="00BB5A16" w:rsidP="00BB5A16">
      <w:pPr>
        <w:spacing w:after="240" w:line="360" w:lineRule="auto"/>
        <w:jc w:val="both"/>
        <w:rPr>
          <w:rFonts w:cs="Arial"/>
          <w:lang w:val="es-ES"/>
        </w:rPr>
      </w:pPr>
      <w:r w:rsidRPr="005B04B8">
        <w:rPr>
          <w:rFonts w:cs="Arial"/>
          <w:lang w:val="es-ES"/>
        </w:rPr>
        <w:lastRenderedPageBreak/>
        <w:t>Se atendieron todas las gestiones remitidas, además, se confeccionó y publicó la consulta para que se manifieste interés en un eventual procedimiento concursal de espectro, se recibieron y analizaron muestras de interés con lo que se elaboró el informe de los resultados.</w:t>
      </w:r>
    </w:p>
    <w:p w14:paraId="6374C2C9" w14:textId="77777777" w:rsidR="00BB5A16" w:rsidRPr="005B04B8" w:rsidRDefault="00BB5A16" w:rsidP="00BB5A16">
      <w:pPr>
        <w:spacing w:after="240" w:line="360" w:lineRule="auto"/>
        <w:jc w:val="both"/>
        <w:rPr>
          <w:rFonts w:cs="Arial"/>
          <w:lang w:val="es-ES"/>
        </w:rPr>
      </w:pPr>
      <w:r w:rsidRPr="005B04B8">
        <w:rPr>
          <w:rFonts w:cs="Arial"/>
          <w:lang w:val="es-ES"/>
        </w:rPr>
        <w:t>Finalmente, se remitieron al Poder Ejecutivo los dictámenes y la propuesta de informe de los resultados y los estudios para determinar la necesidad y factibilidad del otorgamiento de concesiones del servicio de radiodifusión en conjunto con una propuesta de reforma al Plan Nacional de Atribución de Frecuencias.</w:t>
      </w:r>
    </w:p>
    <w:p w14:paraId="1161922F" w14:textId="77777777" w:rsidR="00BB5A16" w:rsidRPr="005B04B8" w:rsidRDefault="00BB5A16" w:rsidP="00BB5A16">
      <w:pPr>
        <w:spacing w:after="240" w:line="360" w:lineRule="auto"/>
        <w:jc w:val="both"/>
      </w:pPr>
      <w:r w:rsidRPr="005B04B8">
        <w:rPr>
          <w:rFonts w:cs="Arial"/>
          <w:b/>
          <w:bCs/>
        </w:rPr>
        <w:t xml:space="preserve">Participación en los Grupos de Trabajo de la UIT y la CITEL, así como en la CMR-2023: </w:t>
      </w:r>
      <w:r w:rsidRPr="005B04B8">
        <w:rPr>
          <w:rFonts w:cs="Arial"/>
        </w:rPr>
        <w:t xml:space="preserve">En esta actividad se dio seguimientos a los documentos y temas tratados en cada reunión, se participó de manera presencial en las reuniones 41 y 42 del CCP.II llevadas a cabo en México y Canadá, además, en la CMR-2023 en Dubái durante los meses de noviembre y diciembre de 2023. Se atendieron de manera remota (virtual) las reuniones de los grupos de trabajo de la UIT-R, especialmente en las reuniones del grupo 5D, enfocado en Sistemas Móviles Internacionales (sistemas IMT por sus siglas en inglés); y mensualmente en las </w:t>
      </w:r>
      <w:r w:rsidRPr="005B04B8">
        <w:rPr>
          <w:rFonts w:cs="Arial"/>
          <w:lang w:val="es-ES"/>
        </w:rPr>
        <w:t>del Comité de Radiocomunicaciones de la Comisión Técnica Regional de Telecomunicaciones (Comtelca)</w:t>
      </w:r>
      <w:r w:rsidRPr="005B04B8">
        <w:rPr>
          <w:rFonts w:cs="Arial"/>
        </w:rPr>
        <w:t>.</w:t>
      </w:r>
    </w:p>
    <w:p w14:paraId="6731BD89" w14:textId="77777777" w:rsidR="00BB5A16" w:rsidRPr="005B04B8" w:rsidRDefault="00BB5A16" w:rsidP="00BB5A16">
      <w:pPr>
        <w:spacing w:after="240" w:line="360" w:lineRule="auto"/>
        <w:jc w:val="both"/>
        <w:rPr>
          <w:rFonts w:cs="Arial"/>
        </w:rPr>
      </w:pPr>
      <w:r w:rsidRPr="005B04B8">
        <w:rPr>
          <w:rFonts w:cs="Arial"/>
        </w:rPr>
        <w:t>Todo lo anterior contribuye al apoyo técnico y recomendaciones remitidas al Poder Ejecutivo para la toma de decisiones en cuanto a las posiciones que llevó Costa Rica a cada una de las sesiones, aspectos que buscan un armonizado y eficiente uso del espectro a nivel mundial y regional.</w:t>
      </w:r>
    </w:p>
    <w:p w14:paraId="7A410DE7" w14:textId="77777777" w:rsidR="00BB5A16" w:rsidRPr="005B04B8" w:rsidRDefault="00BB5A16" w:rsidP="00BB5A16">
      <w:pPr>
        <w:spacing w:after="240" w:line="360" w:lineRule="auto"/>
        <w:jc w:val="both"/>
        <w:rPr>
          <w:rFonts w:cs="Arial"/>
        </w:rPr>
      </w:pPr>
      <w:r w:rsidRPr="005B04B8">
        <w:rPr>
          <w:rFonts w:cs="Arial"/>
          <w:b/>
          <w:bCs/>
        </w:rPr>
        <w:lastRenderedPageBreak/>
        <w:t>Mediciones de espectro a nivel nacional (ordinarias y proactivas)</w:t>
      </w:r>
      <w:r w:rsidRPr="005B04B8">
        <w:rPr>
          <w:rFonts w:cs="Arial"/>
        </w:rPr>
        <w:t>: se realizaron 77 giras de mediciones del espectro radioeléctrico para los distintos sistemas de radiocomunicación, con el fin de obtener datos de las condiciones de uso y explotación del espectro radioeléctrico en Costa Rica. De estas giras se emitieron doce (12) oficios entre informes, actas y apercibimientos.</w:t>
      </w:r>
    </w:p>
    <w:p w14:paraId="2CBF4EA8" w14:textId="77777777" w:rsidR="00BB5A16" w:rsidRPr="005B04B8" w:rsidRDefault="00BB5A16" w:rsidP="00BB5A16">
      <w:pPr>
        <w:spacing w:after="240" w:line="360" w:lineRule="auto"/>
        <w:jc w:val="both"/>
        <w:rPr>
          <w:rFonts w:cs="Arial"/>
          <w:lang w:val="es-ES"/>
        </w:rPr>
      </w:pPr>
      <w:r w:rsidRPr="005B04B8">
        <w:rPr>
          <w:rFonts w:cs="Arial"/>
          <w:lang w:val="es-ES"/>
        </w:rPr>
        <w:t>Cabe mencionar que se llevaron a cabo mediciones con las estaciones móviles en diversos sitios a nivel nacional, así como mediciones desde las estaciones fijas (incluyendo las estaciones compactas) del Sistema Nacional de Gestión y Monitoreo de Espectro (SNGME). Como resultado de este trabajo se presentaron y aprobaron varios informes de alta relevancia.</w:t>
      </w:r>
    </w:p>
    <w:p w14:paraId="423940B3" w14:textId="77777777" w:rsidR="00BB5A16" w:rsidRPr="005B04B8" w:rsidRDefault="00BB5A16" w:rsidP="00BB5A16">
      <w:pPr>
        <w:spacing w:after="240" w:line="360" w:lineRule="auto"/>
        <w:jc w:val="both"/>
        <w:rPr>
          <w:rFonts w:cs="Arial"/>
        </w:rPr>
      </w:pPr>
      <w:r w:rsidRPr="005B04B8">
        <w:rPr>
          <w:rFonts w:cs="Arial"/>
          <w:b/>
          <w:bCs/>
        </w:rPr>
        <w:t>Atención de los acuses de instalación de los usuarios de espectro y de denuncias:</w:t>
      </w:r>
      <w:r w:rsidRPr="005B04B8">
        <w:rPr>
          <w:rFonts w:cs="Arial"/>
        </w:rPr>
        <w:t xml:space="preserve"> Se realizaron 101 visitas de inspección en diferentes regiones del país, de las cuales se determinó que 78 sitios de transmisión cumplen a cabalidad con lo dispuesto en el título habilitante y en 23 sitios se identificó que el permisionario debe ejecutar correcciones en su operación. Se atendieron un total diecisiete (17) denuncias de interferencia y uso ilegal</w:t>
      </w:r>
      <w:r>
        <w:rPr>
          <w:rFonts w:cs="Arial"/>
        </w:rPr>
        <w:t xml:space="preserve"> del espectro</w:t>
      </w:r>
      <w:r w:rsidRPr="005B04B8">
        <w:rPr>
          <w:rFonts w:cs="Arial"/>
        </w:rPr>
        <w:t>.</w:t>
      </w:r>
    </w:p>
    <w:p w14:paraId="2973D950" w14:textId="77777777" w:rsidR="00BB5A16" w:rsidRPr="00204104" w:rsidRDefault="00BB5A16" w:rsidP="00BB5A16">
      <w:pPr>
        <w:spacing w:after="240" w:line="360" w:lineRule="auto"/>
        <w:jc w:val="both"/>
        <w:rPr>
          <w:rFonts w:cs="Arial"/>
        </w:rPr>
      </w:pPr>
      <w:r w:rsidRPr="005B04B8">
        <w:rPr>
          <w:rFonts w:cs="Arial"/>
          <w:b/>
          <w:bCs/>
        </w:rPr>
        <w:t>El usuario como prioridad institucional</w:t>
      </w:r>
      <w:r w:rsidRPr="005B04B8">
        <w:rPr>
          <w:rFonts w:cs="Arial"/>
        </w:rPr>
        <w:t>: para el período que versa entre el 1° de enero y 31 de diciembre de 2023 ingresaron</w:t>
      </w:r>
      <w:r w:rsidRPr="005B04B8">
        <w:rPr>
          <w:rFonts w:cs="Arial"/>
          <w:lang w:val="es-CR"/>
        </w:rPr>
        <w:t xml:space="preserve"> a la Dirección General de Calidad un total de 740 reclamaciones y se lograron </w:t>
      </w:r>
      <w:r w:rsidRPr="00204104">
        <w:rPr>
          <w:rFonts w:cs="Arial"/>
          <w:lang w:val="es-CR"/>
        </w:rPr>
        <w:t xml:space="preserve">atender 815 </w:t>
      </w:r>
      <w:r w:rsidRPr="00204104">
        <w:rPr>
          <w:rFonts w:cs="Arial"/>
        </w:rPr>
        <w:t xml:space="preserve">expedientes de reclamaciones, conforme a lo dispuesto en los lineamientos de </w:t>
      </w:r>
      <w:r w:rsidRPr="00204104">
        <w:rPr>
          <w:rFonts w:cs="Arial"/>
          <w:i/>
          <w:iCs/>
        </w:rPr>
        <w:t>"Seguimiento al acuerdo N°017-083-2018 del 06 de diciembre de 2018 sobre el apego a la línea de Resolución de la Dirección General de Calidad”</w:t>
      </w:r>
      <w:r w:rsidRPr="00204104">
        <w:rPr>
          <w:rFonts w:cs="Arial"/>
        </w:rPr>
        <w:t xml:space="preserve">, esto implicó una acción conjunta de los operadores y el regulador. </w:t>
      </w:r>
    </w:p>
    <w:p w14:paraId="5C649413" w14:textId="77777777" w:rsidR="00BB5A16" w:rsidRPr="00204104" w:rsidRDefault="00BB5A16" w:rsidP="00BB5A16">
      <w:pPr>
        <w:spacing w:after="240" w:line="360" w:lineRule="auto"/>
        <w:jc w:val="both"/>
        <w:rPr>
          <w:rFonts w:cs="Arial"/>
        </w:rPr>
      </w:pPr>
      <w:r w:rsidRPr="00204104">
        <w:rPr>
          <w:rFonts w:cs="Arial"/>
        </w:rPr>
        <w:lastRenderedPageBreak/>
        <w:t xml:space="preserve">Es necesario señalar que el mecanismo de facilitación utilizado para la atención de las reclamaciones se actualizó mediante la resolución RCS-107-SUTEL-2021 de sesión ordinaria 041-2021, celebrada el 27 de mayo del 2021, según acuerdo 005-041-2021, de las 14:50 horas, en la cual el Consejo de esta Superintendencia aprobó por unanimidad la </w:t>
      </w:r>
      <w:r w:rsidRPr="00204104">
        <w:rPr>
          <w:rFonts w:cs="Arial"/>
          <w:i/>
          <w:iCs/>
        </w:rPr>
        <w:t>“Actualización del protocolo para la facilitación de reclamaciones presentadas ante la Superintendencia de Telecomunicaciones por parte de los usuarios finales”.</w:t>
      </w:r>
      <w:r w:rsidRPr="00204104">
        <w:rPr>
          <w:rFonts w:cs="Arial"/>
        </w:rPr>
        <w:t xml:space="preserve"> </w:t>
      </w:r>
    </w:p>
    <w:p w14:paraId="199177B8" w14:textId="77777777" w:rsidR="00BB5A16" w:rsidRPr="00204104" w:rsidRDefault="00BB5A16" w:rsidP="00BB5A16">
      <w:pPr>
        <w:spacing w:after="240" w:line="360" w:lineRule="auto"/>
        <w:jc w:val="both"/>
        <w:rPr>
          <w:rFonts w:cs="Arial"/>
        </w:rPr>
      </w:pPr>
      <w:r w:rsidRPr="00204104">
        <w:rPr>
          <w:rFonts w:cs="Arial"/>
        </w:rPr>
        <w:t xml:space="preserve">La facilitación promueve el acuerdo entre las partes, se nutre de los principios presentes en el numeral 43 de la Constitución Política sobre el derecho que posee toda persona de acudir a los mecanismos de resolución alternativa de conflictos para la resolución de las controversias, y se desarrolla en la Ley de Resolución Alterna de Conflictos y Promoción de la Paz Social, Ley N°7727. Asimismo, dicho mecanismo es reconocido en el artículo 17 del Reglamento sobre el Régimen de Protección al Usuario Final vigente. </w:t>
      </w:r>
    </w:p>
    <w:p w14:paraId="7CAA8703" w14:textId="77777777" w:rsidR="00BB5A16" w:rsidRPr="00204104" w:rsidRDefault="00BB5A16" w:rsidP="00BB5A16">
      <w:pPr>
        <w:spacing w:after="240" w:line="360" w:lineRule="auto"/>
        <w:jc w:val="both"/>
        <w:rPr>
          <w:rFonts w:cs="Arial"/>
          <w:lang w:val="es-CR"/>
        </w:rPr>
      </w:pPr>
      <w:r w:rsidRPr="00204104">
        <w:rPr>
          <w:rFonts w:cs="Arial"/>
        </w:rPr>
        <w:t>Cabe mencionar que,</w:t>
      </w:r>
      <w:r w:rsidRPr="00204104">
        <w:rPr>
          <w:rFonts w:cs="Arial"/>
          <w:lang w:val="es-CR"/>
        </w:rPr>
        <w:t xml:space="preserve"> mediante el procedimiento de resolución alterna de conflictos denominado </w:t>
      </w:r>
      <w:r w:rsidRPr="00204104">
        <w:rPr>
          <w:rFonts w:cs="Arial"/>
          <w:i/>
          <w:lang w:val="es-CR"/>
        </w:rPr>
        <w:t>"Facilitación"</w:t>
      </w:r>
      <w:r w:rsidRPr="00204104">
        <w:rPr>
          <w:rFonts w:cs="Arial"/>
          <w:lang w:val="es-CR"/>
        </w:rPr>
        <w:t xml:space="preserve"> se logró la solución de 700 reclamaciones. Este número representa el 86% de las reclamaciones presentadas durante el periodo, superando de esta forma la meta planteada por la Dirección General de Calidad.</w:t>
      </w:r>
    </w:p>
    <w:p w14:paraId="350A6EA2" w14:textId="77777777" w:rsidR="00BB5A16" w:rsidRPr="00204104" w:rsidRDefault="00BB5A16" w:rsidP="00BB5A16">
      <w:pPr>
        <w:spacing w:after="240" w:line="360" w:lineRule="auto"/>
        <w:jc w:val="both"/>
        <w:rPr>
          <w:rFonts w:cs="Arial"/>
          <w:lang w:val="es-CR"/>
        </w:rPr>
      </w:pPr>
      <w:r w:rsidRPr="00204104">
        <w:rPr>
          <w:rFonts w:cs="Arial"/>
          <w:lang w:val="es-CR"/>
        </w:rPr>
        <w:t xml:space="preserve">En relación con el tema de reclamaciones, la Dirección General de Calidad utiliza el SAR (Sistema de Atención de Reclamaciones), según se indicó en el oficio 06198-SUTEL-DGC-2023 del 26 de julio de 2023. Este sistema, desarrollado con licenciamiento institucional de Microsoft, permite un manejo eficiente de las reclamaciones, con seguimiento en tiempo real de asignaciones y tiempos de atención. </w:t>
      </w:r>
    </w:p>
    <w:p w14:paraId="6C431018" w14:textId="77777777" w:rsidR="00BB5A16" w:rsidRPr="00204104" w:rsidRDefault="00BB5A16" w:rsidP="00BB5A16">
      <w:pPr>
        <w:spacing w:after="240" w:line="360" w:lineRule="auto"/>
        <w:jc w:val="both"/>
        <w:rPr>
          <w:rFonts w:cs="Arial"/>
          <w:lang w:val="es-CR"/>
        </w:rPr>
      </w:pPr>
      <w:r w:rsidRPr="00204104">
        <w:rPr>
          <w:rFonts w:cs="Arial"/>
          <w:lang w:val="es-CR"/>
        </w:rPr>
        <w:lastRenderedPageBreak/>
        <w:t>Además, el SAR facilita la generación rápida de documentos relacionados con las reclamaciones y está en proceso de integración con una interfaz WEB de la SUTEL para que los usuarios finales puedan conocer el estado de sus reclamaciones.</w:t>
      </w:r>
    </w:p>
    <w:p w14:paraId="63CD615A" w14:textId="77777777" w:rsidR="00BB5A16" w:rsidRPr="00204104" w:rsidRDefault="00BB5A16" w:rsidP="00BB5A16">
      <w:pPr>
        <w:spacing w:after="240" w:line="360" w:lineRule="auto"/>
        <w:jc w:val="both"/>
        <w:rPr>
          <w:rFonts w:cs="Arial"/>
          <w:lang w:val="es-CR"/>
        </w:rPr>
      </w:pPr>
      <w:r w:rsidRPr="00204104">
        <w:rPr>
          <w:rFonts w:cs="Arial"/>
          <w:lang w:val="es-CR"/>
        </w:rPr>
        <w:t xml:space="preserve">Hasta la fecha, se han atendido más de 1200 reclamaciones con esta herramienta, y para el periodo 2024 </w:t>
      </w:r>
      <w:r w:rsidRPr="00204104">
        <w:rPr>
          <w:rFonts w:cs="Arial"/>
        </w:rPr>
        <w:t>se emprenderán las gestiones asociadas a la publicación WEB del estado de las reclamaciones</w:t>
      </w:r>
      <w:r w:rsidRPr="00204104">
        <w:rPr>
          <w:rFonts w:cs="Arial"/>
          <w:lang w:val="es-CR"/>
        </w:rPr>
        <w:t>. La Junta Directiva de la Autoridad Reguladora aprobó, por unanimidad, la segunda modificación al Plan Operativo Institucional (POI) de la SUTEL 2023, respaldando así este proyecto de la Dirección General de Calidad, según el acuerdo número 02-88-2023 notificado en el oficio OF-0892-SJD-2023 del 7 de noviembre de 2023.</w:t>
      </w:r>
    </w:p>
    <w:p w14:paraId="591CA49E" w14:textId="77777777" w:rsidR="00BB5A16" w:rsidRPr="005B04B8" w:rsidRDefault="00BB5A16" w:rsidP="00BB5A16">
      <w:pPr>
        <w:spacing w:after="240" w:line="360" w:lineRule="auto"/>
        <w:jc w:val="both"/>
        <w:rPr>
          <w:rFonts w:cs="Arial"/>
        </w:rPr>
      </w:pPr>
      <w:r w:rsidRPr="00204104">
        <w:rPr>
          <w:rFonts w:cs="Arial"/>
        </w:rPr>
        <w:t>Por otra parte, a partir del 23 de setiembre del 2023 entró en vigor el nuevo Reglamento sobre el Régimen de Protección al Usuario Final (RPUF), publicado en el Diario Oficial La Gaceta N°180 del 22 de setiembre del 2022, que incluye un apartado exclusivo que define las responsabilidades de las empresas de telecomunicaciones para atender a las personas con alguna discapacidad. Todos los operadores y proveedores de telecomunicaciones cuentan con un periodo de gracia, el cual se encuentra estipulado en los transitorios del reglamento en cuestión, para hacer los ajustes que les permita cumplir con:</w:t>
      </w:r>
    </w:p>
    <w:p w14:paraId="3AE422F5" w14:textId="77777777" w:rsidR="00BB5A16" w:rsidRPr="005B04B8" w:rsidRDefault="00BB5A16" w:rsidP="00BB5A16">
      <w:pPr>
        <w:pStyle w:val="Prrafodelista"/>
        <w:numPr>
          <w:ilvl w:val="0"/>
          <w:numId w:val="17"/>
        </w:numPr>
        <w:spacing w:after="240" w:line="360" w:lineRule="auto"/>
        <w:jc w:val="both"/>
        <w:rPr>
          <w:rFonts w:cs="Arial"/>
          <w:lang w:val="es-ES"/>
        </w:rPr>
      </w:pPr>
      <w:r w:rsidRPr="005B04B8">
        <w:rPr>
          <w:rFonts w:cs="Arial"/>
          <w:lang w:val="es-ES"/>
        </w:rPr>
        <w:t>Brindar asistencia presencial o remota a los usuarios con alguna discapacidad para activar herramientas de accesibilidad en los teléfonos u otros dispositivos; con el fin de que puedan tener una mejor experiencia al utilizar los servicios de telecomunicaciones.</w:t>
      </w:r>
    </w:p>
    <w:p w14:paraId="5D1DD783" w14:textId="77777777" w:rsidR="00BB5A16" w:rsidRPr="005B04B8" w:rsidRDefault="00BB5A16" w:rsidP="00BB5A16">
      <w:pPr>
        <w:pStyle w:val="Prrafodelista"/>
        <w:spacing w:after="240" w:line="360" w:lineRule="auto"/>
        <w:jc w:val="both"/>
        <w:rPr>
          <w:rFonts w:cs="Arial"/>
        </w:rPr>
      </w:pPr>
    </w:p>
    <w:p w14:paraId="5CE19381" w14:textId="77777777" w:rsidR="00BB5A16" w:rsidRPr="005B04B8" w:rsidRDefault="00BB5A16" w:rsidP="00BB5A16">
      <w:pPr>
        <w:pStyle w:val="Prrafodelista"/>
        <w:numPr>
          <w:ilvl w:val="0"/>
          <w:numId w:val="17"/>
        </w:numPr>
        <w:spacing w:after="240" w:line="360" w:lineRule="auto"/>
        <w:jc w:val="both"/>
        <w:rPr>
          <w:rFonts w:cs="Arial"/>
        </w:rPr>
      </w:pPr>
      <w:r w:rsidRPr="005B04B8">
        <w:rPr>
          <w:rFonts w:cs="Arial"/>
        </w:rPr>
        <w:t>Actualizar sus sitios web para cumplir con las Guías de Accesibilidad de Contenido WEB y estándares internacionales (WCAG 2.0); para facilitar que las personas con problemas visuales u otras discapacidades puedan tener acceso a la información de su interés.</w:t>
      </w:r>
    </w:p>
    <w:p w14:paraId="54E4B0AD" w14:textId="77777777" w:rsidR="00BB5A16" w:rsidRPr="005B04B8" w:rsidRDefault="00BB5A16" w:rsidP="00BB5A16">
      <w:pPr>
        <w:pStyle w:val="Prrafodelista"/>
        <w:rPr>
          <w:rFonts w:cs="Arial"/>
        </w:rPr>
      </w:pPr>
    </w:p>
    <w:p w14:paraId="645ABD81" w14:textId="77777777" w:rsidR="00BB5A16" w:rsidRPr="005B04B8" w:rsidRDefault="00BB5A16" w:rsidP="00BB5A16">
      <w:pPr>
        <w:pStyle w:val="Prrafodelista"/>
        <w:numPr>
          <w:ilvl w:val="0"/>
          <w:numId w:val="17"/>
        </w:numPr>
        <w:spacing w:after="240" w:line="360" w:lineRule="auto"/>
        <w:jc w:val="both"/>
        <w:rPr>
          <w:rFonts w:cs="Arial"/>
        </w:rPr>
      </w:pPr>
      <w:r w:rsidRPr="005B04B8">
        <w:rPr>
          <w:rFonts w:cs="Arial"/>
        </w:rPr>
        <w:t>Ajustar los contratos de adhesión para que los usuarios finales con discapacidad puedan informarse sobre el contenido de los contratos, esto incluye la capacitación en sus centros de atención al cliente.</w:t>
      </w:r>
    </w:p>
    <w:p w14:paraId="0824E3D8" w14:textId="77777777" w:rsidR="00BB5A16" w:rsidRPr="005B04B8" w:rsidRDefault="00BB5A16" w:rsidP="00BB5A16">
      <w:pPr>
        <w:spacing w:after="240" w:line="360" w:lineRule="auto"/>
        <w:jc w:val="both"/>
        <w:rPr>
          <w:rFonts w:cs="Arial"/>
          <w:lang w:val="es-ES"/>
        </w:rPr>
      </w:pPr>
      <w:r w:rsidRPr="005B04B8">
        <w:rPr>
          <w:rFonts w:cs="Arial"/>
          <w:lang w:val="es-ES"/>
        </w:rPr>
        <w:t>Asimismo, el RPUF consolida varias figuras que ya se encontraban en aplicación como: Portabilidad Numérica, Roaming Internacional, bloqueo de celulares irregulares, comunicaciones con fines de venta directa, la aplicación de promociones, ofertas y servicios; que se incluyen de forma conjunta o adicional en la facturación para mejorar la comprensión de los usuarios.</w:t>
      </w:r>
    </w:p>
    <w:p w14:paraId="0A45911E" w14:textId="77777777" w:rsidR="00BB5A16" w:rsidRPr="005B04B8" w:rsidRDefault="00BB5A16" w:rsidP="00BB5A16">
      <w:pPr>
        <w:spacing w:after="240" w:line="360" w:lineRule="auto"/>
        <w:jc w:val="both"/>
        <w:rPr>
          <w:rFonts w:cs="Arial"/>
          <w:lang w:val="es-ES"/>
        </w:rPr>
      </w:pPr>
      <w:r w:rsidRPr="005B04B8">
        <w:rPr>
          <w:rFonts w:cs="Arial"/>
        </w:rPr>
        <w:t xml:space="preserve">Por otra parte, la Dirección General de Calidad realizó un conjunto de acciones para establecer </w:t>
      </w:r>
      <w:r w:rsidRPr="005B04B8">
        <w:rPr>
          <w:rFonts w:cs="Arial"/>
          <w:lang w:val="es-ES"/>
        </w:rPr>
        <w:t>regulación clara, precisa y actualizada, así como para simplificar la regulación para asegurar eficiencia en su operación, actualización y mejores servicios para los usuarios.</w:t>
      </w:r>
    </w:p>
    <w:p w14:paraId="29DCCF7E" w14:textId="77777777" w:rsidR="00BB5A16" w:rsidRPr="005B04B8" w:rsidRDefault="00BB5A16" w:rsidP="00BB5A16">
      <w:pPr>
        <w:spacing w:after="240" w:line="360" w:lineRule="auto"/>
        <w:jc w:val="both"/>
        <w:rPr>
          <w:rFonts w:cs="Arial"/>
        </w:rPr>
      </w:pPr>
      <w:r w:rsidRPr="005B04B8">
        <w:rPr>
          <w:rFonts w:cs="Arial"/>
          <w:lang w:val="es-ES"/>
        </w:rPr>
        <w:t xml:space="preserve">Dentro de las tareas efectuadas, se incluyó </w:t>
      </w:r>
      <w:r w:rsidRPr="005B04B8">
        <w:rPr>
          <w:rFonts w:cs="Arial"/>
        </w:rPr>
        <w:t xml:space="preserve">una revisión de las resoluciones emitidas por el Consejo de esta Superintendencia de cara a la entrada en vigor del nuevo RPUF, específicamente en cumplimiento del Transitorio I del citado reglamento. </w:t>
      </w:r>
    </w:p>
    <w:p w14:paraId="1710D2F7" w14:textId="77777777" w:rsidR="00BB5A16" w:rsidRPr="005B04B8" w:rsidRDefault="00BB5A16" w:rsidP="00BB5A16">
      <w:pPr>
        <w:spacing w:after="240" w:line="360" w:lineRule="auto"/>
        <w:jc w:val="both"/>
        <w:rPr>
          <w:rFonts w:cs="Arial"/>
        </w:rPr>
      </w:pPr>
      <w:r w:rsidRPr="005B04B8">
        <w:rPr>
          <w:rFonts w:cs="Arial"/>
          <w:lang w:val="es-ES"/>
        </w:rPr>
        <w:lastRenderedPageBreak/>
        <w:t>Dicho análisis se realizó con el objetivo de que</w:t>
      </w:r>
      <w:r>
        <w:rPr>
          <w:rFonts w:cs="Arial"/>
          <w:lang w:val="es-ES"/>
        </w:rPr>
        <w:t xml:space="preserve"> </w:t>
      </w:r>
      <w:r w:rsidRPr="005B04B8">
        <w:rPr>
          <w:rFonts w:cs="Arial"/>
          <w:lang w:val="es-ES"/>
        </w:rPr>
        <w:t>tanto los usuarios finales de servicios de telecomunicaciones como los operadores/proveedores que los comercializan, tengan certeza de la normativa que se encuentra vigente; lo anterior, en respeto al principio de seguridad jurídica del ordenamiento jurídico y a su vez cumpliendo con los procesos participativos que dispone el bloque de legalidad.</w:t>
      </w:r>
    </w:p>
    <w:p w14:paraId="7B7A1E6D" w14:textId="77777777" w:rsidR="00BB5A16" w:rsidRPr="005B04B8" w:rsidRDefault="00BB5A16" w:rsidP="00BB5A16">
      <w:pPr>
        <w:spacing w:after="240" w:line="360" w:lineRule="auto"/>
        <w:jc w:val="both"/>
        <w:rPr>
          <w:rFonts w:cs="Arial"/>
        </w:rPr>
      </w:pPr>
      <w:r w:rsidRPr="005B04B8">
        <w:rPr>
          <w:rFonts w:cs="Arial"/>
        </w:rPr>
        <w:t xml:space="preserve">En este sentido, a partir de la revisión efectuada, se determinó que algunas de las resoluciones ameritaban dejarse sin efecto, emitir nuevas regulaciones, o bien, mantener las resoluciones sin ningún tipo de ajuste. En aquellos casos que se realizó una derogatoria/revocatoria o se emitió una nueva resolución, se respetó el debido proceso, entre estas etapas en realizar las consultas públicas necesarias. </w:t>
      </w:r>
    </w:p>
    <w:p w14:paraId="16EE2D7E" w14:textId="77777777" w:rsidR="00BB5A16" w:rsidRPr="005B04B8" w:rsidRDefault="00BB5A16" w:rsidP="00BB5A16">
      <w:pPr>
        <w:spacing w:after="240" w:line="360" w:lineRule="auto"/>
        <w:jc w:val="both"/>
        <w:rPr>
          <w:rFonts w:cs="Arial"/>
        </w:rPr>
      </w:pPr>
      <w:r w:rsidRPr="005B04B8">
        <w:rPr>
          <w:rFonts w:cs="Arial"/>
        </w:rPr>
        <w:t>Es así como, mediante oficio número 10203-SUTEL-DGC-2023 del 30 de noviembre de 2023, la Dirección General de Calidad brindó criterio sobre las medidas de mejora regulatoria para la simplificación de las diversas resoluciones emitidas por parte del Consejo de esta Superintendencia. El mismo fue aprobado por el Consejo de esta Superintendencia mediante acuerdo 032-073-2023 del 7 de diciembre de 2023.</w:t>
      </w:r>
    </w:p>
    <w:p w14:paraId="4A53F1D8" w14:textId="77777777" w:rsidR="00BB5A16" w:rsidRPr="005B04B8" w:rsidRDefault="00BB5A16" w:rsidP="00BB5A16">
      <w:pPr>
        <w:spacing w:after="240" w:line="360" w:lineRule="auto"/>
        <w:jc w:val="both"/>
        <w:rPr>
          <w:rFonts w:cs="Arial"/>
          <w:lang w:val="es-CR"/>
        </w:rPr>
      </w:pPr>
      <w:r w:rsidRPr="005B04B8">
        <w:rPr>
          <w:rFonts w:cs="Arial"/>
        </w:rPr>
        <w:t>Por otra parte, la Dirección General de Calidad</w:t>
      </w:r>
      <w:r w:rsidRPr="005B04B8">
        <w:rPr>
          <w:rFonts w:cs="Arial"/>
          <w:lang w:val="es-CR"/>
        </w:rPr>
        <w:t xml:space="preserve"> realizó diversas prevenciones a los operadores, relacionadas con la información que brindan a los usuarios finales por medio del sitio WEB, así como, otras acciones por parte de éstos las cuales son contrarias a los derechos de los clientes.</w:t>
      </w:r>
    </w:p>
    <w:p w14:paraId="1171D8B8" w14:textId="77777777" w:rsidR="00BB5A16" w:rsidRPr="005B04B8" w:rsidRDefault="00BB5A16" w:rsidP="00BB5A16">
      <w:pPr>
        <w:spacing w:after="240" w:line="360" w:lineRule="auto"/>
        <w:jc w:val="both"/>
        <w:rPr>
          <w:rFonts w:cs="Arial"/>
          <w:lang w:val="es-CR"/>
        </w:rPr>
      </w:pPr>
      <w:r w:rsidRPr="005B04B8">
        <w:rPr>
          <w:rFonts w:cs="Arial"/>
          <w:lang w:val="es-CR"/>
        </w:rPr>
        <w:t xml:space="preserve">En el 2023 se gestionó la campaña de información de Registro Prepago, mediante una contratación por demanda con la empresa HWP. De dicha contratación se obtuvo un total </w:t>
      </w:r>
      <w:r w:rsidRPr="005B04B8">
        <w:rPr>
          <w:rFonts w:cs="Arial"/>
          <w:lang w:val="es-CR"/>
        </w:rPr>
        <w:lastRenderedPageBreak/>
        <w:t xml:space="preserve">de seis productos audiovisuales que incluyen video instructivo, comercial de TV, cuñas de radio, posteo para redes sociales, vallas publicitarias y traseras de buses.  </w:t>
      </w:r>
    </w:p>
    <w:p w14:paraId="7E67E730" w14:textId="77777777" w:rsidR="00BB5A16" w:rsidRDefault="00BB5A16" w:rsidP="00C964F9">
      <w:pPr>
        <w:spacing w:after="240" w:line="360" w:lineRule="auto"/>
        <w:jc w:val="both"/>
        <w:rPr>
          <w:rFonts w:cs="Arial"/>
        </w:rPr>
      </w:pPr>
    </w:p>
    <w:p w14:paraId="02AF9AD5" w14:textId="77777777" w:rsidR="00C964F9" w:rsidRPr="00006900" w:rsidRDefault="00C964F9" w:rsidP="00001626">
      <w:pPr>
        <w:pStyle w:val="Ttulo2"/>
        <w:numPr>
          <w:ilvl w:val="1"/>
          <w:numId w:val="34"/>
        </w:numPr>
      </w:pPr>
      <w:bookmarkStart w:id="137" w:name="_Toc161123633"/>
      <w:bookmarkStart w:id="138" w:name="_Toc170468674"/>
      <w:r w:rsidRPr="00006900">
        <w:t>Dirección General de Competencia</w:t>
      </w:r>
      <w:bookmarkEnd w:id="137"/>
      <w:bookmarkEnd w:id="138"/>
    </w:p>
    <w:p w14:paraId="25D38192" w14:textId="77777777" w:rsidR="00C964F9" w:rsidRPr="002E5166" w:rsidRDefault="00C964F9" w:rsidP="00C964F9">
      <w:pPr>
        <w:spacing w:after="240" w:line="360" w:lineRule="auto"/>
        <w:rPr>
          <w:rFonts w:cs="Arial"/>
          <w:b/>
          <w:bCs/>
          <w:color w:val="007588"/>
          <w:lang w:val="es-ES"/>
        </w:rPr>
      </w:pPr>
      <w:r w:rsidRPr="002E5166">
        <w:rPr>
          <w:rFonts w:cs="Arial"/>
          <w:b/>
          <w:bCs/>
          <w:color w:val="007588"/>
          <w:lang w:val="es-ES"/>
        </w:rPr>
        <w:t>2.2.1 Funciones</w:t>
      </w:r>
    </w:p>
    <w:p w14:paraId="3E1E8D9E" w14:textId="77777777" w:rsidR="00C964F9" w:rsidRPr="00B06B55" w:rsidRDefault="00C964F9" w:rsidP="00C964F9">
      <w:pPr>
        <w:pStyle w:val="paragraph"/>
        <w:spacing w:before="0" w:beforeAutospacing="0" w:after="240" w:afterAutospacing="0" w:line="360" w:lineRule="auto"/>
        <w:jc w:val="both"/>
        <w:textAlignment w:val="baseline"/>
        <w:rPr>
          <w:rFonts w:ascii="Arial" w:hAnsi="Arial" w:cs="Arial"/>
        </w:rPr>
      </w:pPr>
      <w:r w:rsidRPr="00B06B55">
        <w:rPr>
          <w:rFonts w:ascii="Arial" w:hAnsi="Arial" w:cs="Arial"/>
        </w:rPr>
        <w:t>La Ley de Fortalecimiento de las Autoridades de Competencia de Costa Rica</w:t>
      </w:r>
      <w:r>
        <w:rPr>
          <w:rFonts w:ascii="Arial" w:hAnsi="Arial" w:cs="Arial"/>
        </w:rPr>
        <w:t xml:space="preserve"> N°</w:t>
      </w:r>
      <w:r w:rsidRPr="00B06B55">
        <w:rPr>
          <w:rFonts w:ascii="Arial" w:hAnsi="Arial" w:cs="Arial"/>
        </w:rPr>
        <w:t>9736, establece que la S</w:t>
      </w:r>
      <w:r>
        <w:rPr>
          <w:rFonts w:ascii="Arial" w:hAnsi="Arial" w:cs="Arial"/>
        </w:rPr>
        <w:t>utel</w:t>
      </w:r>
      <w:r w:rsidRPr="00B06B55">
        <w:rPr>
          <w:rFonts w:ascii="Arial" w:hAnsi="Arial" w:cs="Arial"/>
        </w:rPr>
        <w:t> es la autoridad sectorial encargada de la defensa y promoción de la competencia y libre concurrencia en el sector de telecomunicaciones y redes que sirvan de soporte a los servicios de radiodifusión sonora y televisiva de acceso libre. </w:t>
      </w:r>
    </w:p>
    <w:p w14:paraId="352BAD22" w14:textId="77777777" w:rsidR="00C964F9" w:rsidRPr="00B06B55" w:rsidRDefault="00C964F9" w:rsidP="00C964F9">
      <w:pPr>
        <w:pStyle w:val="paragraph"/>
        <w:spacing w:before="0" w:beforeAutospacing="0" w:after="240" w:afterAutospacing="0" w:line="360" w:lineRule="auto"/>
        <w:jc w:val="both"/>
        <w:textAlignment w:val="baseline"/>
        <w:rPr>
          <w:rFonts w:ascii="Arial" w:hAnsi="Arial" w:cs="Arial"/>
        </w:rPr>
      </w:pPr>
      <w:r w:rsidRPr="00B06B55">
        <w:rPr>
          <w:rFonts w:ascii="Arial" w:hAnsi="Arial" w:cs="Arial"/>
        </w:rPr>
        <w:t xml:space="preserve">Por su parte, la Ley General de Telecomunicaciones </w:t>
      </w:r>
      <w:r>
        <w:rPr>
          <w:rFonts w:ascii="Arial" w:hAnsi="Arial" w:cs="Arial"/>
        </w:rPr>
        <w:t>N°</w:t>
      </w:r>
      <w:r w:rsidRPr="00B06B55">
        <w:rPr>
          <w:rFonts w:ascii="Arial" w:hAnsi="Arial" w:cs="Arial"/>
        </w:rPr>
        <w:t xml:space="preserve">8642 en el Capítulo II del Título III un Régimen Sectorial de Competencia, le asigna a la </w:t>
      </w:r>
      <w:r>
        <w:rPr>
          <w:rFonts w:ascii="Arial" w:hAnsi="Arial" w:cs="Arial"/>
        </w:rPr>
        <w:t>Sutel</w:t>
      </w:r>
      <w:r w:rsidRPr="00B06B55">
        <w:rPr>
          <w:rFonts w:ascii="Arial" w:hAnsi="Arial" w:cs="Arial"/>
        </w:rPr>
        <w:t xml:space="preserve"> una serie de funciones como autoridad sectorial de competencia en telecomunicaciones, en particular:  </w:t>
      </w:r>
    </w:p>
    <w:p w14:paraId="679DB6CF" w14:textId="77777777" w:rsidR="00C964F9" w:rsidRPr="00ED2756" w:rsidRDefault="00C964F9" w:rsidP="00001626">
      <w:pPr>
        <w:pStyle w:val="paragraph"/>
        <w:numPr>
          <w:ilvl w:val="0"/>
          <w:numId w:val="12"/>
        </w:numPr>
        <w:spacing w:before="0" w:beforeAutospacing="0" w:after="240" w:afterAutospacing="0" w:line="360" w:lineRule="auto"/>
        <w:jc w:val="both"/>
        <w:textAlignment w:val="baseline"/>
        <w:rPr>
          <w:rFonts w:ascii="Arial" w:hAnsi="Arial" w:cs="Arial"/>
        </w:rPr>
      </w:pPr>
      <w:r w:rsidRPr="00B06B55">
        <w:rPr>
          <w:rStyle w:val="normaltextrun"/>
          <w:rFonts w:ascii="Arial" w:hAnsi="Arial" w:cs="Arial"/>
          <w:lang w:val="es-ES"/>
        </w:rPr>
        <w:t>Promover los principios de competencia en el mercado nacional de telecomunicaciones.</w:t>
      </w:r>
      <w:r w:rsidRPr="00B06B55">
        <w:rPr>
          <w:rStyle w:val="eop"/>
          <w:rFonts w:ascii="Arial" w:hAnsi="Arial" w:cs="Arial"/>
        </w:rPr>
        <w:t> </w:t>
      </w:r>
    </w:p>
    <w:p w14:paraId="287B0BA7" w14:textId="77777777" w:rsidR="00C964F9" w:rsidRPr="00ED2756" w:rsidRDefault="00C964F9" w:rsidP="00001626">
      <w:pPr>
        <w:pStyle w:val="paragraph"/>
        <w:numPr>
          <w:ilvl w:val="0"/>
          <w:numId w:val="12"/>
        </w:numPr>
        <w:spacing w:before="0" w:beforeAutospacing="0" w:after="240" w:afterAutospacing="0" w:line="360" w:lineRule="auto"/>
        <w:jc w:val="both"/>
        <w:textAlignment w:val="baseline"/>
        <w:rPr>
          <w:rFonts w:ascii="Arial" w:hAnsi="Arial" w:cs="Arial"/>
        </w:rPr>
      </w:pPr>
      <w:r w:rsidRPr="00B06B55">
        <w:rPr>
          <w:rStyle w:val="normaltextrun"/>
          <w:rFonts w:ascii="Arial" w:hAnsi="Arial" w:cs="Arial"/>
          <w:lang w:val="es-ES"/>
        </w:rPr>
        <w:t>Analizar el grado de competencia efectiva en los mercados.</w:t>
      </w:r>
      <w:r w:rsidRPr="00B06B55">
        <w:rPr>
          <w:rStyle w:val="eop"/>
          <w:rFonts w:ascii="Arial" w:hAnsi="Arial" w:cs="Arial"/>
        </w:rPr>
        <w:t> </w:t>
      </w:r>
    </w:p>
    <w:p w14:paraId="137AC117" w14:textId="77777777" w:rsidR="00C964F9" w:rsidRDefault="00C964F9" w:rsidP="00001626">
      <w:pPr>
        <w:pStyle w:val="paragraph"/>
        <w:numPr>
          <w:ilvl w:val="0"/>
          <w:numId w:val="12"/>
        </w:numPr>
        <w:spacing w:before="0" w:beforeAutospacing="0" w:after="240" w:afterAutospacing="0" w:line="360" w:lineRule="auto"/>
        <w:jc w:val="both"/>
        <w:textAlignment w:val="baseline"/>
        <w:rPr>
          <w:rStyle w:val="eop"/>
          <w:rFonts w:ascii="Arial" w:hAnsi="Arial" w:cs="Arial"/>
        </w:rPr>
      </w:pPr>
      <w:r w:rsidRPr="00B06B55">
        <w:rPr>
          <w:rStyle w:val="normaltextrun"/>
          <w:rFonts w:ascii="Arial" w:hAnsi="Arial" w:cs="Arial"/>
          <w:lang w:val="es-ES"/>
        </w:rPr>
        <w:t>Determinar cuándo las operaciones o los actos que se ejecuten o celebren fuera del país, por parte de los operadores o proveedores, pueden afectar la competencia efectiva en el mercado nacional.</w:t>
      </w:r>
      <w:r w:rsidRPr="00B06B55">
        <w:rPr>
          <w:rStyle w:val="eop"/>
          <w:rFonts w:ascii="Arial" w:hAnsi="Arial" w:cs="Arial"/>
        </w:rPr>
        <w:t> </w:t>
      </w:r>
    </w:p>
    <w:p w14:paraId="674E4467" w14:textId="77777777" w:rsidR="00C964F9" w:rsidRPr="00ED2756" w:rsidRDefault="00C964F9" w:rsidP="00001626">
      <w:pPr>
        <w:pStyle w:val="paragraph"/>
        <w:numPr>
          <w:ilvl w:val="0"/>
          <w:numId w:val="12"/>
        </w:numPr>
        <w:spacing w:before="0" w:beforeAutospacing="0" w:after="240" w:afterAutospacing="0" w:line="360" w:lineRule="auto"/>
        <w:jc w:val="both"/>
        <w:textAlignment w:val="baseline"/>
        <w:rPr>
          <w:rFonts w:ascii="Arial" w:hAnsi="Arial" w:cs="Arial"/>
        </w:rPr>
      </w:pPr>
      <w:r w:rsidRPr="00B06B55">
        <w:rPr>
          <w:rStyle w:val="normaltextrun"/>
          <w:rFonts w:ascii="Arial" w:hAnsi="Arial" w:cs="Arial"/>
          <w:lang w:val="es-ES"/>
        </w:rPr>
        <w:t>Garantizar el acceso de los operadores y proveedores al mercado de telecomunicaciones en condiciones razonables y no discriminatorias.</w:t>
      </w:r>
      <w:r w:rsidRPr="00B06B55">
        <w:rPr>
          <w:rStyle w:val="eop"/>
          <w:rFonts w:ascii="Arial" w:hAnsi="Arial" w:cs="Arial"/>
        </w:rPr>
        <w:t> </w:t>
      </w:r>
    </w:p>
    <w:p w14:paraId="40A31456" w14:textId="77777777" w:rsidR="00C964F9" w:rsidRPr="00ED2756" w:rsidRDefault="00C964F9" w:rsidP="00001626">
      <w:pPr>
        <w:pStyle w:val="paragraph"/>
        <w:numPr>
          <w:ilvl w:val="0"/>
          <w:numId w:val="12"/>
        </w:numPr>
        <w:spacing w:before="0" w:beforeAutospacing="0" w:after="240" w:afterAutospacing="0" w:line="360" w:lineRule="auto"/>
        <w:jc w:val="both"/>
        <w:textAlignment w:val="baseline"/>
        <w:rPr>
          <w:rFonts w:ascii="Arial" w:hAnsi="Arial" w:cs="Arial"/>
        </w:rPr>
      </w:pPr>
      <w:r w:rsidRPr="00B06B55">
        <w:rPr>
          <w:rStyle w:val="normaltextrun"/>
          <w:rFonts w:ascii="Arial" w:hAnsi="Arial" w:cs="Arial"/>
          <w:lang w:val="es-ES"/>
        </w:rPr>
        <w:lastRenderedPageBreak/>
        <w:t>Garantizar el acceso a las instalaciones esenciales en condiciones equitativas y no discriminatorias.</w:t>
      </w:r>
      <w:r w:rsidRPr="00B06B55">
        <w:rPr>
          <w:rStyle w:val="eop"/>
          <w:rFonts w:ascii="Arial" w:hAnsi="Arial" w:cs="Arial"/>
        </w:rPr>
        <w:t> </w:t>
      </w:r>
    </w:p>
    <w:p w14:paraId="4B4FF6D1" w14:textId="77777777" w:rsidR="00C964F9" w:rsidRPr="00ED2756" w:rsidRDefault="00C964F9" w:rsidP="00001626">
      <w:pPr>
        <w:pStyle w:val="paragraph"/>
        <w:numPr>
          <w:ilvl w:val="0"/>
          <w:numId w:val="12"/>
        </w:numPr>
        <w:spacing w:before="0" w:beforeAutospacing="0" w:after="240" w:afterAutospacing="0" w:line="360" w:lineRule="auto"/>
        <w:jc w:val="both"/>
        <w:textAlignment w:val="baseline"/>
        <w:rPr>
          <w:rFonts w:ascii="Arial" w:hAnsi="Arial" w:cs="Arial"/>
        </w:rPr>
      </w:pPr>
      <w:r w:rsidRPr="00B06B55">
        <w:rPr>
          <w:rStyle w:val="normaltextrun"/>
          <w:rFonts w:ascii="Arial" w:hAnsi="Arial" w:cs="Arial"/>
          <w:lang w:val="es-ES"/>
        </w:rPr>
        <w:t>Evitar los abusos y las prácticas monopolísticas por parte de operadores o proveedores en el mercado, estos últimos no podrán asignar a un solo operador sus sistemas y tecnologías con fines monopolísticos.  Si se llega a determinar que un proveedor ha creado o utilizado otras personas jurídicas con estos fines monopolísticos,</w:t>
      </w:r>
      <w:r>
        <w:rPr>
          <w:rStyle w:val="normaltextrun"/>
          <w:rFonts w:ascii="Arial" w:hAnsi="Arial" w:cs="Arial"/>
          <w:lang w:val="es-ES"/>
        </w:rPr>
        <w:t xml:space="preserve"> </w:t>
      </w:r>
      <w:r w:rsidRPr="00B06B55">
        <w:rPr>
          <w:rStyle w:val="normaltextrun"/>
          <w:rFonts w:ascii="Arial" w:hAnsi="Arial" w:cs="Arial"/>
          <w:lang w:val="es-ES"/>
        </w:rPr>
        <w:t>la S</w:t>
      </w:r>
      <w:r>
        <w:rPr>
          <w:rStyle w:val="normaltextrun"/>
          <w:rFonts w:ascii="Arial" w:hAnsi="Arial" w:cs="Arial"/>
          <w:lang w:val="es-ES"/>
        </w:rPr>
        <w:t>utel</w:t>
      </w:r>
      <w:r w:rsidRPr="00B06B55">
        <w:rPr>
          <w:rStyle w:val="normaltextrun"/>
          <w:rFonts w:ascii="Arial" w:hAnsi="Arial" w:cs="Arial"/>
          <w:lang w:val="es-ES"/>
        </w:rPr>
        <w:t> deberá garantizar que dicha práctica cese inmediatamente, sin detrimento de las responsabilidades que esta conducta derive.</w:t>
      </w:r>
      <w:r w:rsidRPr="00B06B55">
        <w:rPr>
          <w:rStyle w:val="eop"/>
          <w:rFonts w:ascii="Arial" w:hAnsi="Arial" w:cs="Arial"/>
        </w:rPr>
        <w:t> </w:t>
      </w:r>
    </w:p>
    <w:p w14:paraId="55BC8604" w14:textId="77777777" w:rsidR="00C964F9" w:rsidRPr="00ED2756" w:rsidRDefault="00C964F9" w:rsidP="00001626">
      <w:pPr>
        <w:pStyle w:val="paragraph"/>
        <w:numPr>
          <w:ilvl w:val="0"/>
          <w:numId w:val="12"/>
        </w:numPr>
        <w:spacing w:before="0" w:beforeAutospacing="0" w:after="240" w:afterAutospacing="0" w:line="360" w:lineRule="auto"/>
        <w:jc w:val="both"/>
        <w:textAlignment w:val="baseline"/>
        <w:rPr>
          <w:rFonts w:ascii="Arial" w:hAnsi="Arial" w:cs="Arial"/>
        </w:rPr>
      </w:pPr>
      <w:r w:rsidRPr="00B06B55">
        <w:rPr>
          <w:rStyle w:val="normaltextrun"/>
          <w:rFonts w:ascii="Arial" w:hAnsi="Arial" w:cs="Arial"/>
        </w:rPr>
        <w:t>Prevenir y detectar los monopolios e investigar los carteles, las prácticas monopolísticas, las concentraciones ilícitas y demás restricciones al funcionamiento eficiente del mercado de las telecomunicaciones, e imponer las medidas y sanciones dispuestas en el ordenamiento jurídico.</w:t>
      </w:r>
      <w:r w:rsidRPr="00B06B55">
        <w:rPr>
          <w:rStyle w:val="eop"/>
          <w:rFonts w:ascii="Arial" w:hAnsi="Arial" w:cs="Arial"/>
        </w:rPr>
        <w:t> </w:t>
      </w:r>
    </w:p>
    <w:p w14:paraId="3C6E3C58" w14:textId="77777777" w:rsidR="00C964F9" w:rsidRDefault="00C964F9" w:rsidP="00001626">
      <w:pPr>
        <w:pStyle w:val="paragraph"/>
        <w:numPr>
          <w:ilvl w:val="0"/>
          <w:numId w:val="12"/>
        </w:numPr>
        <w:spacing w:before="0" w:beforeAutospacing="0" w:after="240" w:afterAutospacing="0" w:line="360" w:lineRule="auto"/>
        <w:jc w:val="both"/>
        <w:textAlignment w:val="baseline"/>
        <w:rPr>
          <w:rStyle w:val="eop"/>
          <w:rFonts w:ascii="Arial" w:hAnsi="Arial" w:cs="Arial"/>
        </w:rPr>
      </w:pPr>
      <w:r w:rsidRPr="00B06B55">
        <w:rPr>
          <w:rStyle w:val="normaltextrun"/>
          <w:rFonts w:ascii="Arial" w:hAnsi="Arial" w:cs="Arial"/>
        </w:rPr>
        <w:t>Autorizar o denegar concentraciones en el sector telecomunicaciones y redes que sirvan de soporte a los servicios de radiodifusión sonora y televisiva e imponer las condiciones que considere necesarias para contrarrestar los posibles efectos anticompetitivos derivados de una concentración.</w:t>
      </w:r>
      <w:r w:rsidRPr="00B06B55">
        <w:rPr>
          <w:rStyle w:val="eop"/>
          <w:rFonts w:ascii="Arial" w:hAnsi="Arial" w:cs="Arial"/>
        </w:rPr>
        <w:t> </w:t>
      </w:r>
    </w:p>
    <w:p w14:paraId="6C0DBD3B" w14:textId="77777777" w:rsidR="00C964F9" w:rsidRPr="00ED2756" w:rsidRDefault="00C964F9" w:rsidP="00001626">
      <w:pPr>
        <w:pStyle w:val="paragraph"/>
        <w:numPr>
          <w:ilvl w:val="0"/>
          <w:numId w:val="12"/>
        </w:numPr>
        <w:spacing w:before="0" w:beforeAutospacing="0" w:after="240" w:afterAutospacing="0" w:line="360" w:lineRule="auto"/>
        <w:jc w:val="both"/>
        <w:textAlignment w:val="baseline"/>
        <w:rPr>
          <w:rFonts w:ascii="Arial" w:hAnsi="Arial" w:cs="Arial"/>
        </w:rPr>
      </w:pPr>
      <w:r w:rsidRPr="00B06B55">
        <w:rPr>
          <w:rStyle w:val="normaltextrun"/>
          <w:rFonts w:ascii="Arial" w:hAnsi="Arial" w:cs="Arial"/>
        </w:rPr>
        <w:t>Solicitar a cualquier persona física o jurídica, entidad de hecho o de derecho, pública o privada, nacional o extranjera, la información y la documentación que requiera para atender sus funciones.</w:t>
      </w:r>
      <w:r w:rsidRPr="00B06B55">
        <w:rPr>
          <w:rStyle w:val="eop"/>
          <w:rFonts w:ascii="Arial" w:hAnsi="Arial" w:cs="Arial"/>
        </w:rPr>
        <w:t> </w:t>
      </w:r>
    </w:p>
    <w:p w14:paraId="6621624A" w14:textId="77777777" w:rsidR="00C964F9" w:rsidRPr="007F5E79" w:rsidRDefault="00C964F9" w:rsidP="00001626">
      <w:pPr>
        <w:pStyle w:val="paragraph"/>
        <w:numPr>
          <w:ilvl w:val="0"/>
          <w:numId w:val="12"/>
        </w:numPr>
        <w:spacing w:before="0" w:beforeAutospacing="0" w:after="240" w:afterAutospacing="0" w:line="360" w:lineRule="auto"/>
        <w:jc w:val="both"/>
        <w:textAlignment w:val="baseline"/>
        <w:rPr>
          <w:rFonts w:ascii="Arial" w:hAnsi="Arial" w:cs="Arial"/>
        </w:rPr>
      </w:pPr>
      <w:r w:rsidRPr="00B06B55">
        <w:rPr>
          <w:rStyle w:val="normaltextrun"/>
          <w:rFonts w:ascii="Arial" w:hAnsi="Arial" w:cs="Arial"/>
        </w:rPr>
        <w:t xml:space="preserve">Inspeccionar y obtener copias de documentos y registros físicos o electrónicos, previa autorización fundada de un juzgado de lo Contencioso </w:t>
      </w:r>
      <w:r w:rsidRPr="00B06B55">
        <w:rPr>
          <w:rStyle w:val="normaltextrun"/>
          <w:rFonts w:ascii="Arial" w:hAnsi="Arial" w:cs="Arial"/>
        </w:rPr>
        <w:lastRenderedPageBreak/>
        <w:t xml:space="preserve">Administrativo y Civil de Hacienda, los establecimientos industriales, comerciales y demás propiedades muebles e inmuebles de los operadores y proveedores, cuando esto sea necesario para recabar, evitar que se pierda o destruya evidencia útil para la investigación de prácticas monopolísticas absolutas o relativas contempladas en la esa ley, y sus reglamentos. Lo anterior, de conformidad con lo dispuesto en el capítulo IV del título III de la Ley </w:t>
      </w:r>
      <w:r>
        <w:rPr>
          <w:rStyle w:val="normaltextrun"/>
          <w:rFonts w:ascii="Arial" w:hAnsi="Arial" w:cs="Arial"/>
        </w:rPr>
        <w:t>N°</w:t>
      </w:r>
      <w:r w:rsidRPr="00B06B55">
        <w:rPr>
          <w:rStyle w:val="normaltextrun"/>
          <w:rFonts w:ascii="Arial" w:hAnsi="Arial" w:cs="Arial"/>
        </w:rPr>
        <w:t>9736.</w:t>
      </w:r>
      <w:r w:rsidRPr="00B06B55">
        <w:rPr>
          <w:rStyle w:val="eop"/>
          <w:rFonts w:ascii="Arial" w:hAnsi="Arial" w:cs="Arial"/>
        </w:rPr>
        <w:t> </w:t>
      </w:r>
    </w:p>
    <w:p w14:paraId="29C4936A" w14:textId="77777777" w:rsidR="00C964F9" w:rsidRPr="00ED2756" w:rsidRDefault="00C964F9" w:rsidP="00001626">
      <w:pPr>
        <w:pStyle w:val="paragraph"/>
        <w:numPr>
          <w:ilvl w:val="0"/>
          <w:numId w:val="12"/>
        </w:numPr>
        <w:spacing w:before="0" w:beforeAutospacing="0" w:after="240" w:afterAutospacing="0" w:line="360" w:lineRule="auto"/>
        <w:jc w:val="both"/>
        <w:textAlignment w:val="baseline"/>
        <w:rPr>
          <w:rFonts w:ascii="Arial" w:hAnsi="Arial" w:cs="Arial"/>
        </w:rPr>
      </w:pPr>
      <w:r w:rsidRPr="00B06B55">
        <w:rPr>
          <w:rStyle w:val="normaltextrun"/>
          <w:rFonts w:ascii="Arial" w:hAnsi="Arial" w:cs="Arial"/>
        </w:rPr>
        <w:t>Realizar actividades de promoción y abogacía de la competencia en el sector telecomunicaciones y redes que sirvan de soporte a los servicios de radiodifusión sonora y televisiva.</w:t>
      </w:r>
      <w:r w:rsidRPr="00B06B55">
        <w:rPr>
          <w:rStyle w:val="eop"/>
          <w:rFonts w:ascii="Arial" w:hAnsi="Arial" w:cs="Arial"/>
        </w:rPr>
        <w:t> </w:t>
      </w:r>
    </w:p>
    <w:p w14:paraId="75581DE0" w14:textId="77777777" w:rsidR="00C964F9" w:rsidRPr="00ED2756" w:rsidRDefault="00C964F9" w:rsidP="00001626">
      <w:pPr>
        <w:pStyle w:val="paragraph"/>
        <w:numPr>
          <w:ilvl w:val="0"/>
          <w:numId w:val="12"/>
        </w:numPr>
        <w:spacing w:before="0" w:beforeAutospacing="0" w:after="240" w:afterAutospacing="0" w:line="360" w:lineRule="auto"/>
        <w:jc w:val="both"/>
        <w:textAlignment w:val="baseline"/>
        <w:rPr>
          <w:rFonts w:ascii="Arial" w:hAnsi="Arial" w:cs="Arial"/>
        </w:rPr>
      </w:pPr>
      <w:r w:rsidRPr="00B06B55">
        <w:rPr>
          <w:rStyle w:val="normaltextrun"/>
          <w:rFonts w:ascii="Arial" w:hAnsi="Arial" w:cs="Arial"/>
        </w:rPr>
        <w:t>Emitir opinión, en materia de competencia y libre concurrencia, respecto de las leyes, los reglamentos, los acuerdos, las circulares y los demás actos administrativos relacionados con el sector telecomunicaciones y redes que sirvan de soporte a los servicios de radiodifusión sonora y televisiva, sin que tales criterios tengan ningún efecto vinculante.</w:t>
      </w:r>
      <w:r w:rsidRPr="00B06B55">
        <w:rPr>
          <w:rStyle w:val="eop"/>
          <w:rFonts w:ascii="Arial" w:hAnsi="Arial" w:cs="Arial"/>
        </w:rPr>
        <w:t> </w:t>
      </w:r>
    </w:p>
    <w:p w14:paraId="507F0872" w14:textId="77777777" w:rsidR="00C964F9" w:rsidRPr="0045133A" w:rsidRDefault="00C964F9" w:rsidP="00001626">
      <w:pPr>
        <w:pStyle w:val="paragraph"/>
        <w:numPr>
          <w:ilvl w:val="0"/>
          <w:numId w:val="12"/>
        </w:numPr>
        <w:spacing w:before="0" w:beforeAutospacing="0" w:after="240" w:afterAutospacing="0" w:line="360" w:lineRule="auto"/>
        <w:jc w:val="both"/>
        <w:textAlignment w:val="baseline"/>
        <w:rPr>
          <w:rStyle w:val="normaltextrun"/>
          <w:rFonts w:ascii="Arial" w:hAnsi="Arial" w:cs="Arial"/>
        </w:rPr>
      </w:pPr>
      <w:r w:rsidRPr="00B06B55">
        <w:rPr>
          <w:rStyle w:val="normaltextrun"/>
          <w:rFonts w:ascii="Arial" w:hAnsi="Arial" w:cs="Arial"/>
        </w:rPr>
        <w:t xml:space="preserve">Las demás que le confiera la Ley </w:t>
      </w:r>
      <w:r>
        <w:rPr>
          <w:rStyle w:val="normaltextrun"/>
          <w:rFonts w:ascii="Arial" w:hAnsi="Arial" w:cs="Arial"/>
        </w:rPr>
        <w:t>N°</w:t>
      </w:r>
      <w:r w:rsidRPr="00B06B55">
        <w:rPr>
          <w:rStyle w:val="normaltextrun"/>
          <w:rFonts w:ascii="Arial" w:hAnsi="Arial" w:cs="Arial"/>
        </w:rPr>
        <w:t>9736 y su reglamento ejecutivo.</w:t>
      </w:r>
      <w:r w:rsidRPr="00B06B55">
        <w:rPr>
          <w:rStyle w:val="eop"/>
          <w:rFonts w:ascii="Arial" w:hAnsi="Arial" w:cs="Arial"/>
        </w:rPr>
        <w:t> </w:t>
      </w:r>
    </w:p>
    <w:p w14:paraId="3473D0CF" w14:textId="77777777" w:rsidR="00C964F9" w:rsidRPr="006A05C6" w:rsidRDefault="00C964F9" w:rsidP="00C964F9">
      <w:pPr>
        <w:pStyle w:val="paragraph"/>
        <w:spacing w:before="0" w:beforeAutospacing="0" w:after="240" w:afterAutospacing="0" w:line="360" w:lineRule="auto"/>
        <w:jc w:val="both"/>
        <w:textAlignment w:val="baseline"/>
        <w:rPr>
          <w:rFonts w:ascii="Arial" w:hAnsi="Arial" w:cs="Arial"/>
        </w:rPr>
      </w:pPr>
      <w:r w:rsidRPr="009F08F7">
        <w:rPr>
          <w:rStyle w:val="normaltextrun"/>
          <w:rFonts w:ascii="Arial" w:hAnsi="Arial" w:cs="Arial"/>
        </w:rPr>
        <w:t xml:space="preserve">La Sutel, por tanto, tiene la facultad de investigar, analizar y sancionar, cuando corresponda, las prácticas monopolísticas que cometan los operadores de redes o proveedores de servicios de telecomunicaciones; de aprobar o rechazar las solicitudes de autorización de concentración entre operadores de redes o proveedores de servicios de telecomunicaciones; y de realizar labores de promoción y abogacía de la competencia, entre las que se encuentran la emisión de opiniones, el desarrollo de </w:t>
      </w:r>
      <w:r w:rsidRPr="009F08F7">
        <w:rPr>
          <w:rStyle w:val="normaltextrun"/>
          <w:rFonts w:ascii="Arial" w:hAnsi="Arial" w:cs="Arial"/>
        </w:rPr>
        <w:lastRenderedPageBreak/>
        <w:t xml:space="preserve">estudios de mercado, la publicación de guías y la realización de actividades de difusión y capacitación para promover la cultura de la competencia.  </w:t>
      </w:r>
    </w:p>
    <w:p w14:paraId="5A1E7568" w14:textId="77777777" w:rsidR="00C964F9" w:rsidRPr="002E5166" w:rsidRDefault="00C964F9" w:rsidP="00C964F9">
      <w:pPr>
        <w:spacing w:after="240" w:line="360" w:lineRule="auto"/>
        <w:rPr>
          <w:b/>
          <w:bCs/>
          <w:color w:val="007588"/>
          <w:lang w:val="es-ES"/>
        </w:rPr>
      </w:pPr>
      <w:r w:rsidRPr="002E5166">
        <w:rPr>
          <w:b/>
          <w:bCs/>
          <w:color w:val="007588"/>
          <w:lang w:val="es-ES"/>
        </w:rPr>
        <w:t xml:space="preserve">2.2.2 </w:t>
      </w:r>
      <w:r w:rsidRPr="002E5166">
        <w:rPr>
          <w:b/>
          <w:bCs/>
          <w:color w:val="007588"/>
          <w:lang w:val="es-ES"/>
        </w:rPr>
        <w:tab/>
        <w:t>Resultados en el cumplimiento de los objetivos del Plan Estratégico</w:t>
      </w:r>
    </w:p>
    <w:p w14:paraId="5D8AF94F" w14:textId="6588AD37" w:rsidR="00C964F9" w:rsidRPr="009F08F7" w:rsidRDefault="00C964F9" w:rsidP="00C964F9">
      <w:pPr>
        <w:pStyle w:val="paragraph"/>
        <w:spacing w:before="0" w:beforeAutospacing="0" w:after="240" w:afterAutospacing="0" w:line="360" w:lineRule="auto"/>
        <w:jc w:val="both"/>
        <w:textAlignment w:val="baseline"/>
        <w:rPr>
          <w:rStyle w:val="normaltextrun"/>
          <w:rFonts w:ascii="Arial" w:hAnsi="Arial" w:cs="Arial"/>
        </w:rPr>
      </w:pPr>
      <w:r w:rsidRPr="009F08F7">
        <w:rPr>
          <w:rStyle w:val="normaltextrun"/>
          <w:rFonts w:ascii="Arial" w:hAnsi="Arial" w:cs="Arial"/>
        </w:rPr>
        <w:t xml:space="preserve">En seguimiento de las acciones reportadas en los años 2020 y </w:t>
      </w:r>
      <w:r w:rsidR="00901D85" w:rsidRPr="009F08F7">
        <w:rPr>
          <w:rStyle w:val="normaltextrun"/>
          <w:rFonts w:ascii="Arial" w:hAnsi="Arial" w:cs="Arial"/>
        </w:rPr>
        <w:t>202</w:t>
      </w:r>
      <w:r w:rsidR="00901D85">
        <w:rPr>
          <w:rStyle w:val="normaltextrun"/>
          <w:rFonts w:ascii="Arial" w:hAnsi="Arial" w:cs="Arial"/>
        </w:rPr>
        <w:t>2</w:t>
      </w:r>
      <w:r w:rsidRPr="009F08F7">
        <w:rPr>
          <w:rStyle w:val="normaltextrun"/>
          <w:rFonts w:ascii="Arial" w:hAnsi="Arial" w:cs="Arial"/>
        </w:rPr>
        <w:t xml:space="preserve">, resulta relevante destacar el progreso obtenido de cara al proceso de implementación de la Ley de Fortalecimiento de las Autoridades de Competencia de Costa Rica, Ley N°9736. </w:t>
      </w:r>
    </w:p>
    <w:p w14:paraId="378B466F" w14:textId="77777777" w:rsidR="00C964F9" w:rsidRDefault="00C964F9" w:rsidP="00C964F9">
      <w:pPr>
        <w:pStyle w:val="paragraph"/>
        <w:spacing w:before="0" w:beforeAutospacing="0" w:after="240" w:afterAutospacing="0" w:line="360" w:lineRule="auto"/>
        <w:jc w:val="both"/>
        <w:textAlignment w:val="baseline"/>
        <w:rPr>
          <w:rStyle w:val="normaltextrun"/>
          <w:rFonts w:ascii="Arial" w:hAnsi="Arial" w:cs="Arial"/>
        </w:rPr>
      </w:pPr>
      <w:r w:rsidRPr="009F08F7">
        <w:rPr>
          <w:rStyle w:val="normaltextrun"/>
          <w:rFonts w:ascii="Arial" w:hAnsi="Arial" w:cs="Arial"/>
        </w:rPr>
        <w:t xml:space="preserve">En el año 2019, la Sutel en conjunto con la Comisión para Promover la Competencia (Coprocom), elaboró una Hoja de Ruta de Implementación de la Ley N°9736 que abarca acciones en materia de competencia para los años 2019 a 2023. </w:t>
      </w:r>
    </w:p>
    <w:p w14:paraId="7519D807" w14:textId="77777777" w:rsidR="00C964F9" w:rsidRDefault="00C964F9" w:rsidP="00C964F9">
      <w:pPr>
        <w:pStyle w:val="paragraph"/>
        <w:spacing w:before="0" w:beforeAutospacing="0" w:after="240" w:afterAutospacing="0" w:line="360" w:lineRule="auto"/>
        <w:jc w:val="both"/>
        <w:textAlignment w:val="baseline"/>
        <w:rPr>
          <w:rStyle w:val="normaltextrun"/>
          <w:rFonts w:ascii="Arial" w:hAnsi="Arial" w:cs="Arial"/>
        </w:rPr>
      </w:pPr>
      <w:r w:rsidRPr="009F08F7">
        <w:rPr>
          <w:rStyle w:val="normaltextrun"/>
          <w:rFonts w:ascii="Arial" w:hAnsi="Arial" w:cs="Arial"/>
        </w:rPr>
        <w:t xml:space="preserve">Este es un instrumento de planificación que procura implementar el nuevo marco jurídico de la manera más eficiente y plantea tres pilares a desarrollar por cada institución para la consecución de sus objetivos: (1) fortalecimiento regulatorio; (2) fortalecimiento institucional; (3) aplicación eficaz de las reglas de competencia. </w:t>
      </w:r>
    </w:p>
    <w:p w14:paraId="7B817E39" w14:textId="77777777" w:rsidR="00C964F9" w:rsidRPr="009F08F7" w:rsidRDefault="00C964F9" w:rsidP="00C964F9">
      <w:pPr>
        <w:pStyle w:val="paragraph"/>
        <w:spacing w:before="0" w:beforeAutospacing="0" w:after="240" w:afterAutospacing="0" w:line="360" w:lineRule="auto"/>
        <w:jc w:val="both"/>
        <w:textAlignment w:val="baseline"/>
        <w:rPr>
          <w:rStyle w:val="normaltextrun"/>
          <w:rFonts w:ascii="Arial" w:hAnsi="Arial" w:cs="Arial"/>
        </w:rPr>
      </w:pPr>
      <w:r w:rsidRPr="009F08F7">
        <w:rPr>
          <w:rStyle w:val="normaltextrun"/>
          <w:rFonts w:ascii="Arial" w:hAnsi="Arial" w:cs="Arial"/>
        </w:rPr>
        <w:t xml:space="preserve">Posteriormente, en el año 2021, mediante la promulgación de la Ley N°9981 del 21 de mayo de 2021, denominada “Aprobación del Acuerdo sobre los Términos de la Adhesión de la República de Costa Rica a la Convención de la Organización para la Cooperación y el Desarrollo Económicos, suscrito en San José, Costa Rica, el 28 de mayo de 2020; la Convención de la Organización para la Cooperación y el Desarrollo Económicos, suscrita en París, Francia, el 14 de diciembre de 1960; el Protocolo Adicional N.º 1 a la Convención de la Organización para la Cooperación  el Desarrollo Económicos, suscrito en París, Francia, el 14 de diciembre de 1960; y el Protocolo Adicional N°2 a la Convención de la Organización para la Cooperación y el Desarrollo Económicos, suscrito </w:t>
      </w:r>
      <w:r w:rsidRPr="009F08F7">
        <w:rPr>
          <w:rStyle w:val="normaltextrun"/>
          <w:rFonts w:ascii="Arial" w:hAnsi="Arial" w:cs="Arial"/>
        </w:rPr>
        <w:lastRenderedPageBreak/>
        <w:t xml:space="preserve">en París, Francia, el 14 de diciembre de 1960, y normas relacionadas”, publicada en el Alcance 103 </w:t>
      </w:r>
      <w:r>
        <w:rPr>
          <w:rStyle w:val="normaltextrun"/>
          <w:rFonts w:ascii="Arial" w:hAnsi="Arial" w:cs="Arial"/>
        </w:rPr>
        <w:t>del D</w:t>
      </w:r>
      <w:r w:rsidRPr="009F08F7">
        <w:rPr>
          <w:rStyle w:val="normaltextrun"/>
          <w:rFonts w:ascii="Arial" w:hAnsi="Arial" w:cs="Arial"/>
        </w:rPr>
        <w:t xml:space="preserve">iario oficial La Gaceta 98 del 24 de mayo de 2021, las acciones incluidas en dicha Hoja de Ruta se convirtieron en compromisos país ante la Organización para la Cooperación y el Desarrollo Económicos (OCDE). </w:t>
      </w:r>
    </w:p>
    <w:p w14:paraId="31D45050" w14:textId="4769FE28" w:rsidR="00C964F9" w:rsidRPr="009F08F7" w:rsidRDefault="00C964F9" w:rsidP="00C964F9">
      <w:pPr>
        <w:pStyle w:val="paragraph"/>
        <w:spacing w:before="0" w:beforeAutospacing="0" w:after="240" w:afterAutospacing="0" w:line="360" w:lineRule="auto"/>
        <w:jc w:val="both"/>
        <w:textAlignment w:val="baseline"/>
        <w:rPr>
          <w:rStyle w:val="normaltextrun"/>
          <w:rFonts w:ascii="Arial" w:hAnsi="Arial" w:cs="Arial"/>
        </w:rPr>
      </w:pPr>
      <w:r w:rsidRPr="009F08F7">
        <w:rPr>
          <w:rStyle w:val="normaltextrun"/>
          <w:rFonts w:ascii="Arial" w:hAnsi="Arial" w:cs="Arial"/>
        </w:rPr>
        <w:t xml:space="preserve">En relación con el I pilar, sobre el fortalecimiento normativo, relacionado con la elaboración de una serie de guías y manuales para la aplicación efectiva de la Ley N°9736, durante el año </w:t>
      </w:r>
      <w:r w:rsidR="00901D85" w:rsidRPr="009F08F7">
        <w:rPr>
          <w:rStyle w:val="normaltextrun"/>
          <w:rFonts w:ascii="Arial" w:hAnsi="Arial" w:cs="Arial"/>
        </w:rPr>
        <w:t>202</w:t>
      </w:r>
      <w:r w:rsidR="00901D85">
        <w:rPr>
          <w:rStyle w:val="normaltextrun"/>
          <w:rFonts w:ascii="Arial" w:hAnsi="Arial" w:cs="Arial"/>
        </w:rPr>
        <w:t>3</w:t>
      </w:r>
      <w:r w:rsidRPr="009F08F7">
        <w:rPr>
          <w:rStyle w:val="normaltextrun"/>
          <w:rFonts w:ascii="Arial" w:hAnsi="Arial" w:cs="Arial"/>
        </w:rPr>
        <w:t xml:space="preserve">, se concluyeron los siguientes instrumentos: </w:t>
      </w:r>
    </w:p>
    <w:p w14:paraId="62D48F74" w14:textId="77777777" w:rsidR="00901D85" w:rsidRPr="00434950" w:rsidRDefault="00901D85" w:rsidP="00901D85">
      <w:pPr>
        <w:numPr>
          <w:ilvl w:val="2"/>
          <w:numId w:val="47"/>
        </w:numPr>
        <w:spacing w:line="360" w:lineRule="auto"/>
        <w:ind w:left="709" w:hanging="142"/>
        <w:rPr>
          <w:rFonts w:eastAsiaTheme="minorHAnsi" w:cs="Arial"/>
          <w:b/>
          <w:bCs/>
        </w:rPr>
      </w:pPr>
      <w:r w:rsidRPr="00434950">
        <w:rPr>
          <w:rFonts w:cs="Arial"/>
          <w:b/>
          <w:bCs/>
        </w:rPr>
        <w:t>Reglamento del régimen de competencia en telecomunicaciones</w:t>
      </w:r>
    </w:p>
    <w:p w14:paraId="0F902D7C" w14:textId="77777777" w:rsidR="00901D85" w:rsidRDefault="00901D85" w:rsidP="00901D85">
      <w:pPr>
        <w:spacing w:line="360" w:lineRule="auto"/>
        <w:rPr>
          <w:rFonts w:eastAsia="Calibri" w:cs="Arial"/>
          <w:bCs/>
        </w:rPr>
      </w:pPr>
    </w:p>
    <w:p w14:paraId="292DA772" w14:textId="77777777" w:rsidR="00901D85" w:rsidRDefault="00901D85" w:rsidP="00901D85">
      <w:pPr>
        <w:autoSpaceDE w:val="0"/>
        <w:autoSpaceDN w:val="0"/>
        <w:spacing w:line="360" w:lineRule="auto"/>
        <w:jc w:val="both"/>
        <w:rPr>
          <w:rFonts w:eastAsiaTheme="minorHAnsi" w:cs="Arial"/>
        </w:rPr>
      </w:pPr>
      <w:r>
        <w:rPr>
          <w:rFonts w:cs="Arial"/>
        </w:rPr>
        <w:t xml:space="preserve">El “Reglamento del régimen de competencia en telecomunicaciones” desarrolla lo relativo al Capítulo III del Título II de la Ley General de Telecomunicaciones relativo al régimen sectorial de competencia, asimismo incluye los elementos a ser reglamentados por la figura del reglamento técnico que fueron dispuestos en la Ley de Fortalecimiento de las Autoridades de Competencia de Costa Rica, Ley 9736, y su Reglamento Ejecutivo, Decreto Ejecutivo 43305-MEIC para el caso de la Superintendencia de Telecomunicaciones (SUTEL). Fue aprobado mediante Resolución RE-0075-JD-2023 de las ocho horas y cincuenta y siete minutos del veintiséis de abril de dos mil veintitrés de la Junta Directiva de la ARESEP, publicada en el Alcance 93 a la Gaceta 90 del 23 de mayo de 2023, </w:t>
      </w:r>
      <w:r w:rsidRPr="000B5CDB">
        <w:t>y se encuentra disponible en el siguiente enlace:</w:t>
      </w:r>
      <w:r>
        <w:t xml:space="preserve"> </w:t>
      </w:r>
      <w:hyperlink r:id="rId32" w:history="1">
        <w:r w:rsidRPr="00504AE5">
          <w:rPr>
            <w:rStyle w:val="Hipervnculo"/>
          </w:rPr>
          <w:t>https://www.sutel.go.cr/sites/default/files/normaticascompetencia/reglamento_regimen_sectorial_de_competencia_en_telecomunicaciones_alcance_93_la_gaceta_90_23-05-2023.pdf</w:t>
        </w:r>
      </w:hyperlink>
      <w:r>
        <w:t xml:space="preserve"> </w:t>
      </w:r>
    </w:p>
    <w:p w14:paraId="577D7922" w14:textId="77777777" w:rsidR="00901D85" w:rsidRPr="00434950" w:rsidRDefault="00901D85" w:rsidP="00901D85">
      <w:pPr>
        <w:spacing w:line="360" w:lineRule="auto"/>
        <w:ind w:left="709"/>
        <w:jc w:val="both"/>
        <w:rPr>
          <w:b/>
        </w:rPr>
      </w:pPr>
    </w:p>
    <w:p w14:paraId="039CFA73" w14:textId="77777777" w:rsidR="00901D85" w:rsidRPr="000B5CDB" w:rsidRDefault="00901D85" w:rsidP="00901D85">
      <w:pPr>
        <w:numPr>
          <w:ilvl w:val="2"/>
          <w:numId w:val="46"/>
        </w:numPr>
        <w:spacing w:line="360" w:lineRule="auto"/>
        <w:ind w:left="709" w:hanging="142"/>
        <w:jc w:val="both"/>
        <w:rPr>
          <w:b/>
        </w:rPr>
      </w:pPr>
      <w:r w:rsidRPr="000B5CDB">
        <w:rPr>
          <w:rFonts w:eastAsia="Calibri" w:cs="Arial"/>
          <w:b/>
          <w:lang w:val="es-ES"/>
        </w:rPr>
        <w:lastRenderedPageBreak/>
        <w:t xml:space="preserve">Guía de análisis de prácticas anticompetitivas </w:t>
      </w:r>
      <w:r w:rsidRPr="000B5CDB">
        <w:rPr>
          <w:b/>
        </w:rPr>
        <w:t>en materia de competencia en el sector telecomunicaciones.</w:t>
      </w:r>
    </w:p>
    <w:p w14:paraId="3840D33D" w14:textId="77777777" w:rsidR="00901D85" w:rsidRPr="000B5CDB" w:rsidRDefault="00901D85" w:rsidP="00901D85">
      <w:pPr>
        <w:spacing w:line="360" w:lineRule="auto"/>
        <w:ind w:left="709"/>
        <w:jc w:val="both"/>
        <w:rPr>
          <w:rFonts w:eastAsia="Calibri" w:cs="Arial"/>
          <w:bCs/>
          <w:lang w:val="es-ES"/>
        </w:rPr>
      </w:pPr>
    </w:p>
    <w:p w14:paraId="29F48D40" w14:textId="77777777" w:rsidR="00901D85" w:rsidRPr="000B5CDB" w:rsidRDefault="00901D85" w:rsidP="00901D85">
      <w:pPr>
        <w:pStyle w:val="Default"/>
        <w:spacing w:line="360" w:lineRule="auto"/>
        <w:jc w:val="both"/>
      </w:pPr>
      <w:r w:rsidRPr="000B5CDB">
        <w:t xml:space="preserve">Esta Guía tiene como objetivo el promover la transparencia, objetividad y predictibilidad, ofreciendo lineamientos y orientaciones a los agentes económicos y público en general sobre el análisis, la investigación y eventual sanción de prácticas monopolísticas absolutas y relativas en aplicación de los procedimientos establecidos en la Ley  de Fortalecimiento de las Autoridades de Competencia en Costa Rica, Ley 9736, en la Ley  General de Telecomunicaciones, Ley 8642, en lo relativo al régimen sectorial de competencia y en la Ley de Promoción de la Competencia y Defensa Efectiva del Consumidor, Ley 7472 y sus respectivos reglamentos. Así, la Guía busca contribuir a que las decisiones de la SUTEL resulten previsibles, sin perjuicio de su aplicación caso por caso y de la utilización de criterios complementarios que puedan ir desarrollándose en el futuro. La Guía fue aprobada por acuerdo 008-071-2023 del Consejo de la SUTEL y se encuentra disponible en el siguiente enlace: </w:t>
      </w:r>
      <w:hyperlink r:id="rId33" w:history="1">
        <w:r w:rsidRPr="000B5CDB">
          <w:rPr>
            <w:rStyle w:val="Hipervnculo"/>
            <w:rFonts w:eastAsiaTheme="majorEastAsia"/>
          </w:rPr>
          <w:t>https://www.sutel.go.cr/sites/default/files/guia_de_analisis_practicas_anticompetitivas.pdf</w:t>
        </w:r>
      </w:hyperlink>
      <w:r w:rsidRPr="000B5CDB">
        <w:t xml:space="preserve"> </w:t>
      </w:r>
    </w:p>
    <w:p w14:paraId="25DB8BAC" w14:textId="77777777" w:rsidR="00901D85" w:rsidRPr="000B5CDB" w:rsidRDefault="00901D85" w:rsidP="00901D85">
      <w:pPr>
        <w:spacing w:line="360" w:lineRule="auto"/>
        <w:rPr>
          <w:rFonts w:eastAsia="Calibri" w:cs="Arial"/>
          <w:bCs/>
          <w:lang w:val="es-ES"/>
        </w:rPr>
      </w:pPr>
    </w:p>
    <w:p w14:paraId="7289FA88" w14:textId="77777777" w:rsidR="00901D85" w:rsidRPr="000B5CDB" w:rsidRDefault="00901D85" w:rsidP="00901D85">
      <w:pPr>
        <w:numPr>
          <w:ilvl w:val="2"/>
          <w:numId w:val="46"/>
        </w:numPr>
        <w:spacing w:line="360" w:lineRule="auto"/>
        <w:ind w:left="709" w:hanging="142"/>
        <w:rPr>
          <w:rFonts w:eastAsia="Calibri" w:cs="Arial"/>
          <w:b/>
          <w:lang w:val="es-ES"/>
        </w:rPr>
      </w:pPr>
      <w:r w:rsidRPr="000B5CDB">
        <w:rPr>
          <w:rFonts w:eastAsia="Calibri" w:cs="Arial"/>
          <w:b/>
          <w:lang w:val="es-ES"/>
        </w:rPr>
        <w:t xml:space="preserve">Guía para la imposición de multas por infracción a la normativa de competencia. </w:t>
      </w:r>
    </w:p>
    <w:p w14:paraId="325D2453" w14:textId="77777777" w:rsidR="00901D85" w:rsidRPr="000B5CDB" w:rsidRDefault="00901D85" w:rsidP="00901D85">
      <w:pPr>
        <w:spacing w:line="360" w:lineRule="auto"/>
        <w:ind w:left="426"/>
        <w:rPr>
          <w:rFonts w:eastAsia="Calibri" w:cs="Arial"/>
          <w:b/>
          <w:lang w:val="es-ES"/>
        </w:rPr>
      </w:pPr>
    </w:p>
    <w:p w14:paraId="3A4753CD" w14:textId="77777777" w:rsidR="00901D85" w:rsidRPr="000B5CDB" w:rsidRDefault="00901D85" w:rsidP="00901D85">
      <w:pPr>
        <w:spacing w:line="360" w:lineRule="auto"/>
        <w:jc w:val="both"/>
        <w:rPr>
          <w:rFonts w:eastAsia="Calibri" w:cs="Arial"/>
          <w:bCs/>
          <w:lang w:val="es-ES"/>
        </w:rPr>
      </w:pPr>
      <w:r w:rsidRPr="000B5CDB">
        <w:rPr>
          <w:rFonts w:eastAsia="Times New Roman" w:cs="Arial"/>
          <w:color w:val="000000"/>
          <w:lang w:val="es-ES"/>
        </w:rPr>
        <w:t xml:space="preserve">El objetivo general de la Guía es promover la transparencia, </w:t>
      </w:r>
      <w:r w:rsidRPr="000B5CDB">
        <w:rPr>
          <w:rFonts w:eastAsia="Times New Roman" w:cs="Arial"/>
          <w:bCs/>
          <w:color w:val="000000"/>
          <w:lang w:val="es-ES"/>
        </w:rPr>
        <w:t>objetividad</w:t>
      </w:r>
      <w:r w:rsidRPr="000B5CDB">
        <w:rPr>
          <w:rFonts w:eastAsia="Times New Roman" w:cs="Arial"/>
          <w:color w:val="000000"/>
          <w:lang w:val="es-ES"/>
        </w:rPr>
        <w:t xml:space="preserve"> y predictibilidad, ofreciendo lineamientos y orientaciones a los agentes económicos y público en general sobre la forma en que la SUTEL determinará los montos de las multas por las </w:t>
      </w:r>
      <w:r w:rsidRPr="000B5CDB">
        <w:rPr>
          <w:rFonts w:eastAsia="Times New Roman" w:cs="Arial"/>
          <w:color w:val="000000"/>
          <w:lang w:val="es-ES"/>
        </w:rPr>
        <w:lastRenderedPageBreak/>
        <w:t xml:space="preserve">infracciones cuyo conocimiento efectivo sea de su competencia.  A través de la Guía, se conocerá con claridad el valor de cada criterio de ponderación de las sanciones económicas y se podrá anticipar la forma en que la SUTEL valorará las circunstancias, los criterios de ponderación y el contexto particular de una conducta para efectos sancionatorios. Además, con la Guía se busca también fortalecer la aplicación de otras figuras legales contenidas en la Ley 9736, tales como la exoneración y reducción de multas, como la terminación anticipada con reconocimiento de comisión de infracción; siendo que para que ambas figuras funcionen de forma óptima, requieren de cierto grado de certeza y de predictibilidad sobre la forma en que se determinan las multas por parte de la SUTEL. </w:t>
      </w:r>
      <w:r w:rsidRPr="000B5CDB">
        <w:t xml:space="preserve">La Guía fue aprobada por acuerdo 026-046-2023 del Consejo de la SUTEL y se encuentra disponible en el siguiente enlace: </w:t>
      </w:r>
      <w:hyperlink r:id="rId34" w:history="1">
        <w:r w:rsidRPr="000B5CDB">
          <w:rPr>
            <w:rStyle w:val="Hipervnculo"/>
          </w:rPr>
          <w:t>https://www.sutel.go.cr/sites/default/files/guia_de_imposicion_de_multas.pdf</w:t>
        </w:r>
      </w:hyperlink>
      <w:r w:rsidRPr="000B5CDB">
        <w:t xml:space="preserve"> </w:t>
      </w:r>
    </w:p>
    <w:p w14:paraId="5D66BC88" w14:textId="77777777" w:rsidR="00901D85" w:rsidRPr="000B5CDB" w:rsidRDefault="00901D85" w:rsidP="00901D85">
      <w:pPr>
        <w:pStyle w:val="paragraph"/>
        <w:spacing w:before="0" w:beforeAutospacing="0" w:after="240" w:afterAutospacing="0" w:line="360" w:lineRule="auto"/>
        <w:jc w:val="both"/>
        <w:textAlignment w:val="baseline"/>
        <w:rPr>
          <w:rStyle w:val="normaltextrun"/>
          <w:rFonts w:ascii="Arial" w:hAnsi="Arial" w:cs="Arial"/>
          <w:lang w:val="es-ES"/>
        </w:rPr>
      </w:pPr>
    </w:p>
    <w:p w14:paraId="495B9E2C" w14:textId="77777777" w:rsidR="00901D85" w:rsidRPr="00840908" w:rsidRDefault="00901D85" w:rsidP="00901D85">
      <w:pPr>
        <w:pStyle w:val="paragraph"/>
        <w:spacing w:before="0" w:beforeAutospacing="0" w:after="240" w:afterAutospacing="0" w:line="360" w:lineRule="auto"/>
        <w:jc w:val="both"/>
        <w:textAlignment w:val="baseline"/>
        <w:rPr>
          <w:rStyle w:val="normaltextrun"/>
          <w:rFonts w:ascii="Arial" w:hAnsi="Arial" w:cs="Arial"/>
        </w:rPr>
      </w:pPr>
      <w:r w:rsidRPr="00840908">
        <w:rPr>
          <w:rStyle w:val="normaltextrun"/>
          <w:rFonts w:ascii="Arial" w:hAnsi="Arial" w:cs="Arial"/>
        </w:rPr>
        <w:t>En relación con el II pilar, relativo al fortalecimiento institucional, en cumplimiento de la nueva legislación, la Junta Directiva de Aresep de conformidad con el proceso trazado para fortalecer año a año a la Dirección General de Competencia, aprobó la creación de dos nuevas plazas y por su parte la Sutel asignó en el presupuesto la partida correspondiente.</w:t>
      </w:r>
    </w:p>
    <w:p w14:paraId="5ACFE5FC" w14:textId="77777777" w:rsidR="00901D85" w:rsidRPr="00840908" w:rsidRDefault="00901D85" w:rsidP="00901D85">
      <w:pPr>
        <w:pStyle w:val="paragraph"/>
        <w:spacing w:before="0" w:beforeAutospacing="0" w:after="240" w:afterAutospacing="0" w:line="360" w:lineRule="auto"/>
        <w:jc w:val="both"/>
        <w:textAlignment w:val="baseline"/>
        <w:rPr>
          <w:rStyle w:val="normaltextrun"/>
          <w:rFonts w:ascii="Arial" w:hAnsi="Arial" w:cs="Arial"/>
        </w:rPr>
      </w:pPr>
      <w:r w:rsidRPr="00840908">
        <w:rPr>
          <w:rStyle w:val="normaltextrun"/>
          <w:rFonts w:ascii="Arial" w:hAnsi="Arial" w:cs="Arial"/>
        </w:rPr>
        <w:t>De conformidad con lo dispuesto en el artículo 25 de la Ley N°9736 y reconociendo que la cooperación técnica internacional constituye un elemento fundamental para incrementar las capacidades institucionales y efectividad en la aplicación de las legislaciones en materia de competencia, se suscribió un convenio de cooperación con la Comisión de Promoción y Defensa de la Competencia de Honduras.</w:t>
      </w:r>
    </w:p>
    <w:p w14:paraId="74B6D2E1" w14:textId="77777777" w:rsidR="00901D85" w:rsidRPr="00840908" w:rsidRDefault="00901D85" w:rsidP="00901D85">
      <w:pPr>
        <w:pStyle w:val="paragraph"/>
        <w:spacing w:before="0" w:beforeAutospacing="0" w:after="240" w:afterAutospacing="0" w:line="360" w:lineRule="auto"/>
        <w:jc w:val="both"/>
        <w:textAlignment w:val="baseline"/>
        <w:rPr>
          <w:rStyle w:val="normaltextrun"/>
          <w:rFonts w:ascii="Arial" w:hAnsi="Arial" w:cs="Arial"/>
        </w:rPr>
      </w:pPr>
      <w:r w:rsidRPr="00840908">
        <w:rPr>
          <w:rStyle w:val="normaltextrun"/>
          <w:rFonts w:ascii="Arial" w:hAnsi="Arial" w:cs="Arial"/>
        </w:rPr>
        <w:lastRenderedPageBreak/>
        <w:t xml:space="preserve">Se continúa el proceso de intercambio con el Organismo Supervisor de Inversión Privada en Telecomunicaciones (Osiptel), regulador en las telecomunicaciones de la República del Perú. </w:t>
      </w:r>
    </w:p>
    <w:p w14:paraId="24C4F5E1" w14:textId="77777777" w:rsidR="00901D85" w:rsidRPr="00840908" w:rsidRDefault="00901D85" w:rsidP="00901D85">
      <w:pPr>
        <w:pStyle w:val="paragraph"/>
        <w:spacing w:before="0" w:beforeAutospacing="0" w:after="240" w:afterAutospacing="0" w:line="360" w:lineRule="auto"/>
        <w:jc w:val="both"/>
        <w:textAlignment w:val="baseline"/>
        <w:rPr>
          <w:rStyle w:val="normaltextrun"/>
          <w:rFonts w:ascii="Arial" w:hAnsi="Arial" w:cs="Arial"/>
        </w:rPr>
      </w:pPr>
      <w:r w:rsidRPr="00840908">
        <w:rPr>
          <w:rStyle w:val="normaltextrun"/>
          <w:rFonts w:ascii="Arial" w:hAnsi="Arial" w:cs="Arial"/>
        </w:rPr>
        <w:t>Finalmente, en relación con el III pilar referente a la aplicación eficaz de las reglas de competencia, durante el año 2023 se concluyeron dos estudios de mercado, a saber:</w:t>
      </w:r>
    </w:p>
    <w:p w14:paraId="33198132" w14:textId="77777777" w:rsidR="00901D85" w:rsidRPr="00840908" w:rsidRDefault="00901D85" w:rsidP="00901D85">
      <w:pPr>
        <w:numPr>
          <w:ilvl w:val="0"/>
          <w:numId w:val="69"/>
        </w:numPr>
        <w:spacing w:line="360" w:lineRule="auto"/>
        <w:jc w:val="both"/>
        <w:rPr>
          <w:rFonts w:eastAsia="Calibri" w:cs="Arial"/>
          <w:b/>
          <w:bCs/>
          <w:lang w:val="es-ES"/>
        </w:rPr>
      </w:pPr>
      <w:r w:rsidRPr="00840908">
        <w:rPr>
          <w:rFonts w:cs="Arial"/>
          <w:b/>
          <w:bCs/>
        </w:rPr>
        <w:t>Estudio de mercado sobre la infraestructura de ductos y su impacto en la competencia del mercado</w:t>
      </w:r>
    </w:p>
    <w:p w14:paraId="747E2770" w14:textId="77777777" w:rsidR="00901D85" w:rsidRPr="00840908" w:rsidRDefault="00901D85" w:rsidP="00901D85">
      <w:pPr>
        <w:spacing w:line="360" w:lineRule="auto"/>
        <w:jc w:val="both"/>
        <w:rPr>
          <w:rFonts w:eastAsia="Calibri" w:cs="Arial"/>
          <w:bCs/>
          <w:lang w:val="es-ES"/>
        </w:rPr>
      </w:pPr>
    </w:p>
    <w:p w14:paraId="26BBF072" w14:textId="77777777" w:rsidR="00901D85" w:rsidRDefault="00901D85" w:rsidP="00901D85">
      <w:pPr>
        <w:autoSpaceDE w:val="0"/>
        <w:autoSpaceDN w:val="0"/>
        <w:adjustRightInd w:val="0"/>
        <w:spacing w:line="360" w:lineRule="auto"/>
        <w:jc w:val="both"/>
        <w:rPr>
          <w:rFonts w:eastAsia="Calibri" w:cs="Arial"/>
          <w:bCs/>
          <w:lang w:val="es-ES"/>
        </w:rPr>
      </w:pPr>
      <w:r w:rsidRPr="00840908">
        <w:rPr>
          <w:rFonts w:cs="Arial"/>
          <w:bCs/>
        </w:rPr>
        <w:t>El objetivo general definido para este Estudio de mercado es analizar el mercado de la infraestructura de ductos, como elemento facilitador para las operaciones de las empresas de telecomunicaciones, junto con contribuir al análisis de otro tipo de infraestructura sustituta -como postes, enlaces basados en fibra óptica (FO) y torres- y en general de las condiciones de competencia en el sector</w:t>
      </w:r>
      <w:r w:rsidRPr="00840908">
        <w:rPr>
          <w:rFonts w:cs="Arial"/>
          <w:bCs/>
          <w:lang w:val="es-ES"/>
        </w:rPr>
        <w:t xml:space="preserve">. </w:t>
      </w:r>
      <w:r w:rsidRPr="00840908">
        <w:rPr>
          <w:rFonts w:eastAsia="Calibri" w:cs="Arial"/>
          <w:bCs/>
          <w:lang w:val="es-ES"/>
        </w:rPr>
        <w:t xml:space="preserve">Este estudio fue aprobado mediante acuerdo 021-073-2023 del Consejo de la SUTEL y se encuentra disponible en el siguiente enlace: </w:t>
      </w:r>
      <w:hyperlink r:id="rId35" w:history="1">
        <w:r w:rsidRPr="00840908">
          <w:rPr>
            <w:rStyle w:val="Hipervnculo"/>
            <w:rFonts w:eastAsia="Calibri"/>
          </w:rPr>
          <w:t>https://www.sutel.go.cr/estudios-mercado</w:t>
        </w:r>
      </w:hyperlink>
      <w:r w:rsidRPr="00840908">
        <w:rPr>
          <w:rFonts w:eastAsia="Calibri" w:cs="Arial"/>
          <w:bCs/>
          <w:lang w:val="es-ES"/>
        </w:rPr>
        <w:t xml:space="preserve"> </w:t>
      </w:r>
    </w:p>
    <w:p w14:paraId="13040987" w14:textId="77777777" w:rsidR="00901D85" w:rsidRPr="00840908" w:rsidRDefault="00901D85" w:rsidP="00901D85">
      <w:pPr>
        <w:autoSpaceDE w:val="0"/>
        <w:autoSpaceDN w:val="0"/>
        <w:adjustRightInd w:val="0"/>
        <w:spacing w:line="360" w:lineRule="auto"/>
        <w:jc w:val="both"/>
        <w:rPr>
          <w:rFonts w:eastAsia="Calibri" w:cs="Arial"/>
          <w:bCs/>
          <w:lang w:val="es-ES"/>
        </w:rPr>
      </w:pPr>
    </w:p>
    <w:p w14:paraId="1CEE37CB" w14:textId="77777777" w:rsidR="00901D85" w:rsidRPr="00840908" w:rsidRDefault="00901D85" w:rsidP="00901D85">
      <w:pPr>
        <w:numPr>
          <w:ilvl w:val="0"/>
          <w:numId w:val="69"/>
        </w:numPr>
        <w:spacing w:line="360" w:lineRule="auto"/>
        <w:jc w:val="both"/>
        <w:rPr>
          <w:rFonts w:eastAsia="Calibri" w:cs="Arial"/>
          <w:b/>
          <w:bCs/>
          <w:lang w:val="es-ES"/>
        </w:rPr>
      </w:pPr>
      <w:r w:rsidRPr="00840908">
        <w:rPr>
          <w:rFonts w:cs="Arial"/>
          <w:b/>
          <w:bCs/>
        </w:rPr>
        <w:t>Estudio de mercado acerca del régimen municipal y su impacto en el despliegue de infraestructura para redes 5G</w:t>
      </w:r>
    </w:p>
    <w:p w14:paraId="79DF1F9D" w14:textId="77777777" w:rsidR="00901D85" w:rsidRPr="00840908" w:rsidRDefault="00901D85" w:rsidP="00901D85">
      <w:pPr>
        <w:spacing w:line="360" w:lineRule="auto"/>
        <w:jc w:val="both"/>
        <w:rPr>
          <w:rFonts w:eastAsia="Calibri" w:cs="Arial"/>
          <w:bCs/>
          <w:lang w:val="es-ES"/>
        </w:rPr>
      </w:pPr>
    </w:p>
    <w:p w14:paraId="7FCCC510" w14:textId="77777777" w:rsidR="00901D85" w:rsidRPr="00840908" w:rsidRDefault="00901D85" w:rsidP="00901D85">
      <w:pPr>
        <w:tabs>
          <w:tab w:val="left" w:pos="709"/>
        </w:tabs>
        <w:spacing w:line="360" w:lineRule="auto"/>
        <w:ind w:right="51"/>
        <w:jc w:val="both"/>
        <w:rPr>
          <w:rFonts w:cs="Arial"/>
        </w:rPr>
      </w:pPr>
      <w:r w:rsidRPr="00840908">
        <w:rPr>
          <w:rFonts w:cs="Arial"/>
          <w:bCs/>
        </w:rPr>
        <w:t xml:space="preserve">El objetivo general definido para este estudio de mercado es identificar barreras que pudieran afectar el despliegue de infraestructura de telecomunicaciones a nivel local, que impiden o limitan la entrada de nuevos actores y el crecimiento de los existentes; lo anterior, a fin de contar con herramientas para promover el desarrollo de los servicios </w:t>
      </w:r>
      <w:r w:rsidRPr="00840908">
        <w:rPr>
          <w:rFonts w:cs="Arial"/>
          <w:bCs/>
        </w:rPr>
        <w:lastRenderedPageBreak/>
        <w:t xml:space="preserve">5G a nivel municipal, alentando la competencia y generando incentivos a invertir. </w:t>
      </w:r>
      <w:r w:rsidRPr="00840908">
        <w:rPr>
          <w:rFonts w:eastAsia="Calibri" w:cs="Arial"/>
          <w:bCs/>
          <w:lang w:val="es-ES"/>
        </w:rPr>
        <w:t xml:space="preserve">Este estudio fue aprobado mediante acuerdo 049-075-2022 del Consejo de la SUTEL y se encuentra disponible en el siguiente enlace: </w:t>
      </w:r>
      <w:hyperlink r:id="rId36" w:history="1">
        <w:r w:rsidRPr="00840908">
          <w:rPr>
            <w:rStyle w:val="Hipervnculo"/>
          </w:rPr>
          <w:t>https://www.sutel.go.cr/sites/default/files/estudio_mercado_barreras_despliegue_infraestructura_5g%255B1%255D.pdf</w:t>
        </w:r>
      </w:hyperlink>
    </w:p>
    <w:p w14:paraId="6DB100E7" w14:textId="77777777" w:rsidR="00901D85" w:rsidRPr="00840908" w:rsidRDefault="00901D85" w:rsidP="00901D85">
      <w:pPr>
        <w:tabs>
          <w:tab w:val="left" w:pos="709"/>
        </w:tabs>
        <w:spacing w:line="360" w:lineRule="auto"/>
        <w:ind w:right="51"/>
        <w:jc w:val="both"/>
        <w:rPr>
          <w:rFonts w:cs="Arial"/>
          <w:bCs/>
        </w:rPr>
      </w:pPr>
    </w:p>
    <w:p w14:paraId="3A7C9521" w14:textId="77777777" w:rsidR="00901D85" w:rsidRPr="00840908" w:rsidRDefault="00901D85" w:rsidP="00901D85">
      <w:pPr>
        <w:tabs>
          <w:tab w:val="left" w:pos="709"/>
        </w:tabs>
        <w:spacing w:line="360" w:lineRule="auto"/>
        <w:ind w:right="51"/>
        <w:jc w:val="both"/>
        <w:rPr>
          <w:rStyle w:val="normaltextrun"/>
          <w:rFonts w:cs="Arial"/>
          <w:bCs/>
          <w:color w:val="000000"/>
          <w:lang w:val="es-ES"/>
        </w:rPr>
      </w:pPr>
      <w:r w:rsidRPr="00840908">
        <w:rPr>
          <w:rFonts w:cs="Arial"/>
          <w:bCs/>
        </w:rPr>
        <w:t xml:space="preserve">Asimismo, a partir de las barreras indicadas en el estudio de mercado, se decidió realizar acciones de abogacía de la competencia para favorecer la eliminación de estas barreras y generar un entorno más competitivo en el mercado de las telecomunicaciones, a través de la emisión de una </w:t>
      </w:r>
      <w:r w:rsidRPr="00840908">
        <w:rPr>
          <w:rFonts w:cs="Arial"/>
          <w:bCs/>
          <w:i/>
          <w:iCs/>
        </w:rPr>
        <w:t>“Propuesta de incentivos para la estandarización de normativa municipal para el despliegue de redes de telecomunicaciones”</w:t>
      </w:r>
      <w:r w:rsidRPr="00840908">
        <w:rPr>
          <w:rFonts w:cs="Arial"/>
          <w:bCs/>
        </w:rPr>
        <w:t xml:space="preserve">, cuyo </w:t>
      </w:r>
      <w:r w:rsidRPr="00840908">
        <w:rPr>
          <w:rStyle w:val="normaltextrun"/>
          <w:rFonts w:cs="Arial"/>
          <w:bCs/>
          <w:color w:val="000000"/>
          <w:lang w:val="es-ES"/>
        </w:rPr>
        <w:t xml:space="preserve">objetivo fue formular </w:t>
      </w:r>
      <w:r w:rsidRPr="00840908">
        <w:rPr>
          <w:rFonts w:cs="Arial"/>
          <w:bCs/>
        </w:rPr>
        <w:t>a la Comisión de Coordinación para la Instalación o Ampliación de Infraestructura de Telecomunicaciones,</w:t>
      </w:r>
      <w:r w:rsidRPr="00840908">
        <w:rPr>
          <w:rStyle w:val="normaltextrun"/>
          <w:rFonts w:cs="Arial"/>
          <w:bCs/>
          <w:color w:val="000000"/>
          <w:lang w:val="es-ES"/>
        </w:rPr>
        <w:t xml:space="preserve"> dos incentivos para favorecer que las autoridades locales faciliten el desarrollo y expansión </w:t>
      </w:r>
      <w:r w:rsidRPr="00840908">
        <w:rPr>
          <w:rStyle w:val="normaltextrun"/>
          <w:rFonts w:cs="Arial"/>
          <w:bCs/>
          <w:lang w:val="es-ES"/>
        </w:rPr>
        <w:t xml:space="preserve">para </w:t>
      </w:r>
      <w:r w:rsidRPr="00840908">
        <w:rPr>
          <w:rStyle w:val="normaltextrun"/>
          <w:rFonts w:cs="Arial"/>
          <w:bCs/>
          <w:color w:val="000000"/>
          <w:lang w:val="es-ES"/>
        </w:rPr>
        <w:t>el despliegue de infraestructura de redes de telecomunicaciones</w:t>
      </w:r>
      <w:r w:rsidRPr="00840908">
        <w:rPr>
          <w:rStyle w:val="Refdenotaalpie"/>
          <w:rFonts w:cs="Arial"/>
          <w:bCs/>
          <w:color w:val="000000"/>
          <w:lang w:val="es-ES"/>
        </w:rPr>
        <w:footnoteReference w:id="9"/>
      </w:r>
      <w:r w:rsidRPr="00840908">
        <w:rPr>
          <w:rStyle w:val="normaltextrun"/>
          <w:rFonts w:cs="Arial"/>
          <w:bCs/>
          <w:color w:val="000000"/>
          <w:lang w:val="es-ES"/>
        </w:rPr>
        <w:t>, tendientes a:</w:t>
      </w:r>
    </w:p>
    <w:p w14:paraId="5871EC87" w14:textId="77777777" w:rsidR="00901D85" w:rsidRPr="00840908" w:rsidRDefault="00901D85" w:rsidP="00901D85">
      <w:pPr>
        <w:tabs>
          <w:tab w:val="left" w:pos="709"/>
        </w:tabs>
        <w:spacing w:line="360" w:lineRule="auto"/>
        <w:ind w:right="51"/>
        <w:jc w:val="both"/>
        <w:rPr>
          <w:rStyle w:val="normaltextrun"/>
          <w:rFonts w:cs="Arial"/>
          <w:b/>
          <w:bCs/>
          <w:color w:val="000000"/>
          <w:lang w:val="es-ES"/>
        </w:rPr>
      </w:pPr>
    </w:p>
    <w:p w14:paraId="258BD335" w14:textId="77777777" w:rsidR="00901D85" w:rsidRPr="006072DC" w:rsidRDefault="00901D85" w:rsidP="00901D85">
      <w:pPr>
        <w:pStyle w:val="Prrafodelista"/>
        <w:numPr>
          <w:ilvl w:val="0"/>
          <w:numId w:val="48"/>
        </w:numPr>
        <w:tabs>
          <w:tab w:val="left" w:pos="709"/>
        </w:tabs>
        <w:spacing w:line="360" w:lineRule="auto"/>
        <w:ind w:right="51"/>
        <w:jc w:val="both"/>
        <w:rPr>
          <w:rFonts w:cs="Arial"/>
          <w:b/>
          <w:bCs/>
        </w:rPr>
      </w:pPr>
      <w:r w:rsidRPr="00840908">
        <w:rPr>
          <w:rFonts w:cs="Arial"/>
          <w:bCs/>
        </w:rPr>
        <w:t>Implementar u</w:t>
      </w:r>
      <w:r w:rsidRPr="006072DC">
        <w:rPr>
          <w:rFonts w:cs="Arial"/>
          <w:bCs/>
        </w:rPr>
        <w:t xml:space="preserve">n esquema de acreditación a </w:t>
      </w:r>
      <w:r w:rsidRPr="006072DC">
        <w:rPr>
          <w:rFonts w:cs="Arial"/>
          <w:bCs/>
          <w:i/>
          <w:iCs/>
        </w:rPr>
        <w:t>“Municipios con implementación de normativa nacional y que favorecen la compartición de infraestructura”</w:t>
      </w:r>
      <w:r w:rsidRPr="006072DC">
        <w:rPr>
          <w:rFonts w:cs="Arial"/>
          <w:bCs/>
        </w:rPr>
        <w:t xml:space="preserve">, a partir de la implementación del próximo Reglamento a la Ley 10216, con el objetivo de reducir la heterogeneidad y favorecer la compartición de infraestructura.  </w:t>
      </w:r>
    </w:p>
    <w:p w14:paraId="00325BC5" w14:textId="77777777" w:rsidR="00901D85" w:rsidRPr="006072DC" w:rsidRDefault="00901D85" w:rsidP="00901D85">
      <w:pPr>
        <w:pStyle w:val="Prrafodelista"/>
        <w:tabs>
          <w:tab w:val="left" w:pos="709"/>
        </w:tabs>
        <w:spacing w:line="360" w:lineRule="auto"/>
        <w:ind w:right="51"/>
        <w:jc w:val="both"/>
        <w:rPr>
          <w:rFonts w:cs="Arial"/>
          <w:b/>
          <w:bCs/>
        </w:rPr>
      </w:pPr>
    </w:p>
    <w:p w14:paraId="26F73AEE" w14:textId="77777777" w:rsidR="00901D85" w:rsidRPr="006072DC" w:rsidRDefault="00901D85" w:rsidP="00901D85">
      <w:pPr>
        <w:pStyle w:val="Prrafodelista"/>
        <w:numPr>
          <w:ilvl w:val="0"/>
          <w:numId w:val="48"/>
        </w:numPr>
        <w:tabs>
          <w:tab w:val="left" w:pos="709"/>
        </w:tabs>
        <w:spacing w:line="360" w:lineRule="auto"/>
        <w:ind w:right="51"/>
        <w:jc w:val="both"/>
        <w:rPr>
          <w:rFonts w:cs="Arial"/>
          <w:b/>
          <w:bCs/>
        </w:rPr>
      </w:pPr>
      <w:r w:rsidRPr="006072DC">
        <w:rPr>
          <w:rFonts w:cs="Arial"/>
          <w:bCs/>
        </w:rPr>
        <w:lastRenderedPageBreak/>
        <w:t xml:space="preserve">Implementar un </w:t>
      </w:r>
      <w:r w:rsidRPr="006072DC">
        <w:rPr>
          <w:rFonts w:cs="Arial"/>
          <w:bCs/>
          <w:i/>
          <w:iCs/>
        </w:rPr>
        <w:t>“Indicador de plazos de tramitación de permisos o licencias para la construcción de redes de infraestructura de telecomunicaciones IMT, incluyendo las relativas a 5G”</w:t>
      </w:r>
      <w:r w:rsidRPr="006072DC">
        <w:rPr>
          <w:rFonts w:cs="Arial"/>
          <w:bCs/>
        </w:rPr>
        <w:t>, que contribuya a identificar a los municipios más eficientes, con el objetivo de reducir los tiempos de tramitación de permisos.</w:t>
      </w:r>
    </w:p>
    <w:p w14:paraId="759C964C" w14:textId="77777777" w:rsidR="00901D85" w:rsidRPr="006072DC" w:rsidRDefault="00901D85" w:rsidP="00901D85">
      <w:pPr>
        <w:pStyle w:val="Prrafodelista"/>
        <w:spacing w:line="360" w:lineRule="auto"/>
        <w:rPr>
          <w:rFonts w:cs="Arial"/>
          <w:bCs/>
        </w:rPr>
      </w:pPr>
    </w:p>
    <w:p w14:paraId="133EE809" w14:textId="77777777" w:rsidR="00901D85" w:rsidRPr="006072DC" w:rsidRDefault="00901D85" w:rsidP="00901D85">
      <w:pPr>
        <w:pStyle w:val="paragraph"/>
        <w:spacing w:before="0" w:beforeAutospacing="0" w:after="240" w:afterAutospacing="0" w:line="360" w:lineRule="auto"/>
        <w:jc w:val="both"/>
        <w:textAlignment w:val="baseline"/>
        <w:rPr>
          <w:rStyle w:val="normaltextrun"/>
          <w:rFonts w:ascii="Arial" w:hAnsi="Arial" w:cs="Arial"/>
        </w:rPr>
      </w:pPr>
      <w:r w:rsidRPr="006072DC">
        <w:rPr>
          <w:rFonts w:ascii="Arial" w:hAnsi="Arial" w:cs="Arial"/>
          <w:bCs/>
        </w:rPr>
        <w:t xml:space="preserve">La propuesta de incentivos fue aprobada por el Consejo de la SUTEL mediante acuerdo </w:t>
      </w:r>
      <w:r w:rsidRPr="006072DC">
        <w:rPr>
          <w:rFonts w:ascii="Arial" w:hAnsi="Arial" w:cs="Arial"/>
        </w:rPr>
        <w:t>025-069-2023</w:t>
      </w:r>
      <w:r w:rsidRPr="006072DC">
        <w:rPr>
          <w:rFonts w:ascii="Arial" w:hAnsi="Arial" w:cs="Arial"/>
          <w:b/>
          <w:bCs/>
        </w:rPr>
        <w:t xml:space="preserve"> </w:t>
      </w:r>
      <w:r w:rsidRPr="006072DC">
        <w:rPr>
          <w:rFonts w:ascii="Arial" w:eastAsia="Calibri" w:hAnsi="Arial" w:cs="Arial"/>
          <w:bCs/>
          <w:lang w:val="es-ES"/>
        </w:rPr>
        <w:t xml:space="preserve">y se encuentra disponible en el siguiente enlace: </w:t>
      </w:r>
      <w:hyperlink r:id="rId37" w:history="1">
        <w:r w:rsidRPr="006072DC">
          <w:rPr>
            <w:rStyle w:val="Hipervnculo"/>
            <w:rFonts w:eastAsia="Calibri"/>
          </w:rPr>
          <w:t>https://www.sutel.go.cr/sites/default/files/estudio_mercado_barreras_despliegue_infraestructura_5g%255B1%255D.pdf</w:t>
        </w:r>
      </w:hyperlink>
    </w:p>
    <w:p w14:paraId="6F584FA6" w14:textId="77777777" w:rsidR="00901D85" w:rsidRDefault="00901D85" w:rsidP="00901D85">
      <w:pPr>
        <w:pStyle w:val="paragraph"/>
        <w:spacing w:before="0" w:beforeAutospacing="0" w:after="240" w:afterAutospacing="0" w:line="360" w:lineRule="auto"/>
        <w:jc w:val="both"/>
        <w:textAlignment w:val="baseline"/>
        <w:rPr>
          <w:rStyle w:val="normaltextrun"/>
          <w:rFonts w:ascii="Arial" w:hAnsi="Arial" w:cs="Arial"/>
        </w:rPr>
      </w:pPr>
      <w:r w:rsidRPr="006072DC">
        <w:rPr>
          <w:rStyle w:val="normaltextrun"/>
          <w:rFonts w:ascii="Arial" w:hAnsi="Arial" w:cs="Arial"/>
        </w:rPr>
        <w:t>Asimismo, en materia de competencia y libre concurrencia se emitieron siete opiniones no vinculantes</w:t>
      </w:r>
      <w:r w:rsidRPr="006072DC">
        <w:rPr>
          <w:rStyle w:val="Refdenotaalpie"/>
          <w:rFonts w:ascii="Arial" w:hAnsi="Arial" w:cs="Arial"/>
        </w:rPr>
        <w:footnoteReference w:id="10"/>
      </w:r>
      <w:r w:rsidRPr="006072DC">
        <w:rPr>
          <w:rStyle w:val="normaltextrun"/>
          <w:rFonts w:ascii="Arial" w:hAnsi="Arial" w:cs="Arial"/>
        </w:rPr>
        <w:t xml:space="preserve">, las cuales buscaban fomentar e impulsar mejoras en el proceso de competencia y libre concurrencia en el mercado; eliminar y evitar las distorsiones o </w:t>
      </w:r>
      <w:r w:rsidRPr="006072DC">
        <w:rPr>
          <w:rStyle w:val="normaltextrun"/>
          <w:rFonts w:ascii="Arial" w:hAnsi="Arial" w:cs="Arial"/>
        </w:rPr>
        <w:lastRenderedPageBreak/>
        <w:t xml:space="preserve">barreras de entrada, así como aumentar el conocimiento y la conciencia pública sobre los beneficios de la competencia. </w:t>
      </w:r>
    </w:p>
    <w:p w14:paraId="29F47DDB" w14:textId="77777777" w:rsidR="00901D85" w:rsidRPr="006072DC" w:rsidRDefault="00901D85" w:rsidP="00901D85">
      <w:pPr>
        <w:pStyle w:val="paragraph"/>
        <w:spacing w:before="0" w:beforeAutospacing="0" w:after="240" w:afterAutospacing="0" w:line="360" w:lineRule="auto"/>
        <w:jc w:val="both"/>
        <w:textAlignment w:val="baseline"/>
        <w:rPr>
          <w:rStyle w:val="normaltextrun"/>
          <w:rFonts w:ascii="Arial" w:hAnsi="Arial" w:cs="Arial"/>
        </w:rPr>
      </w:pPr>
      <w:r w:rsidRPr="006072DC">
        <w:rPr>
          <w:rStyle w:val="normaltextrun"/>
          <w:rFonts w:ascii="Arial" w:hAnsi="Arial" w:cs="Arial"/>
        </w:rPr>
        <w:t>También se organizaron once actividades de capacitación y difusión en materia de competencia dirigidas al sector telecomunicaciones.</w:t>
      </w:r>
      <w:r>
        <w:rPr>
          <w:rStyle w:val="normaltextrun"/>
          <w:rFonts w:ascii="Arial" w:hAnsi="Arial" w:cs="Arial"/>
        </w:rPr>
        <w:t xml:space="preserve"> Destacando un Simposio sobre Regulación y Competencia en el Sector Telecomunicaciones, que se organizó en conjunto con la Escuela Judicial para capacitar jueces y personal judicial en materia de competencia económica. Y tres actividades presenciales donde se abordaron diversos retos en materia de competencia en el sector telecomunicaciones en relación con la digitalización de los mercados, inspecciones no anunciadas y barreras al despliegue de redes móviles 5G.</w:t>
      </w:r>
    </w:p>
    <w:p w14:paraId="238CF96D" w14:textId="77777777" w:rsidR="00901D85" w:rsidRDefault="00901D85" w:rsidP="00901D85">
      <w:pPr>
        <w:pStyle w:val="paragraph"/>
        <w:spacing w:before="0" w:beforeAutospacing="0" w:after="240" w:afterAutospacing="0" w:line="360" w:lineRule="auto"/>
        <w:jc w:val="both"/>
        <w:textAlignment w:val="baseline"/>
        <w:rPr>
          <w:rStyle w:val="normaltextrun"/>
          <w:rFonts w:ascii="Arial" w:hAnsi="Arial" w:cs="Arial"/>
        </w:rPr>
      </w:pPr>
      <w:r>
        <w:rPr>
          <w:rStyle w:val="normaltextrun"/>
          <w:rFonts w:ascii="Arial" w:hAnsi="Arial" w:cs="Arial"/>
        </w:rPr>
        <w:t>Asimismo,</w:t>
      </w:r>
      <w:r w:rsidRPr="006072DC">
        <w:rPr>
          <w:rStyle w:val="normaltextrun"/>
          <w:rFonts w:ascii="Arial" w:hAnsi="Arial" w:cs="Arial"/>
        </w:rPr>
        <w:t xml:space="preserve"> como parte de las labores de promoción y abogacía, se emitieron los siguientes Manuales de buenas prácticas:</w:t>
      </w:r>
    </w:p>
    <w:p w14:paraId="72498D48" w14:textId="77777777" w:rsidR="00901D85" w:rsidRPr="00A429B3" w:rsidRDefault="00901D85" w:rsidP="00901D85">
      <w:pPr>
        <w:numPr>
          <w:ilvl w:val="0"/>
          <w:numId w:val="70"/>
        </w:numPr>
        <w:spacing w:line="360" w:lineRule="auto"/>
        <w:jc w:val="both"/>
        <w:rPr>
          <w:rFonts w:eastAsia="Calibri" w:cs="Arial"/>
          <w:b/>
          <w:lang w:val="es-ES"/>
        </w:rPr>
      </w:pPr>
      <w:r w:rsidRPr="00A429B3">
        <w:rPr>
          <w:rFonts w:eastAsia="Calibri" w:cs="Arial"/>
          <w:b/>
          <w:lang w:val="es-ES"/>
        </w:rPr>
        <w:t>Lineamientos para promover la competencia en la operación de redes neutras desarrolladas bajo iniciativa privada</w:t>
      </w:r>
    </w:p>
    <w:p w14:paraId="0ABDF653" w14:textId="77777777" w:rsidR="00901D85" w:rsidRPr="001E261C" w:rsidRDefault="00901D85" w:rsidP="00901D85">
      <w:pPr>
        <w:spacing w:line="360" w:lineRule="auto"/>
        <w:ind w:left="529"/>
        <w:jc w:val="both"/>
        <w:rPr>
          <w:rFonts w:eastAsia="Calibri" w:cs="Arial"/>
          <w:bCs/>
          <w:lang w:val="es-ES"/>
        </w:rPr>
      </w:pPr>
    </w:p>
    <w:p w14:paraId="349F88AC" w14:textId="77777777" w:rsidR="00901D85" w:rsidRDefault="00901D85" w:rsidP="00901D85">
      <w:pPr>
        <w:shd w:val="clear" w:color="auto" w:fill="FFFFFF"/>
        <w:tabs>
          <w:tab w:val="center" w:pos="4252"/>
          <w:tab w:val="right" w:pos="8504"/>
        </w:tabs>
        <w:spacing w:line="360" w:lineRule="auto"/>
        <w:jc w:val="both"/>
        <w:rPr>
          <w:rStyle w:val="Hipervnculo"/>
        </w:rPr>
      </w:pPr>
      <w:r>
        <w:rPr>
          <w:rFonts w:eastAsia="Calibri" w:cs="Arial"/>
          <w:bCs/>
        </w:rPr>
        <w:t>E</w:t>
      </w:r>
      <w:r w:rsidRPr="002B60AA">
        <w:rPr>
          <w:rFonts w:eastAsia="Calibri" w:cs="Arial"/>
          <w:bCs/>
        </w:rPr>
        <w:t xml:space="preserve">stos lineamientos buscan prevenir potenciales falseamientos en la competencia ante el eventual despliegue de redes neutras basadas en inversión privada, con el objetivo de proteger el principio de libre competencia consagrado en el artículo 46 de la Constitución Política y en la Ley General de Telecomunicaciones, mediante la promoción de un entorno que favorezca la libre competencia en el desarrollo de la actividad económica del sector telecomunicaciones. </w:t>
      </w:r>
      <w:r>
        <w:t>Los Lineamientos fueron aprobados por acuerdo 033-</w:t>
      </w:r>
      <w:r w:rsidRPr="00BB403E">
        <w:t>0</w:t>
      </w:r>
      <w:r>
        <w:t>65</w:t>
      </w:r>
      <w:r w:rsidRPr="00BB403E">
        <w:t>-202</w:t>
      </w:r>
      <w:r>
        <w:t xml:space="preserve">3 del Consejo de la SUTEL y se encuentra disponibles en el siguiente enlace: </w:t>
      </w:r>
      <w:hyperlink r:id="rId38" w:history="1">
        <w:r w:rsidRPr="001E2086">
          <w:rPr>
            <w:rStyle w:val="Hipervnculo"/>
          </w:rPr>
          <w:t>https://www.sutel.go.cr/sites/default/files/lineamientos_para_promover_competencia_redes_neutras_de_iniciativa_privada.pdf</w:t>
        </w:r>
      </w:hyperlink>
    </w:p>
    <w:p w14:paraId="674B0300" w14:textId="77777777" w:rsidR="00901D85" w:rsidRDefault="00901D85" w:rsidP="00901D85">
      <w:pPr>
        <w:spacing w:line="360" w:lineRule="auto"/>
        <w:ind w:left="709"/>
        <w:jc w:val="both"/>
        <w:rPr>
          <w:rFonts w:eastAsia="Calibri" w:cs="Arial"/>
          <w:bCs/>
          <w:lang w:val="es-ES"/>
        </w:rPr>
      </w:pPr>
    </w:p>
    <w:p w14:paraId="43BF1302" w14:textId="77777777" w:rsidR="00901D85" w:rsidRPr="00A429B3" w:rsidRDefault="00901D85" w:rsidP="00901D85">
      <w:pPr>
        <w:numPr>
          <w:ilvl w:val="0"/>
          <w:numId w:val="70"/>
        </w:numPr>
        <w:spacing w:line="360" w:lineRule="auto"/>
        <w:jc w:val="both"/>
        <w:rPr>
          <w:rFonts w:eastAsia="Calibri" w:cs="Arial"/>
          <w:b/>
          <w:lang w:val="es-ES"/>
        </w:rPr>
      </w:pPr>
      <w:r w:rsidRPr="00A429B3">
        <w:rPr>
          <w:rFonts w:eastAsia="Calibri" w:cs="Arial"/>
          <w:b/>
          <w:lang w:val="es-ES"/>
        </w:rPr>
        <w:t>Buenas Prácticas para el Despliegue de Redes de Telecomunicaciones en Inmuebles Empresariales y Comerciales con Infraestructura Compartida</w:t>
      </w:r>
    </w:p>
    <w:p w14:paraId="1448FECF" w14:textId="77777777" w:rsidR="00901D85" w:rsidRDefault="00901D85" w:rsidP="00901D85">
      <w:pPr>
        <w:spacing w:line="360" w:lineRule="auto"/>
        <w:jc w:val="both"/>
        <w:rPr>
          <w:rFonts w:eastAsia="Calibri" w:cs="Arial"/>
          <w:bCs/>
          <w:lang w:val="es-ES"/>
        </w:rPr>
      </w:pPr>
    </w:p>
    <w:p w14:paraId="4F63FED3" w14:textId="77777777" w:rsidR="00901D85" w:rsidRDefault="00901D85" w:rsidP="00901D85">
      <w:pPr>
        <w:spacing w:line="360" w:lineRule="auto"/>
        <w:jc w:val="both"/>
      </w:pPr>
      <w:r>
        <w:rPr>
          <w:rFonts w:cs="Arial"/>
        </w:rPr>
        <w:t xml:space="preserve">El </w:t>
      </w:r>
      <w:r w:rsidRPr="00C33842">
        <w:rPr>
          <w:bCs/>
        </w:rPr>
        <w:t>objetivo de ese documento es proporcionar orientación en materia de buenas prácticas asociadas al diseño y la gestión de la infraestructura de uso común para el despliegue de redes de telecomunicaciones a desarrolladores, administradores, operadores de redes y proveedores de servicios de telecomunicaciones, o a quien posea la titularidad de la infraestructura, así como a clientes comerciales y empresariales en inmuebles cerrados de esa naturaleza (como parques industriales, oficentros, zonas francas y similares).</w:t>
      </w:r>
      <w:r>
        <w:t xml:space="preserve"> Así, </w:t>
      </w:r>
      <w:r>
        <w:rPr>
          <w:bCs/>
        </w:rPr>
        <w:t>el documento</w:t>
      </w:r>
      <w:r w:rsidRPr="009C58F1">
        <w:rPr>
          <w:bCs/>
        </w:rPr>
        <w:t xml:space="preserve"> </w:t>
      </w:r>
      <w:r>
        <w:rPr>
          <w:bCs/>
        </w:rPr>
        <w:t xml:space="preserve">pretende servir de </w:t>
      </w:r>
      <w:r w:rsidRPr="009C58F1">
        <w:rPr>
          <w:bCs/>
        </w:rPr>
        <w:t>complement</w:t>
      </w:r>
      <w:r>
        <w:rPr>
          <w:bCs/>
        </w:rPr>
        <w:t>o</w:t>
      </w:r>
      <w:r w:rsidRPr="009C58F1">
        <w:rPr>
          <w:bCs/>
        </w:rPr>
        <w:t xml:space="preserve"> </w:t>
      </w:r>
      <w:r>
        <w:rPr>
          <w:bCs/>
        </w:rPr>
        <w:t>a</w:t>
      </w:r>
      <w:r w:rsidRPr="009C58F1">
        <w:rPr>
          <w:bCs/>
        </w:rPr>
        <w:t>l marco normativo existente con la finalidad de facilitar el rápido, armonioso y correcto despliegue de redes mediante la optimización de la infraestructura dentro de inmuebles cerrados de naturaleza empresarial y comercial.</w:t>
      </w:r>
      <w:r>
        <w:rPr>
          <w:bCs/>
        </w:rPr>
        <w:t xml:space="preserve"> </w:t>
      </w:r>
      <w:r>
        <w:t>Este instrumento fue aprobado</w:t>
      </w:r>
      <w:r w:rsidRPr="001D19D8">
        <w:rPr>
          <w:rFonts w:cs="Arial"/>
          <w:bCs/>
          <w:color w:val="000000"/>
        </w:rPr>
        <w:t xml:space="preserve"> </w:t>
      </w:r>
      <w:r>
        <w:rPr>
          <w:rFonts w:cs="Arial"/>
          <w:bCs/>
          <w:color w:val="000000"/>
        </w:rPr>
        <w:t xml:space="preserve">mediante </w:t>
      </w:r>
      <w:r>
        <w:rPr>
          <w:rFonts w:cs="Arial"/>
          <w:bCs/>
        </w:rPr>
        <w:t xml:space="preserve">acuerdos </w:t>
      </w:r>
      <w:r w:rsidRPr="00B02865">
        <w:rPr>
          <w:bCs/>
        </w:rPr>
        <w:t>033-043-2022 y 017-010-</w:t>
      </w:r>
      <w:r w:rsidRPr="00BB403E">
        <w:t>202</w:t>
      </w:r>
      <w:r>
        <w:t xml:space="preserve">3 del Consejo de la SUTEL y se encuentra disponibles en el siguiente enlace: </w:t>
      </w:r>
      <w:hyperlink r:id="rId39" w:history="1">
        <w:r w:rsidRPr="008E1353">
          <w:rPr>
            <w:rStyle w:val="Hipervnculo"/>
          </w:rPr>
          <w:t>https://www.sutel.go.cr/sites/default/files/lineamientos_para_el_despliegue_de_redes_de_infraestructura_de_uso_comun_vf.pdf</w:t>
        </w:r>
      </w:hyperlink>
      <w:r>
        <w:t xml:space="preserve"> </w:t>
      </w:r>
    </w:p>
    <w:p w14:paraId="4A33C443" w14:textId="77777777" w:rsidR="00901D85" w:rsidRPr="00417450" w:rsidRDefault="00901D85" w:rsidP="00901D85">
      <w:pPr>
        <w:spacing w:line="360" w:lineRule="auto"/>
        <w:ind w:left="709"/>
        <w:jc w:val="both"/>
        <w:rPr>
          <w:b/>
          <w:bCs/>
        </w:rPr>
      </w:pPr>
    </w:p>
    <w:p w14:paraId="3EFD0F7D" w14:textId="77777777" w:rsidR="00901D85" w:rsidRPr="00A429B3" w:rsidRDefault="00901D85" w:rsidP="00901D85">
      <w:pPr>
        <w:numPr>
          <w:ilvl w:val="0"/>
          <w:numId w:val="70"/>
        </w:numPr>
        <w:spacing w:line="360" w:lineRule="auto"/>
        <w:jc w:val="both"/>
        <w:rPr>
          <w:b/>
          <w:bCs/>
        </w:rPr>
      </w:pPr>
      <w:r w:rsidRPr="00A429B3">
        <w:rPr>
          <w:b/>
          <w:bCs/>
        </w:rPr>
        <w:t xml:space="preserve">Lineamientos para promover la competencia en la prestación de servicios de telecomunicaciones en reglamentos de </w:t>
      </w:r>
      <w:r w:rsidRPr="00A429B3">
        <w:rPr>
          <w:b/>
          <w:bCs/>
        </w:rPr>
        <w:lastRenderedPageBreak/>
        <w:t>inmuebles con infraestructura común para el despliegue de redes</w:t>
      </w:r>
    </w:p>
    <w:p w14:paraId="0D47FD63" w14:textId="77777777" w:rsidR="00901D85" w:rsidRDefault="00901D85" w:rsidP="00901D85">
      <w:pPr>
        <w:spacing w:line="360" w:lineRule="auto"/>
        <w:jc w:val="both"/>
        <w:rPr>
          <w:i/>
          <w:iCs/>
        </w:rPr>
      </w:pPr>
    </w:p>
    <w:p w14:paraId="1DD083AD" w14:textId="77777777" w:rsidR="00901D85" w:rsidRDefault="00901D85" w:rsidP="00901D85">
      <w:pPr>
        <w:spacing w:line="360" w:lineRule="auto"/>
        <w:jc w:val="both"/>
        <w:rPr>
          <w:bCs/>
        </w:rPr>
      </w:pPr>
      <w:r w:rsidRPr="00417450">
        <w:t xml:space="preserve">Este documento incluye </w:t>
      </w:r>
      <w:r>
        <w:rPr>
          <w:bCs/>
        </w:rPr>
        <w:t xml:space="preserve">recomendaciones para los </w:t>
      </w:r>
      <w:r w:rsidRPr="007F17DD">
        <w:rPr>
          <w:bCs/>
        </w:rPr>
        <w:t xml:space="preserve">desarrolladores de proyectos en condominios para la elaboración de </w:t>
      </w:r>
      <w:r>
        <w:rPr>
          <w:bCs/>
        </w:rPr>
        <w:t xml:space="preserve">los </w:t>
      </w:r>
      <w:r w:rsidRPr="007F17DD">
        <w:rPr>
          <w:bCs/>
        </w:rPr>
        <w:t xml:space="preserve">reglamentos condominales, previo a la inscripción en el Registro Nacional de Costa Rica de la escritura constitutiva del proyecto bajo el régimen de propiedad en condominio, </w:t>
      </w:r>
      <w:r>
        <w:rPr>
          <w:bCs/>
        </w:rPr>
        <w:t xml:space="preserve">con el </w:t>
      </w:r>
      <w:r w:rsidRPr="007F17DD">
        <w:rPr>
          <w:bCs/>
        </w:rPr>
        <w:t>fin de evitar la imposición de restricciones a la competencia desde el momento de la conformación de este tipo de inmuebles</w:t>
      </w:r>
      <w:r>
        <w:rPr>
          <w:bCs/>
        </w:rPr>
        <w:t xml:space="preserve"> y posibilitando con ello, </w:t>
      </w:r>
      <w:r w:rsidRPr="007F17DD">
        <w:rPr>
          <w:bCs/>
        </w:rPr>
        <w:t xml:space="preserve">un ambiente de sana competencia que redunde en beneficio para todos los habitantes en condominios en cuanto a servicios de telecomunicaciones. </w:t>
      </w:r>
      <w:r>
        <w:rPr>
          <w:bCs/>
        </w:rPr>
        <w:t xml:space="preserve">El instrumento fue aprobado por el Consejo de la SUTEL mediante acuerdos </w:t>
      </w:r>
      <w:r w:rsidRPr="002A1D06">
        <w:rPr>
          <w:bCs/>
        </w:rPr>
        <w:t>013-065-2022 y 019-024-2023</w:t>
      </w:r>
      <w:r>
        <w:rPr>
          <w:bCs/>
        </w:rPr>
        <w:t xml:space="preserve"> y se encuentra disponible en el siguiente enlace: </w:t>
      </w:r>
      <w:hyperlink r:id="rId40" w:history="1">
        <w:r w:rsidRPr="008E1353">
          <w:rPr>
            <w:rStyle w:val="Hipervnculo"/>
          </w:rPr>
          <w:t>https://www.sutel.go.cr/sites/default/files/lineamientos_para_reglamentos_condominales_vf.pdf</w:t>
        </w:r>
      </w:hyperlink>
      <w:r>
        <w:rPr>
          <w:bCs/>
        </w:rPr>
        <w:t xml:space="preserve"> </w:t>
      </w:r>
    </w:p>
    <w:p w14:paraId="63584CFA" w14:textId="77777777" w:rsidR="00901D85" w:rsidRPr="00E01F95" w:rsidRDefault="00901D85" w:rsidP="00901D85">
      <w:pPr>
        <w:pStyle w:val="paragraph"/>
        <w:spacing w:before="0" w:beforeAutospacing="0" w:after="240" w:afterAutospacing="0" w:line="360" w:lineRule="auto"/>
        <w:jc w:val="both"/>
        <w:textAlignment w:val="baseline"/>
        <w:rPr>
          <w:rStyle w:val="normaltextrun"/>
          <w:rFonts w:ascii="Arial" w:hAnsi="Arial" w:cs="Arial"/>
          <w:lang w:val="es-ES_tradnl"/>
        </w:rPr>
      </w:pPr>
    </w:p>
    <w:p w14:paraId="4D8DF773" w14:textId="77777777" w:rsidR="00901D85" w:rsidRPr="006072DC" w:rsidRDefault="00901D85" w:rsidP="00901D85">
      <w:pPr>
        <w:numPr>
          <w:ilvl w:val="0"/>
          <w:numId w:val="70"/>
        </w:numPr>
        <w:spacing w:line="360" w:lineRule="auto"/>
        <w:jc w:val="both"/>
        <w:rPr>
          <w:rFonts w:cs="Arial"/>
          <w:b/>
          <w:bCs/>
        </w:rPr>
      </w:pPr>
      <w:r w:rsidRPr="006072DC">
        <w:rPr>
          <w:rFonts w:cs="Arial"/>
          <w:b/>
          <w:bCs/>
          <w:color w:val="000000" w:themeColor="text1"/>
        </w:rPr>
        <w:t>Manual de buenas prácticas en procedimientos de contratación pública de servicios de telecomunicaciones</w:t>
      </w:r>
    </w:p>
    <w:p w14:paraId="5A5ACE71" w14:textId="77777777" w:rsidR="00901D85" w:rsidRPr="006072DC" w:rsidRDefault="00901D85" w:rsidP="00901D85">
      <w:pPr>
        <w:autoSpaceDE w:val="0"/>
        <w:autoSpaceDN w:val="0"/>
        <w:adjustRightInd w:val="0"/>
        <w:spacing w:line="360" w:lineRule="auto"/>
        <w:jc w:val="both"/>
        <w:rPr>
          <w:rFonts w:cs="Arial"/>
        </w:rPr>
      </w:pPr>
    </w:p>
    <w:p w14:paraId="68AEB2D2" w14:textId="77777777" w:rsidR="00901D85" w:rsidRPr="006072DC" w:rsidRDefault="00901D85" w:rsidP="00901D85">
      <w:pPr>
        <w:autoSpaceDE w:val="0"/>
        <w:autoSpaceDN w:val="0"/>
        <w:adjustRightInd w:val="0"/>
        <w:spacing w:line="360" w:lineRule="auto"/>
        <w:jc w:val="both"/>
        <w:rPr>
          <w:rFonts w:cs="Arial"/>
          <w:bCs/>
        </w:rPr>
      </w:pPr>
      <w:r w:rsidRPr="006072DC">
        <w:rPr>
          <w:rFonts w:cs="Arial"/>
        </w:rPr>
        <w:t xml:space="preserve">El Manual está dirigido a funcionarios de instituciones del sector público costarricense que ejercen el rol de demandantes de servicios de telecomunicaciones (en representación del Estado), al intervenir en alguna de las etapas del procedimiento de contratación pública. </w:t>
      </w:r>
      <w:r w:rsidRPr="006072DC">
        <w:rPr>
          <w:rFonts w:cs="Arial"/>
          <w:color w:val="000000" w:themeColor="text1"/>
        </w:rPr>
        <w:t xml:space="preserve">El </w:t>
      </w:r>
      <w:r w:rsidRPr="006072DC">
        <w:rPr>
          <w:rFonts w:cs="Arial"/>
          <w:bCs/>
        </w:rPr>
        <w:t>objetivo del manual</w:t>
      </w:r>
      <w:r w:rsidRPr="006072DC">
        <w:rPr>
          <w:rFonts w:cs="Arial"/>
        </w:rPr>
        <w:t xml:space="preserve"> es brindar una herramienta para que el diseño, desarrollo y ejecución de las compras públicas de servicios de </w:t>
      </w:r>
      <w:r w:rsidRPr="006072DC">
        <w:rPr>
          <w:rFonts w:cs="Arial"/>
        </w:rPr>
        <w:lastRenderedPageBreak/>
        <w:t xml:space="preserve">telecomunicaciones se realicen respetando los principios del régimen sectorial de competencia establecidos en la Ley 8642 y en apego al marco legal establecido en la Ley General de Contratación Pública, Ley 9986 y Reglamento a la Ley General de Contratación Pública, Decreto 43808-H,  en lo relativo al principio de igualdad y libre concurrencia; promoviéndose que en las diferentes </w:t>
      </w:r>
      <w:r w:rsidRPr="006072DC">
        <w:rPr>
          <w:rFonts w:eastAsia="Times New Roman" w:cs="Arial"/>
          <w:lang w:eastAsia="es-CR"/>
        </w:rPr>
        <w:t xml:space="preserve">fases de </w:t>
      </w:r>
      <w:r w:rsidRPr="006072DC">
        <w:rPr>
          <w:rFonts w:cs="Arial"/>
        </w:rPr>
        <w:t xml:space="preserve">la actividad contractual no se impongan restricciones, obstáculos, barreras o distorsiones injustificadas que afecten la participación de proveedores de servicios de telecomunicaciones y con esto, el uso eficiente de los recursos públicos. Este instrumento fue aprobado mediante acuerdo 009-071-2023 del Consejo de la SUTEL </w:t>
      </w:r>
      <w:r w:rsidRPr="006072DC">
        <w:rPr>
          <w:rFonts w:cs="Arial"/>
          <w:bCs/>
        </w:rPr>
        <w:t xml:space="preserve">y se encuentra disponible en el siguiente enlace: </w:t>
      </w:r>
      <w:hyperlink r:id="rId41" w:history="1">
        <w:r w:rsidRPr="006072DC">
          <w:rPr>
            <w:rStyle w:val="Hipervnculo"/>
          </w:rPr>
          <w:t>https://www.sutel.go.cr/guias-competencia</w:t>
        </w:r>
      </w:hyperlink>
      <w:r w:rsidRPr="006072DC">
        <w:rPr>
          <w:rFonts w:cs="Arial"/>
          <w:bCs/>
        </w:rPr>
        <w:t xml:space="preserve"> </w:t>
      </w:r>
    </w:p>
    <w:p w14:paraId="110F001A" w14:textId="77777777" w:rsidR="00901D85" w:rsidRPr="006072DC" w:rsidRDefault="00901D85" w:rsidP="00901D85">
      <w:pPr>
        <w:autoSpaceDE w:val="0"/>
        <w:autoSpaceDN w:val="0"/>
        <w:adjustRightInd w:val="0"/>
        <w:spacing w:line="360" w:lineRule="auto"/>
        <w:jc w:val="both"/>
        <w:rPr>
          <w:rFonts w:cs="Arial"/>
          <w:bCs/>
        </w:rPr>
      </w:pPr>
    </w:p>
    <w:p w14:paraId="0783A8CF" w14:textId="77777777" w:rsidR="00901D85" w:rsidRPr="006072DC" w:rsidRDefault="00901D85" w:rsidP="00901D85">
      <w:pPr>
        <w:numPr>
          <w:ilvl w:val="0"/>
          <w:numId w:val="70"/>
        </w:numPr>
        <w:spacing w:line="360" w:lineRule="auto"/>
        <w:jc w:val="both"/>
        <w:rPr>
          <w:rFonts w:cs="Arial"/>
          <w:b/>
          <w:bCs/>
          <w:color w:val="007588"/>
          <w:lang w:val="es-ES"/>
        </w:rPr>
      </w:pPr>
      <w:r w:rsidRPr="006072DC">
        <w:rPr>
          <w:rFonts w:cs="Arial"/>
          <w:b/>
          <w:bCs/>
          <w:color w:val="000000" w:themeColor="text1"/>
        </w:rPr>
        <w:t xml:space="preserve">Lineamientos de actuación ante las inspecciones no anunciadas de la SUTEL. </w:t>
      </w:r>
    </w:p>
    <w:p w14:paraId="60EFCBFD" w14:textId="77777777" w:rsidR="00901D85" w:rsidRPr="006072DC" w:rsidRDefault="00901D85" w:rsidP="00901D85">
      <w:pPr>
        <w:autoSpaceDE w:val="0"/>
        <w:autoSpaceDN w:val="0"/>
        <w:adjustRightInd w:val="0"/>
        <w:spacing w:line="360" w:lineRule="auto"/>
        <w:jc w:val="both"/>
        <w:rPr>
          <w:rFonts w:cs="Arial"/>
        </w:rPr>
      </w:pPr>
    </w:p>
    <w:p w14:paraId="6A718AFD" w14:textId="77777777" w:rsidR="00901D85" w:rsidRPr="006072DC" w:rsidRDefault="00901D85" w:rsidP="00901D85">
      <w:pPr>
        <w:autoSpaceDE w:val="0"/>
        <w:autoSpaceDN w:val="0"/>
        <w:adjustRightInd w:val="0"/>
        <w:spacing w:line="360" w:lineRule="auto"/>
        <w:jc w:val="both"/>
        <w:rPr>
          <w:rFonts w:cs="Arial"/>
          <w:bCs/>
        </w:rPr>
      </w:pPr>
      <w:r w:rsidRPr="006072DC">
        <w:rPr>
          <w:rFonts w:cs="Arial"/>
          <w:color w:val="000000" w:themeColor="text1"/>
        </w:rPr>
        <w:t xml:space="preserve">El objetivo de los lineamientos es procurar la transparencia y el conocimiento de los operadores y proveedores de servicios de telecomunicaciones acerca de las inspecciones no anunciadas que la SUTEL tiene facultad de ejercer en su rol de autoridad sectorial de competencia, a fin de facilitarles información necesaria sobre el procedimiento que implica una inspección no anunciada, así como los deberes y derechos que los asisten ante esa diligencia administrativa. </w:t>
      </w:r>
      <w:r w:rsidRPr="006072DC">
        <w:rPr>
          <w:rFonts w:cs="Arial"/>
        </w:rPr>
        <w:t xml:space="preserve">Este instrumento fue aprobado mediante acuerdo 034-065-2023 del Consejo de la SUTEL </w:t>
      </w:r>
      <w:r w:rsidRPr="006072DC">
        <w:rPr>
          <w:rFonts w:cs="Arial"/>
          <w:bCs/>
        </w:rPr>
        <w:t xml:space="preserve">y se encuentra disponible en el siguiente enlace: </w:t>
      </w:r>
      <w:hyperlink r:id="rId42" w:history="1">
        <w:r w:rsidRPr="006072DC">
          <w:rPr>
            <w:rStyle w:val="Hipervnculo"/>
          </w:rPr>
          <w:t>https://www.sutel.go.cr/guias-competencia</w:t>
        </w:r>
      </w:hyperlink>
      <w:r w:rsidRPr="006072DC">
        <w:rPr>
          <w:rFonts w:cs="Arial"/>
          <w:bCs/>
        </w:rPr>
        <w:t xml:space="preserve"> </w:t>
      </w:r>
    </w:p>
    <w:p w14:paraId="20EE0333" w14:textId="77777777" w:rsidR="00901D85" w:rsidRPr="006072DC" w:rsidRDefault="00901D85" w:rsidP="00901D85">
      <w:pPr>
        <w:pStyle w:val="paragraph"/>
        <w:spacing w:before="0" w:beforeAutospacing="0" w:after="240" w:afterAutospacing="0" w:line="360" w:lineRule="auto"/>
        <w:jc w:val="both"/>
        <w:textAlignment w:val="baseline"/>
        <w:rPr>
          <w:rStyle w:val="normaltextrun"/>
          <w:rFonts w:ascii="Arial" w:hAnsi="Arial" w:cs="Arial"/>
          <w:lang w:val="es-ES_tradnl"/>
        </w:rPr>
      </w:pPr>
    </w:p>
    <w:p w14:paraId="65FD7598" w14:textId="77777777" w:rsidR="00901D85" w:rsidRPr="005464B1" w:rsidRDefault="00901D85" w:rsidP="00901D85">
      <w:pPr>
        <w:spacing w:after="240" w:line="360" w:lineRule="auto"/>
        <w:jc w:val="both"/>
        <w:rPr>
          <w:b/>
          <w:bCs/>
          <w:color w:val="007588"/>
          <w:lang w:val="es-ES"/>
        </w:rPr>
      </w:pPr>
      <w:r w:rsidRPr="00956DF6">
        <w:rPr>
          <w:b/>
          <w:bCs/>
          <w:color w:val="007588"/>
          <w:lang w:val="es-ES"/>
        </w:rPr>
        <w:lastRenderedPageBreak/>
        <w:t>2.2.</w:t>
      </w:r>
      <w:r>
        <w:rPr>
          <w:b/>
          <w:bCs/>
          <w:color w:val="007588"/>
          <w:lang w:val="es-ES"/>
        </w:rPr>
        <w:t>3</w:t>
      </w:r>
      <w:r w:rsidRPr="00956DF6">
        <w:rPr>
          <w:b/>
          <w:bCs/>
          <w:color w:val="007588"/>
          <w:lang w:val="es-ES"/>
        </w:rPr>
        <w:t xml:space="preserve"> Aplicación de la normativa de competencia en el sector telecomunicaciones</w:t>
      </w:r>
    </w:p>
    <w:p w14:paraId="47953FA8" w14:textId="77777777" w:rsidR="00901D85" w:rsidRDefault="00901D85" w:rsidP="00901D85">
      <w:pPr>
        <w:spacing w:after="240" w:line="360" w:lineRule="auto"/>
        <w:jc w:val="both"/>
        <w:rPr>
          <w:rStyle w:val="normaltextrun"/>
          <w:rFonts w:eastAsia="Times New Roman" w:cs="Arial"/>
          <w:lang w:val="es-CR" w:eastAsia="es-CR"/>
        </w:rPr>
      </w:pPr>
      <w:r w:rsidRPr="007B7526">
        <w:rPr>
          <w:rStyle w:val="normaltextrun"/>
          <w:rFonts w:eastAsia="Times New Roman" w:cs="Arial"/>
          <w:lang w:val="es-CR" w:eastAsia="es-CR"/>
        </w:rPr>
        <w:t>En materia de aplicación de la normativa de competencia, se destaca lo siguiente:</w:t>
      </w:r>
    </w:p>
    <w:p w14:paraId="43B7D80A" w14:textId="77777777" w:rsidR="00901D85" w:rsidRPr="009F08F7" w:rsidRDefault="00901D85" w:rsidP="00901D85">
      <w:pPr>
        <w:pStyle w:val="paragraph"/>
        <w:numPr>
          <w:ilvl w:val="0"/>
          <w:numId w:val="18"/>
        </w:numPr>
        <w:spacing w:before="0" w:beforeAutospacing="0" w:after="240" w:afterAutospacing="0" w:line="360" w:lineRule="auto"/>
        <w:jc w:val="both"/>
        <w:textAlignment w:val="baseline"/>
        <w:rPr>
          <w:rStyle w:val="normaltextrun"/>
          <w:rFonts w:ascii="Arial" w:hAnsi="Arial" w:cs="Arial"/>
        </w:rPr>
      </w:pPr>
      <w:r w:rsidRPr="009F08F7">
        <w:rPr>
          <w:rStyle w:val="normaltextrun"/>
          <w:rFonts w:ascii="Arial" w:hAnsi="Arial" w:cs="Arial"/>
        </w:rPr>
        <w:t xml:space="preserve">Se iniciaron </w:t>
      </w:r>
      <w:r>
        <w:rPr>
          <w:rStyle w:val="normaltextrun"/>
          <w:rFonts w:ascii="Arial" w:hAnsi="Arial" w:cs="Arial"/>
        </w:rPr>
        <w:t>10</w:t>
      </w:r>
      <w:r w:rsidRPr="009F08F7">
        <w:rPr>
          <w:rStyle w:val="normaltextrun"/>
          <w:rFonts w:ascii="Arial" w:hAnsi="Arial" w:cs="Arial"/>
        </w:rPr>
        <w:t xml:space="preserve"> investigaciones preliminares por la presunta infracción a la normativa de competencia.</w:t>
      </w:r>
    </w:p>
    <w:p w14:paraId="7EE7C076" w14:textId="77777777" w:rsidR="00901D85" w:rsidRPr="009F08F7" w:rsidRDefault="00901D85" w:rsidP="00901D85">
      <w:pPr>
        <w:pStyle w:val="paragraph"/>
        <w:numPr>
          <w:ilvl w:val="0"/>
          <w:numId w:val="18"/>
        </w:numPr>
        <w:spacing w:before="0" w:beforeAutospacing="0" w:after="240" w:afterAutospacing="0" w:line="360" w:lineRule="auto"/>
        <w:jc w:val="both"/>
        <w:textAlignment w:val="baseline"/>
        <w:rPr>
          <w:rStyle w:val="normaltextrun"/>
          <w:rFonts w:ascii="Arial" w:hAnsi="Arial" w:cs="Arial"/>
        </w:rPr>
      </w:pPr>
      <w:r w:rsidRPr="009F08F7">
        <w:rPr>
          <w:rStyle w:val="normaltextrun"/>
          <w:rFonts w:ascii="Arial" w:hAnsi="Arial" w:cs="Arial"/>
        </w:rPr>
        <w:t xml:space="preserve">Se concluyeron </w:t>
      </w:r>
      <w:r>
        <w:rPr>
          <w:rStyle w:val="normaltextrun"/>
          <w:rFonts w:ascii="Arial" w:hAnsi="Arial" w:cs="Arial"/>
        </w:rPr>
        <w:t>5</w:t>
      </w:r>
      <w:r w:rsidRPr="009F08F7">
        <w:rPr>
          <w:rStyle w:val="normaltextrun"/>
          <w:rFonts w:ascii="Arial" w:hAnsi="Arial" w:cs="Arial"/>
        </w:rPr>
        <w:t xml:space="preserve"> investigaciones preliminares,</w:t>
      </w:r>
      <w:r w:rsidRPr="006C2667">
        <w:rPr>
          <w:rStyle w:val="normaltextrun"/>
          <w:rFonts w:ascii="Arial" w:hAnsi="Arial" w:cs="Arial"/>
        </w:rPr>
        <w:t xml:space="preserve"> 3 </w:t>
      </w:r>
      <w:r>
        <w:rPr>
          <w:rStyle w:val="normaltextrun"/>
          <w:rFonts w:ascii="Arial" w:hAnsi="Arial" w:cs="Arial"/>
        </w:rPr>
        <w:t xml:space="preserve">fueron </w:t>
      </w:r>
      <w:r w:rsidRPr="006C2667">
        <w:rPr>
          <w:rStyle w:val="normaltextrun"/>
          <w:rFonts w:ascii="Arial" w:hAnsi="Arial" w:cs="Arial"/>
        </w:rPr>
        <w:t>desestimadas y 2 rechaz</w:t>
      </w:r>
      <w:r>
        <w:rPr>
          <w:rStyle w:val="normaltextrun"/>
          <w:rFonts w:ascii="Arial" w:hAnsi="Arial" w:cs="Arial"/>
        </w:rPr>
        <w:t>adas</w:t>
      </w:r>
      <w:r w:rsidRPr="006C2667">
        <w:rPr>
          <w:rStyle w:val="normaltextrun"/>
          <w:rFonts w:ascii="Arial" w:hAnsi="Arial" w:cs="Arial"/>
        </w:rPr>
        <w:t xml:space="preserve"> de plano</w:t>
      </w:r>
      <w:r w:rsidRPr="009F08F7">
        <w:rPr>
          <w:rStyle w:val="normaltextrun"/>
          <w:rFonts w:ascii="Arial" w:hAnsi="Arial" w:cs="Arial"/>
        </w:rPr>
        <w:t>.</w:t>
      </w:r>
    </w:p>
    <w:p w14:paraId="1BCF5DFD" w14:textId="77777777" w:rsidR="00901D85" w:rsidRPr="00CC49C2" w:rsidRDefault="00901D85" w:rsidP="00901D85">
      <w:pPr>
        <w:pStyle w:val="paragraph"/>
        <w:numPr>
          <w:ilvl w:val="0"/>
          <w:numId w:val="18"/>
        </w:numPr>
        <w:spacing w:before="0" w:beforeAutospacing="0" w:after="240" w:afterAutospacing="0" w:line="360" w:lineRule="auto"/>
        <w:jc w:val="both"/>
        <w:textAlignment w:val="baseline"/>
        <w:rPr>
          <w:rStyle w:val="normaltextrun"/>
          <w:rFonts w:ascii="Arial" w:hAnsi="Arial" w:cs="Arial"/>
        </w:rPr>
      </w:pPr>
      <w:r w:rsidRPr="009F08F7">
        <w:rPr>
          <w:rStyle w:val="normaltextrun"/>
          <w:rFonts w:ascii="Arial" w:hAnsi="Arial" w:cs="Arial"/>
        </w:rPr>
        <w:t>Se resolvi</w:t>
      </w:r>
      <w:r>
        <w:rPr>
          <w:rStyle w:val="normaltextrun"/>
          <w:rFonts w:ascii="Arial" w:hAnsi="Arial" w:cs="Arial"/>
        </w:rPr>
        <w:t>eron</w:t>
      </w:r>
      <w:r w:rsidRPr="009F08F7">
        <w:rPr>
          <w:rStyle w:val="normaltextrun"/>
          <w:rFonts w:ascii="Arial" w:hAnsi="Arial" w:cs="Arial"/>
        </w:rPr>
        <w:t xml:space="preserve"> </w:t>
      </w:r>
      <w:r>
        <w:rPr>
          <w:rStyle w:val="normaltextrun"/>
          <w:rFonts w:ascii="Arial" w:hAnsi="Arial" w:cs="Arial"/>
        </w:rPr>
        <w:t>tres</w:t>
      </w:r>
      <w:r w:rsidRPr="009F08F7">
        <w:rPr>
          <w:rStyle w:val="normaltextrun"/>
          <w:rFonts w:ascii="Arial" w:hAnsi="Arial" w:cs="Arial"/>
        </w:rPr>
        <w:t xml:space="preserve"> medida</w:t>
      </w:r>
      <w:r>
        <w:rPr>
          <w:rStyle w:val="normaltextrun"/>
          <w:rFonts w:ascii="Arial" w:hAnsi="Arial" w:cs="Arial"/>
        </w:rPr>
        <w:t>s</w:t>
      </w:r>
      <w:r w:rsidRPr="009F08F7">
        <w:rPr>
          <w:rStyle w:val="normaltextrun"/>
          <w:rFonts w:ascii="Arial" w:hAnsi="Arial" w:cs="Arial"/>
        </w:rPr>
        <w:t xml:space="preserve"> cautelar</w:t>
      </w:r>
      <w:r>
        <w:rPr>
          <w:rStyle w:val="normaltextrun"/>
          <w:rFonts w:ascii="Arial" w:hAnsi="Arial" w:cs="Arial"/>
        </w:rPr>
        <w:t>es</w:t>
      </w:r>
      <w:r w:rsidRPr="009F08F7">
        <w:rPr>
          <w:rStyle w:val="normaltextrun"/>
          <w:rFonts w:ascii="Arial" w:hAnsi="Arial" w:cs="Arial"/>
        </w:rPr>
        <w:t xml:space="preserve"> en etapa de investigación preliminar. </w:t>
      </w:r>
    </w:p>
    <w:p w14:paraId="7D5574C5" w14:textId="77777777" w:rsidR="00901D85" w:rsidRDefault="00901D85" w:rsidP="00901D85">
      <w:pPr>
        <w:pStyle w:val="paragraph"/>
        <w:numPr>
          <w:ilvl w:val="0"/>
          <w:numId w:val="18"/>
        </w:numPr>
        <w:spacing w:before="0" w:beforeAutospacing="0" w:after="240" w:afterAutospacing="0" w:line="360" w:lineRule="auto"/>
        <w:jc w:val="both"/>
        <w:textAlignment w:val="baseline"/>
        <w:rPr>
          <w:rStyle w:val="normaltextrun"/>
          <w:rFonts w:ascii="Arial" w:hAnsi="Arial" w:cs="Arial"/>
        </w:rPr>
      </w:pPr>
      <w:r w:rsidRPr="00CC49C2">
        <w:rPr>
          <w:rStyle w:val="normaltextrun"/>
          <w:rFonts w:ascii="Arial" w:hAnsi="Arial" w:cs="Arial"/>
        </w:rPr>
        <w:t xml:space="preserve">Se elevó 1 caso a la etapa de decisión. </w:t>
      </w:r>
    </w:p>
    <w:p w14:paraId="526D9CCE" w14:textId="77777777" w:rsidR="00901D85" w:rsidRDefault="00901D85" w:rsidP="00901D85">
      <w:pPr>
        <w:pStyle w:val="paragraph"/>
        <w:numPr>
          <w:ilvl w:val="0"/>
          <w:numId w:val="18"/>
        </w:numPr>
        <w:spacing w:before="0" w:beforeAutospacing="0" w:after="240" w:afterAutospacing="0" w:line="360" w:lineRule="auto"/>
        <w:jc w:val="both"/>
        <w:textAlignment w:val="baseline"/>
        <w:rPr>
          <w:rStyle w:val="normaltextrun"/>
          <w:rFonts w:ascii="Arial" w:hAnsi="Arial" w:cs="Arial"/>
        </w:rPr>
      </w:pPr>
      <w:r>
        <w:rPr>
          <w:rStyle w:val="normaltextrun"/>
          <w:rFonts w:ascii="Arial" w:hAnsi="Arial" w:cs="Arial"/>
        </w:rPr>
        <w:t>Se impuso 1 sanción por infracción a la normativa de competencia</w:t>
      </w:r>
      <w:r>
        <w:rPr>
          <w:rStyle w:val="Refdenotaalpie"/>
          <w:rFonts w:ascii="Arial" w:hAnsi="Arial" w:cs="Arial"/>
        </w:rPr>
        <w:footnoteReference w:id="11"/>
      </w:r>
      <w:r>
        <w:rPr>
          <w:rStyle w:val="normaltextrun"/>
          <w:rFonts w:ascii="Arial" w:hAnsi="Arial" w:cs="Arial"/>
        </w:rPr>
        <w:t>.</w:t>
      </w:r>
    </w:p>
    <w:p w14:paraId="522572C3" w14:textId="77777777" w:rsidR="00901D85" w:rsidRPr="00CC49C2" w:rsidRDefault="00901D85" w:rsidP="00901D85">
      <w:pPr>
        <w:pStyle w:val="paragraph"/>
        <w:numPr>
          <w:ilvl w:val="0"/>
          <w:numId w:val="18"/>
        </w:numPr>
        <w:spacing w:before="0" w:beforeAutospacing="0" w:after="240" w:afterAutospacing="0" w:line="360" w:lineRule="auto"/>
        <w:jc w:val="both"/>
        <w:textAlignment w:val="baseline"/>
        <w:rPr>
          <w:rStyle w:val="normaltextrun"/>
          <w:rFonts w:ascii="Arial" w:hAnsi="Arial" w:cs="Arial"/>
        </w:rPr>
      </w:pPr>
      <w:r>
        <w:rPr>
          <w:rStyle w:val="normaltextrun"/>
          <w:rFonts w:ascii="Arial" w:hAnsi="Arial" w:cs="Arial"/>
        </w:rPr>
        <w:t>Se dictó 1 auxilio judicial.</w:t>
      </w:r>
    </w:p>
    <w:p w14:paraId="01B07A36" w14:textId="77777777" w:rsidR="00901D85" w:rsidRPr="00CC49C2" w:rsidRDefault="00901D85" w:rsidP="00901D85">
      <w:pPr>
        <w:pStyle w:val="Default"/>
        <w:spacing w:line="360" w:lineRule="auto"/>
        <w:jc w:val="both"/>
        <w:rPr>
          <w14:ligatures w14:val="standardContextual"/>
        </w:rPr>
      </w:pPr>
      <w:r w:rsidRPr="00CC49C2">
        <w:rPr>
          <w:rStyle w:val="normaltextrun"/>
        </w:rPr>
        <w:t>Finalmente, cabe destacar que</w:t>
      </w:r>
      <w:r>
        <w:rPr>
          <w:rStyle w:val="normaltextrun"/>
        </w:rPr>
        <w:t>,</w:t>
      </w:r>
      <w:r w:rsidRPr="00CC49C2">
        <w:rPr>
          <w:rStyle w:val="normaltextrun"/>
        </w:rPr>
        <w:t xml:space="preserve"> </w:t>
      </w:r>
      <w:r>
        <w:rPr>
          <w:rStyle w:val="normaltextrun"/>
        </w:rPr>
        <w:t>e</w:t>
      </w:r>
      <w:r w:rsidRPr="00CC49C2">
        <w:rPr>
          <w:rStyle w:val="normaltextrun"/>
        </w:rPr>
        <w:t>n materia de concentraciones, se recibió y resolvió una concentración económica</w:t>
      </w:r>
      <w:r w:rsidRPr="00CC49C2">
        <w:rPr>
          <w:rStyle w:val="Refdenotaalpie"/>
        </w:rPr>
        <w:footnoteReference w:id="12"/>
      </w:r>
      <w:r w:rsidRPr="00CC49C2">
        <w:rPr>
          <w:rStyle w:val="normaltextrun"/>
        </w:rPr>
        <w:t xml:space="preserve"> que impactaba los mercados de servicios empresariales, fue resuelta en plazo, aprobándose sin condiciones mediante acuerdo </w:t>
      </w:r>
      <w:r w:rsidRPr="00DB6F64">
        <w:rPr>
          <w:rStyle w:val="normaltextrun"/>
        </w:rPr>
        <w:t>025-072-2023</w:t>
      </w:r>
      <w:r>
        <w:rPr>
          <w:color w:val="1F4E79"/>
          <w14:ligatures w14:val="standardContextual"/>
        </w:rPr>
        <w:t>.</w:t>
      </w:r>
    </w:p>
    <w:p w14:paraId="236DB7B2" w14:textId="77777777" w:rsidR="00C964F9" w:rsidRPr="00006900" w:rsidRDefault="00C964F9" w:rsidP="00001626">
      <w:pPr>
        <w:pStyle w:val="Ttulo2"/>
        <w:numPr>
          <w:ilvl w:val="1"/>
          <w:numId w:val="34"/>
        </w:numPr>
      </w:pPr>
      <w:bookmarkStart w:id="139" w:name="_Toc161123634"/>
      <w:bookmarkStart w:id="140" w:name="_Toc170468675"/>
      <w:r w:rsidRPr="00006900">
        <w:t>Dirección General del Fonatel</w:t>
      </w:r>
      <w:bookmarkEnd w:id="139"/>
      <w:bookmarkEnd w:id="140"/>
    </w:p>
    <w:p w14:paraId="5195354E" w14:textId="77777777" w:rsidR="00800EB0" w:rsidRDefault="00800EB0" w:rsidP="00800EB0">
      <w:pPr>
        <w:spacing w:after="240" w:line="360" w:lineRule="auto"/>
        <w:jc w:val="both"/>
        <w:rPr>
          <w:rFonts w:cs="Arial"/>
          <w:lang w:val="es-ES"/>
        </w:rPr>
      </w:pPr>
      <w:r w:rsidRPr="11D47B03">
        <w:rPr>
          <w:rFonts w:cs="Arial"/>
          <w:lang w:val="es-ES"/>
        </w:rPr>
        <w:t>Se destaca en este apartado la responsabilidad legal del Consejo Directivo de la Sutel en cuanto a la administración de los recursos del Fondo Nacional de Telecomunicaciones (Fonatel), a través de la Dirección General de Fonatel.</w:t>
      </w:r>
    </w:p>
    <w:p w14:paraId="642AC58E" w14:textId="77777777" w:rsidR="00800EB0" w:rsidRDefault="00800EB0" w:rsidP="00800EB0">
      <w:pPr>
        <w:spacing w:after="240" w:line="360" w:lineRule="auto"/>
        <w:jc w:val="both"/>
        <w:rPr>
          <w:rFonts w:cs="Arial"/>
          <w:bCs/>
        </w:rPr>
      </w:pPr>
      <w:r w:rsidRPr="00BA57F5">
        <w:rPr>
          <w:rFonts w:cs="Arial"/>
          <w:bCs/>
        </w:rPr>
        <w:lastRenderedPageBreak/>
        <w:t xml:space="preserve">En cumplimiento de lo dispuesto en los artículos 32 y 33 de la Ley General de Telecomunicaciones (LGT), N°8642, la </w:t>
      </w:r>
      <w:r>
        <w:rPr>
          <w:rFonts w:cs="Arial"/>
          <w:bCs/>
        </w:rPr>
        <w:t>Sutel gestiona</w:t>
      </w:r>
      <w:r w:rsidRPr="00BA57F5">
        <w:rPr>
          <w:rFonts w:cs="Arial"/>
          <w:bCs/>
        </w:rPr>
        <w:t xml:space="preserve"> una cartera de programas y proyectos orientados a la reducción de la brecha digital, de acuerdo con los objetivos de acceso universal, servicio universal y solidaridad establecidos en esta ley, así como con las prioridades y metas definidas en el Plan Nacional de Desarrollo de las Telecomunicaciones (PNDT).</w:t>
      </w:r>
    </w:p>
    <w:p w14:paraId="57E9B8B8" w14:textId="77777777" w:rsidR="00800EB0" w:rsidRPr="000B7D5C" w:rsidRDefault="00800EB0" w:rsidP="00800EB0">
      <w:pPr>
        <w:spacing w:after="240" w:line="360" w:lineRule="auto"/>
        <w:jc w:val="both"/>
        <w:textAlignment w:val="baseline"/>
        <w:rPr>
          <w:rFonts w:eastAsia="Times New Roman" w:cs="Arial"/>
        </w:rPr>
      </w:pPr>
      <w:r w:rsidRPr="11D47B03">
        <w:rPr>
          <w:rFonts w:eastAsia="Times New Roman" w:cs="Arial"/>
          <w:lang w:val="es-ES"/>
        </w:rPr>
        <w:t xml:space="preserve">Al cierre de diciembre de 2023 la cartera de programas y proyectos del Fonatel cuenta con 5 programas en ejecución, para una inversión anual de </w:t>
      </w:r>
      <w:r w:rsidRPr="003017AA">
        <w:rPr>
          <w:rFonts w:eastAsia="Times New Roman" w:cs="Arial"/>
          <w:lang w:val="es-ES"/>
        </w:rPr>
        <w:t xml:space="preserve">US$90,52    millones durante el 2023 y una inversión acumulada </w:t>
      </w:r>
      <w:r>
        <w:rPr>
          <w:rFonts w:eastAsia="Times New Roman" w:cs="Arial"/>
          <w:lang w:val="es-ES"/>
        </w:rPr>
        <w:t>entre el</w:t>
      </w:r>
      <w:r w:rsidRPr="003017AA">
        <w:rPr>
          <w:rFonts w:eastAsia="Times New Roman" w:cs="Arial"/>
          <w:lang w:val="es-ES"/>
        </w:rPr>
        <w:t xml:space="preserve"> 2013 </w:t>
      </w:r>
      <w:r>
        <w:rPr>
          <w:rFonts w:eastAsia="Times New Roman" w:cs="Arial"/>
          <w:lang w:val="es-ES"/>
        </w:rPr>
        <w:t xml:space="preserve">y el 2023 </w:t>
      </w:r>
      <w:r w:rsidRPr="003017AA">
        <w:rPr>
          <w:rFonts w:eastAsia="Times New Roman" w:cs="Arial"/>
          <w:lang w:val="es-ES"/>
        </w:rPr>
        <w:t>de US$405</w:t>
      </w:r>
      <w:r>
        <w:rPr>
          <w:rFonts w:eastAsia="Times New Roman" w:cs="Arial"/>
          <w:lang w:val="es-ES"/>
        </w:rPr>
        <w:t>,</w:t>
      </w:r>
      <w:r w:rsidRPr="003017AA">
        <w:rPr>
          <w:rFonts w:eastAsia="Times New Roman" w:cs="Arial"/>
          <w:lang w:val="es-ES"/>
        </w:rPr>
        <w:t>73 millones</w:t>
      </w:r>
      <w:r>
        <w:rPr>
          <w:rFonts w:eastAsia="Times New Roman" w:cs="Arial"/>
          <w:lang w:val="es-ES"/>
        </w:rPr>
        <w:t xml:space="preserve">, así como </w:t>
      </w:r>
      <w:r w:rsidRPr="003017AA">
        <w:rPr>
          <w:rFonts w:eastAsia="Times New Roman" w:cs="Arial"/>
          <w:lang w:val="es-ES"/>
        </w:rPr>
        <w:t>compromisos de recursos financieros por US$343</w:t>
      </w:r>
      <w:r>
        <w:rPr>
          <w:rFonts w:eastAsia="Times New Roman" w:cs="Arial"/>
          <w:lang w:val="es-ES"/>
        </w:rPr>
        <w:t>,</w:t>
      </w:r>
      <w:r w:rsidRPr="003017AA">
        <w:rPr>
          <w:rFonts w:eastAsia="Times New Roman" w:cs="Arial"/>
          <w:lang w:val="es-ES"/>
        </w:rPr>
        <w:t>11 millones al 2027.</w:t>
      </w:r>
      <w:r w:rsidRPr="11D47B03">
        <w:rPr>
          <w:rFonts w:eastAsia="Times New Roman" w:cs="Arial"/>
          <w:lang w:val="es-ES"/>
        </w:rPr>
        <w:t xml:space="preserve"> </w:t>
      </w:r>
    </w:p>
    <w:p w14:paraId="3C604668" w14:textId="77777777" w:rsidR="00800EB0" w:rsidRPr="00CA3AFF" w:rsidRDefault="00800EB0" w:rsidP="00800EB0">
      <w:pPr>
        <w:spacing w:after="240" w:line="360" w:lineRule="auto"/>
        <w:jc w:val="both"/>
        <w:textAlignment w:val="baseline"/>
        <w:rPr>
          <w:rFonts w:eastAsia="Times New Roman" w:cs="Arial"/>
        </w:rPr>
      </w:pPr>
      <w:r w:rsidRPr="00CA3AFF">
        <w:rPr>
          <w:rFonts w:eastAsia="Times New Roman" w:cs="Arial"/>
        </w:rPr>
        <w:t xml:space="preserve">A continuación, se resumen los resultados asociados a cada una de estas intervenciones </w:t>
      </w:r>
      <w:r>
        <w:rPr>
          <w:rFonts w:eastAsia="Times New Roman" w:cs="Arial"/>
        </w:rPr>
        <w:t xml:space="preserve">con corte </w:t>
      </w:r>
      <w:r w:rsidRPr="00CA3AFF">
        <w:rPr>
          <w:rFonts w:eastAsia="Times New Roman" w:cs="Arial"/>
        </w:rPr>
        <w:t xml:space="preserve">al </w:t>
      </w:r>
      <w:r>
        <w:rPr>
          <w:rFonts w:eastAsia="Times New Roman" w:cs="Arial"/>
        </w:rPr>
        <w:t>31 de diciembre del 2023</w:t>
      </w:r>
      <w:r w:rsidRPr="00CA3AFF">
        <w:rPr>
          <w:rFonts w:eastAsia="Times New Roman" w:cs="Arial"/>
        </w:rPr>
        <w:t>, según meta de política pública:</w:t>
      </w:r>
    </w:p>
    <w:p w14:paraId="5479DC45" w14:textId="77777777" w:rsidR="00800EB0" w:rsidRDefault="00800EB0" w:rsidP="00800EB0">
      <w:pPr>
        <w:pStyle w:val="Prrafodelista"/>
        <w:numPr>
          <w:ilvl w:val="0"/>
          <w:numId w:val="23"/>
        </w:numPr>
        <w:spacing w:after="240" w:line="360" w:lineRule="auto"/>
        <w:ind w:left="360"/>
        <w:jc w:val="both"/>
        <w:textAlignment w:val="baseline"/>
        <w:rPr>
          <w:rFonts w:eastAsia="Times New Roman" w:cs="Arial"/>
        </w:rPr>
      </w:pPr>
      <w:r w:rsidRPr="00CA3AFF">
        <w:rPr>
          <w:rFonts w:eastAsia="Times New Roman" w:cs="Arial"/>
          <w:b/>
          <w:bCs/>
        </w:rPr>
        <w:t>Programa Comunidades Conectadas</w:t>
      </w:r>
      <w:r w:rsidRPr="00CA3AFF">
        <w:rPr>
          <w:rFonts w:eastAsia="Times New Roman" w:cs="Arial"/>
        </w:rPr>
        <w:t xml:space="preserve">. Este programa se enmarca en las metas </w:t>
      </w:r>
      <w:r>
        <w:rPr>
          <w:rFonts w:eastAsia="Times New Roman" w:cs="Arial"/>
        </w:rPr>
        <w:t>3, 4 y 6 del PNDT 2022-2027. B</w:t>
      </w:r>
      <w:r w:rsidRPr="00D4543F">
        <w:rPr>
          <w:rFonts w:eastAsia="Times New Roman" w:cs="Arial"/>
        </w:rPr>
        <w:t>usca ampliar la oferta de servicios de telecomunicaciones a la población y Centros de Prestación de Servicios Públicos (CPSP) de áreas geográficas donde el costo de las inversiones para la instalación y el mantenimiento de la infraestructura, hacen que el suministro de estos servicios no sea financieramente rentable. Se trata de zonas sin cobertura o con cobertura parcial de los servicios de telecomunicaciones y que, además, resultan poco rentables para ser atendidas por el mercado (zonas rurales, alejadas, costeras, fronterizas y Territorios Indígenas)</w:t>
      </w:r>
      <w:r>
        <w:rPr>
          <w:rFonts w:eastAsia="Times New Roman" w:cs="Arial"/>
        </w:rPr>
        <w:t>.</w:t>
      </w:r>
    </w:p>
    <w:p w14:paraId="620430C2" w14:textId="77777777" w:rsidR="00800EB0" w:rsidRPr="000D3CFD" w:rsidRDefault="00800EB0" w:rsidP="00800EB0">
      <w:pPr>
        <w:pStyle w:val="Prrafodelista"/>
        <w:spacing w:after="240" w:line="360" w:lineRule="auto"/>
        <w:jc w:val="both"/>
        <w:textAlignment w:val="baseline"/>
        <w:rPr>
          <w:rFonts w:eastAsia="Times New Roman" w:cs="Arial"/>
        </w:rPr>
      </w:pPr>
    </w:p>
    <w:p w14:paraId="55CF7FAE" w14:textId="77777777" w:rsidR="00800EB0" w:rsidRPr="00F06D37" w:rsidRDefault="00800EB0" w:rsidP="00800EB0">
      <w:pPr>
        <w:pStyle w:val="Prrafodelista"/>
        <w:numPr>
          <w:ilvl w:val="1"/>
          <w:numId w:val="23"/>
        </w:numPr>
        <w:spacing w:after="240" w:line="360" w:lineRule="auto"/>
        <w:ind w:left="720" w:hanging="720"/>
        <w:jc w:val="both"/>
        <w:textAlignment w:val="baseline"/>
        <w:rPr>
          <w:rFonts w:eastAsia="Times New Roman" w:cs="Arial"/>
          <w:lang w:val="es-ES"/>
        </w:rPr>
      </w:pPr>
      <w:r w:rsidRPr="11D47B03">
        <w:rPr>
          <w:rFonts w:eastAsia="Times New Roman" w:cs="Arial"/>
          <w:lang w:val="es-ES"/>
        </w:rPr>
        <w:lastRenderedPageBreak/>
        <w:t xml:space="preserve">Como parte de la meta </w:t>
      </w:r>
      <w:r>
        <w:rPr>
          <w:rFonts w:eastAsia="Times New Roman" w:cs="Arial"/>
          <w:lang w:val="es-ES"/>
        </w:rPr>
        <w:t>4</w:t>
      </w:r>
      <w:r w:rsidRPr="11D47B03">
        <w:rPr>
          <w:rFonts w:eastAsia="Times New Roman" w:cs="Arial"/>
          <w:lang w:val="es-ES"/>
        </w:rPr>
        <w:t xml:space="preserve"> se atendieron un total de 128 distritos, mediante la habilitación de 6</w:t>
      </w:r>
      <w:r>
        <w:rPr>
          <w:rFonts w:eastAsia="Times New Roman" w:cs="Arial"/>
          <w:lang w:val="es-ES"/>
        </w:rPr>
        <w:t>36</w:t>
      </w:r>
      <w:r w:rsidRPr="11D47B03">
        <w:rPr>
          <w:rFonts w:eastAsia="Times New Roman" w:cs="Arial"/>
          <w:lang w:val="es-ES"/>
        </w:rPr>
        <w:t xml:space="preserve"> torres de telecomunicaciones. Asimismo, se les brindó atención a 1</w:t>
      </w:r>
      <w:r>
        <w:rPr>
          <w:rFonts w:eastAsia="Times New Roman" w:cs="Arial"/>
          <w:lang w:val="es-ES"/>
        </w:rPr>
        <w:t>863</w:t>
      </w:r>
      <w:r w:rsidRPr="11D47B03">
        <w:rPr>
          <w:rFonts w:eastAsia="Times New Roman" w:cs="Arial"/>
          <w:lang w:val="es-ES"/>
        </w:rPr>
        <w:t xml:space="preserve"> CPSP, de los cuales 17</w:t>
      </w:r>
      <w:r>
        <w:rPr>
          <w:rFonts w:eastAsia="Times New Roman" w:cs="Arial"/>
          <w:lang w:val="es-ES"/>
        </w:rPr>
        <w:t>01</w:t>
      </w:r>
      <w:r w:rsidRPr="11D47B03">
        <w:rPr>
          <w:rFonts w:eastAsia="Times New Roman" w:cs="Arial"/>
          <w:lang w:val="es-ES"/>
        </w:rPr>
        <w:t xml:space="preserve"> (91%) son centros educativos del Ministerio de Educación Pública (MEP), 10</w:t>
      </w:r>
      <w:r>
        <w:rPr>
          <w:rFonts w:eastAsia="Times New Roman" w:cs="Arial"/>
          <w:lang w:val="es-ES"/>
        </w:rPr>
        <w:t>2</w:t>
      </w:r>
      <w:r w:rsidRPr="11D47B03">
        <w:rPr>
          <w:rFonts w:eastAsia="Times New Roman" w:cs="Arial"/>
          <w:lang w:val="es-ES"/>
        </w:rPr>
        <w:t xml:space="preserve"> (</w:t>
      </w:r>
      <w:r>
        <w:rPr>
          <w:rFonts w:eastAsia="Times New Roman" w:cs="Arial"/>
          <w:lang w:val="es-ES"/>
        </w:rPr>
        <w:t>6</w:t>
      </w:r>
      <w:r w:rsidRPr="11D47B03">
        <w:rPr>
          <w:rFonts w:eastAsia="Times New Roman" w:cs="Arial"/>
          <w:lang w:val="es-ES"/>
        </w:rPr>
        <w:t xml:space="preserve">%) corresponden a </w:t>
      </w:r>
      <w:r w:rsidRPr="00EC5880">
        <w:rPr>
          <w:rFonts w:eastAsia="Times New Roman" w:cs="Arial"/>
          <w:lang w:val="es-ES"/>
        </w:rPr>
        <w:t>Centros de Educación y Nutrición y de Centros Infantiles de Atención Integral</w:t>
      </w:r>
      <w:r>
        <w:rPr>
          <w:rFonts w:eastAsia="Times New Roman" w:cs="Arial"/>
          <w:lang w:val="es-ES"/>
        </w:rPr>
        <w:t xml:space="preserve"> (</w:t>
      </w:r>
      <w:r w:rsidRPr="11D47B03">
        <w:rPr>
          <w:rFonts w:eastAsia="Times New Roman" w:cs="Arial"/>
          <w:lang w:val="es-ES"/>
        </w:rPr>
        <w:t>CEN-CINAI</w:t>
      </w:r>
      <w:r>
        <w:rPr>
          <w:rFonts w:eastAsia="Times New Roman" w:cs="Arial"/>
          <w:lang w:val="es-ES"/>
        </w:rPr>
        <w:t>)</w:t>
      </w:r>
      <w:r w:rsidRPr="11D47B03">
        <w:rPr>
          <w:rFonts w:eastAsia="Times New Roman" w:cs="Arial"/>
          <w:lang w:val="es-ES"/>
        </w:rPr>
        <w:t>, 3</w:t>
      </w:r>
      <w:r>
        <w:rPr>
          <w:rFonts w:eastAsia="Times New Roman" w:cs="Arial"/>
          <w:lang w:val="es-ES"/>
        </w:rPr>
        <w:t>3</w:t>
      </w:r>
      <w:r w:rsidRPr="11D47B03">
        <w:rPr>
          <w:rFonts w:eastAsia="Times New Roman" w:cs="Arial"/>
          <w:lang w:val="es-ES"/>
        </w:rPr>
        <w:t xml:space="preserve"> (2%) son Puestos de Visita Periódica (PVP) de la Caja Costarricense de Seguro Social (CCSS) y </w:t>
      </w:r>
      <w:r>
        <w:rPr>
          <w:rFonts w:eastAsia="Times New Roman" w:cs="Arial"/>
          <w:lang w:val="es-ES"/>
        </w:rPr>
        <w:t>27</w:t>
      </w:r>
      <w:r w:rsidRPr="11D47B03">
        <w:rPr>
          <w:rFonts w:eastAsia="Times New Roman" w:cs="Arial"/>
          <w:lang w:val="es-ES"/>
        </w:rPr>
        <w:t xml:space="preserve"> (1%) </w:t>
      </w:r>
      <w:r>
        <w:rPr>
          <w:rFonts w:eastAsia="Times New Roman" w:cs="Arial"/>
          <w:lang w:val="es-ES"/>
        </w:rPr>
        <w:t>Centros Comunitarios Inteligentes (</w:t>
      </w:r>
      <w:r w:rsidRPr="11D47B03">
        <w:rPr>
          <w:rFonts w:eastAsia="Times New Roman" w:cs="Arial"/>
          <w:lang w:val="es-ES"/>
        </w:rPr>
        <w:t>CECI</w:t>
      </w:r>
      <w:r>
        <w:rPr>
          <w:rFonts w:eastAsia="Times New Roman" w:cs="Arial"/>
          <w:lang w:val="es-ES"/>
        </w:rPr>
        <w:t>)</w:t>
      </w:r>
      <w:r w:rsidRPr="11D47B03">
        <w:rPr>
          <w:rFonts w:eastAsia="Times New Roman" w:cs="Arial"/>
          <w:lang w:val="es-ES"/>
        </w:rPr>
        <w:t xml:space="preserve"> del </w:t>
      </w:r>
      <w:r>
        <w:rPr>
          <w:rFonts w:eastAsia="Times New Roman" w:cs="Arial"/>
          <w:lang w:val="es-ES"/>
        </w:rPr>
        <w:t>Ministerio de Ciencia, Innovación, Tecnología y Telecomunicaciones (</w:t>
      </w:r>
      <w:r w:rsidRPr="11D47B03">
        <w:rPr>
          <w:rFonts w:eastAsia="Times New Roman" w:cs="Arial"/>
          <w:lang w:val="es-ES"/>
        </w:rPr>
        <w:t>MICITT</w:t>
      </w:r>
      <w:r>
        <w:rPr>
          <w:rFonts w:eastAsia="Times New Roman" w:cs="Arial"/>
          <w:lang w:val="es-ES"/>
        </w:rPr>
        <w:t>)</w:t>
      </w:r>
      <w:r w:rsidRPr="11D47B03">
        <w:rPr>
          <w:rFonts w:eastAsia="Times New Roman" w:cs="Arial"/>
          <w:lang w:val="es-ES"/>
        </w:rPr>
        <w:t>.</w:t>
      </w:r>
    </w:p>
    <w:p w14:paraId="1462240F" w14:textId="77777777" w:rsidR="00800EB0" w:rsidRDefault="00800EB0" w:rsidP="00800EB0">
      <w:pPr>
        <w:pStyle w:val="Prrafodelista"/>
        <w:spacing w:after="240" w:line="360" w:lineRule="auto"/>
        <w:ind w:left="709"/>
        <w:jc w:val="both"/>
        <w:textAlignment w:val="baseline"/>
        <w:rPr>
          <w:rFonts w:eastAsia="Times New Roman" w:cs="Arial"/>
        </w:rPr>
      </w:pPr>
    </w:p>
    <w:p w14:paraId="140E11DE" w14:textId="77777777" w:rsidR="00800EB0" w:rsidRDefault="00800EB0" w:rsidP="00800EB0">
      <w:pPr>
        <w:pStyle w:val="Prrafodelista"/>
        <w:spacing w:after="240" w:line="360" w:lineRule="auto"/>
        <w:ind w:left="709"/>
        <w:jc w:val="both"/>
        <w:textAlignment w:val="baseline"/>
        <w:rPr>
          <w:rFonts w:eastAsia="Times New Roman" w:cs="Arial"/>
        </w:rPr>
      </w:pPr>
      <w:r>
        <w:rPr>
          <w:rFonts w:eastAsia="Times New Roman" w:cs="Arial"/>
        </w:rPr>
        <w:t>Al cierre de noviembre 2023</w:t>
      </w:r>
      <w:r>
        <w:rPr>
          <w:rStyle w:val="Refdenotaalpie"/>
          <w:rFonts w:eastAsia="Times New Roman" w:cs="Arial"/>
        </w:rPr>
        <w:footnoteReference w:id="13"/>
      </w:r>
      <w:r>
        <w:rPr>
          <w:rFonts w:eastAsia="Times New Roman" w:cs="Arial"/>
        </w:rPr>
        <w:t xml:space="preserve"> se registraron 36 888 suscripciones al servicio de telefonía móvil, 37 125 suscripciones al servicio de Internet fijo y 5 473 al servicio de telefonía fija.</w:t>
      </w:r>
    </w:p>
    <w:p w14:paraId="7AD030E2" w14:textId="77777777" w:rsidR="00800EB0" w:rsidRDefault="00800EB0" w:rsidP="00800EB0">
      <w:pPr>
        <w:pStyle w:val="Prrafodelista"/>
        <w:spacing w:after="240" w:line="360" w:lineRule="auto"/>
        <w:ind w:left="709"/>
        <w:jc w:val="both"/>
        <w:textAlignment w:val="baseline"/>
        <w:rPr>
          <w:rFonts w:eastAsia="Times New Roman" w:cs="Arial"/>
        </w:rPr>
      </w:pPr>
    </w:p>
    <w:p w14:paraId="1FF059FF" w14:textId="77777777" w:rsidR="00800EB0" w:rsidRPr="00414402" w:rsidRDefault="00800EB0" w:rsidP="00800EB0">
      <w:pPr>
        <w:pStyle w:val="Prrafodelista"/>
        <w:spacing w:after="240" w:line="360" w:lineRule="auto"/>
        <w:ind w:left="709"/>
        <w:jc w:val="both"/>
        <w:textAlignment w:val="baseline"/>
        <w:rPr>
          <w:rFonts w:eastAsia="Times New Roman" w:cs="Arial"/>
        </w:rPr>
      </w:pPr>
      <w:r>
        <w:rPr>
          <w:rFonts w:eastAsia="Times New Roman" w:cs="Arial"/>
        </w:rPr>
        <w:t>La cobertura de 128 distritos significa un avance del 49% en el cumplimiento de la meta 4 del PNDT 2022-2027, la cual busca beneficiar a 262 distritos al 2027. Pa</w:t>
      </w:r>
      <w:r w:rsidRPr="00414402">
        <w:rPr>
          <w:rFonts w:eastAsia="Times New Roman" w:cs="Arial"/>
        </w:rPr>
        <w:t xml:space="preserve">ra atender los 134 distritos </w:t>
      </w:r>
      <w:r>
        <w:rPr>
          <w:rFonts w:eastAsia="Times New Roman" w:cs="Arial"/>
        </w:rPr>
        <w:t>restantes, la Sutel</w:t>
      </w:r>
      <w:r w:rsidRPr="00414402">
        <w:rPr>
          <w:rFonts w:eastAsia="Times New Roman" w:cs="Arial"/>
        </w:rPr>
        <w:t xml:space="preserve"> trabaja actualmente en el proceso de planificación y ejecución de una nueva subasta de espectro radioeléctrico para la licitación de las bandas de 700 MHz, 850 MHz, 1800 MHz, 1900 MHz, 2100 MHz, 2300 MHz, 2600 MHz, 3330 MHz, 3400 MHz, 3500 MHz, 3600 MHz, 3700 MHz, 26 GHz y 28 GHz</w:t>
      </w:r>
      <w:r>
        <w:rPr>
          <w:rFonts w:eastAsia="Times New Roman" w:cs="Arial"/>
        </w:rPr>
        <w:t xml:space="preserve">, la cual incluye </w:t>
      </w:r>
      <w:r w:rsidRPr="00414402">
        <w:rPr>
          <w:rFonts w:eastAsia="Times New Roman" w:cs="Arial"/>
        </w:rPr>
        <w:t xml:space="preserve">obligaciones de cobertura para la banda de 700 MHz </w:t>
      </w:r>
      <w:r>
        <w:rPr>
          <w:rFonts w:eastAsia="Times New Roman" w:cs="Arial"/>
        </w:rPr>
        <w:t xml:space="preserve">estos </w:t>
      </w:r>
      <w:r w:rsidRPr="00414402">
        <w:rPr>
          <w:rFonts w:eastAsia="Times New Roman" w:cs="Arial"/>
        </w:rPr>
        <w:t>distritos</w:t>
      </w:r>
      <w:r>
        <w:rPr>
          <w:rFonts w:eastAsia="Times New Roman" w:cs="Arial"/>
        </w:rPr>
        <w:t>.</w:t>
      </w:r>
    </w:p>
    <w:p w14:paraId="62B943E8" w14:textId="77777777" w:rsidR="00800EB0" w:rsidRPr="00414402" w:rsidRDefault="00800EB0" w:rsidP="00800EB0">
      <w:pPr>
        <w:pStyle w:val="Prrafodelista"/>
        <w:spacing w:after="240" w:line="360" w:lineRule="auto"/>
        <w:ind w:left="709"/>
        <w:jc w:val="both"/>
        <w:textAlignment w:val="baseline"/>
        <w:rPr>
          <w:rFonts w:eastAsia="Times New Roman" w:cs="Arial"/>
        </w:rPr>
      </w:pPr>
      <w:r w:rsidRPr="00414402">
        <w:rPr>
          <w:rFonts w:eastAsia="Times New Roman" w:cs="Arial"/>
        </w:rPr>
        <w:t xml:space="preserve"> </w:t>
      </w:r>
    </w:p>
    <w:p w14:paraId="786F04ED" w14:textId="77777777" w:rsidR="00800EB0" w:rsidRDefault="00800EB0" w:rsidP="00800EB0">
      <w:pPr>
        <w:pStyle w:val="Prrafodelista"/>
        <w:spacing w:after="240" w:line="360" w:lineRule="auto"/>
        <w:ind w:left="709"/>
        <w:jc w:val="both"/>
        <w:textAlignment w:val="baseline"/>
        <w:rPr>
          <w:rFonts w:eastAsia="Times New Roman" w:cs="Arial"/>
        </w:rPr>
      </w:pPr>
      <w:r w:rsidRPr="00414402">
        <w:rPr>
          <w:rFonts w:eastAsia="Times New Roman" w:cs="Arial"/>
        </w:rPr>
        <w:lastRenderedPageBreak/>
        <w:t xml:space="preserve">La cobertura de los 134 distritos dependerá de las ofertas de los operadores. FONATEL ejecutará los proyectos necesarios para </w:t>
      </w:r>
      <w:r>
        <w:rPr>
          <w:rFonts w:eastAsia="Times New Roman" w:cs="Arial"/>
        </w:rPr>
        <w:t xml:space="preserve">asegurar el </w:t>
      </w:r>
      <w:r w:rsidRPr="00414402">
        <w:rPr>
          <w:rFonts w:eastAsia="Times New Roman" w:cs="Arial"/>
        </w:rPr>
        <w:t>cumplimiento a la meta del PNDT.</w:t>
      </w:r>
    </w:p>
    <w:p w14:paraId="561CFCA5" w14:textId="77777777" w:rsidR="00800EB0" w:rsidRDefault="00800EB0" w:rsidP="00800EB0">
      <w:pPr>
        <w:pStyle w:val="Prrafodelista"/>
        <w:spacing w:after="240" w:line="360" w:lineRule="auto"/>
        <w:ind w:left="709"/>
        <w:jc w:val="both"/>
        <w:textAlignment w:val="baseline"/>
        <w:rPr>
          <w:rFonts w:eastAsia="Times New Roman" w:cs="Arial"/>
        </w:rPr>
      </w:pPr>
    </w:p>
    <w:p w14:paraId="31152C38" w14:textId="77777777" w:rsidR="00800EB0" w:rsidRDefault="00800EB0" w:rsidP="00800EB0">
      <w:pPr>
        <w:pStyle w:val="Prrafodelista"/>
        <w:spacing w:after="240" w:line="360" w:lineRule="auto"/>
        <w:ind w:left="709"/>
        <w:jc w:val="both"/>
        <w:textAlignment w:val="baseline"/>
        <w:rPr>
          <w:rFonts w:eastAsia="Times New Roman" w:cs="Arial"/>
          <w:lang w:val="es-ES"/>
        </w:rPr>
      </w:pPr>
      <w:r w:rsidRPr="11D47B03">
        <w:rPr>
          <w:rFonts w:eastAsia="Times New Roman" w:cs="Arial"/>
          <w:lang w:val="es-ES"/>
        </w:rPr>
        <w:t>Mediante la ejecución de la meta 2</w:t>
      </w:r>
      <w:r>
        <w:rPr>
          <w:rFonts w:eastAsia="Times New Roman" w:cs="Arial"/>
          <w:lang w:val="es-ES"/>
        </w:rPr>
        <w:t xml:space="preserve"> del PNDT 2022-2027</w:t>
      </w:r>
      <w:r w:rsidRPr="11D47B03">
        <w:rPr>
          <w:rFonts w:eastAsia="Times New Roman" w:cs="Arial"/>
          <w:lang w:val="es-ES"/>
        </w:rPr>
        <w:t>, se brindó acceso a 13 Territorios Indígenas, llegando a 14 territorios con acceso a servicios de telecomunicaciones; a saber: Cabagra,</w:t>
      </w:r>
      <w:r w:rsidRPr="11D47B03">
        <w:rPr>
          <w:lang w:val="es-ES"/>
        </w:rPr>
        <w:t xml:space="preserve"> </w:t>
      </w:r>
      <w:r w:rsidRPr="11D47B03">
        <w:rPr>
          <w:rFonts w:eastAsia="Times New Roman" w:cs="Arial"/>
          <w:lang w:val="es-ES"/>
        </w:rPr>
        <w:t>Këköldi, Salitre, Talamanca Bribrí, Curré, Talamanca Cabécar, Tayní, Ujarrás, Chirripó Duchii, Matambú, Guatuso, Altos de San Antonio, Conteburica y Quitirrisí. Este último territorio cuenta con acceso a servicios de telecomunicaciones como parte del desarrollo del mercado.</w:t>
      </w:r>
      <w:r w:rsidRPr="005D6A4D">
        <w:rPr>
          <w:rFonts w:eastAsia="Times New Roman" w:cs="Arial"/>
          <w:lang w:val="es-ES"/>
        </w:rPr>
        <w:t xml:space="preserve"> </w:t>
      </w:r>
      <w:r>
        <w:rPr>
          <w:rFonts w:eastAsia="Times New Roman" w:cs="Arial"/>
          <w:lang w:val="es-ES"/>
        </w:rPr>
        <w:t>Este resultado, significa</w:t>
      </w:r>
      <w:r w:rsidRPr="60F4F9B6">
        <w:rPr>
          <w:rFonts w:eastAsia="Times New Roman" w:cs="Arial"/>
          <w:lang w:val="es-ES"/>
        </w:rPr>
        <w:t xml:space="preserve"> un 93% de avance en el cumplimiento de la meta 3 al 2023 y un 58% de avance en el cumplimiento de esta meta al 2026.</w:t>
      </w:r>
    </w:p>
    <w:p w14:paraId="144E37DD" w14:textId="77777777" w:rsidR="00800EB0" w:rsidRPr="00806B84" w:rsidRDefault="00800EB0" w:rsidP="00800EB0">
      <w:pPr>
        <w:pStyle w:val="Prrafodelista"/>
        <w:rPr>
          <w:rFonts w:eastAsia="Times New Roman" w:cs="Arial"/>
        </w:rPr>
      </w:pPr>
    </w:p>
    <w:p w14:paraId="17C1D2C2" w14:textId="77777777" w:rsidR="00800EB0" w:rsidRDefault="00800EB0" w:rsidP="00800EB0">
      <w:pPr>
        <w:pStyle w:val="Prrafodelista"/>
        <w:spacing w:after="240" w:line="360" w:lineRule="auto"/>
        <w:ind w:left="709"/>
        <w:jc w:val="both"/>
        <w:textAlignment w:val="baseline"/>
        <w:rPr>
          <w:rFonts w:eastAsia="Times New Roman" w:cs="Arial"/>
          <w:lang w:val="es-ES"/>
        </w:rPr>
      </w:pPr>
      <w:r w:rsidRPr="11D47B03">
        <w:rPr>
          <w:rFonts w:eastAsia="Times New Roman" w:cs="Arial"/>
          <w:lang w:val="es-ES"/>
        </w:rPr>
        <w:t xml:space="preserve">Para la cobertura de los 13 Territorios Indígenas, la Sutel, a través del Fonatel, habilitó 51 torres de telecomunicaciones y benefició </w:t>
      </w:r>
      <w:r>
        <w:rPr>
          <w:rFonts w:eastAsia="Times New Roman" w:cs="Arial"/>
          <w:lang w:val="es-ES"/>
        </w:rPr>
        <w:t xml:space="preserve">a </w:t>
      </w:r>
      <w:r w:rsidRPr="11D47B03">
        <w:rPr>
          <w:rFonts w:eastAsia="Times New Roman" w:cs="Arial"/>
          <w:lang w:val="es-ES"/>
        </w:rPr>
        <w:t>6</w:t>
      </w:r>
      <w:r>
        <w:rPr>
          <w:rFonts w:eastAsia="Times New Roman" w:cs="Arial"/>
          <w:lang w:val="es-ES"/>
        </w:rPr>
        <w:t>9</w:t>
      </w:r>
      <w:r w:rsidRPr="11D47B03">
        <w:rPr>
          <w:rFonts w:eastAsia="Times New Roman" w:cs="Arial"/>
          <w:lang w:val="es-ES"/>
        </w:rPr>
        <w:t xml:space="preserve"> CPSP con conexión a servicios de voz y datos fijos, así como con un subsidio en la factura mensual por concepto de estos servicios por 5 años.</w:t>
      </w:r>
    </w:p>
    <w:p w14:paraId="01BF1C2B" w14:textId="77777777" w:rsidR="00800EB0" w:rsidRDefault="00800EB0" w:rsidP="00800EB0">
      <w:pPr>
        <w:pStyle w:val="Prrafodelista"/>
        <w:spacing w:after="240" w:line="360" w:lineRule="auto"/>
        <w:ind w:left="709"/>
        <w:jc w:val="both"/>
        <w:textAlignment w:val="baseline"/>
        <w:rPr>
          <w:rFonts w:eastAsia="Times New Roman" w:cs="Arial"/>
        </w:rPr>
      </w:pPr>
    </w:p>
    <w:p w14:paraId="1BA8603C" w14:textId="77777777" w:rsidR="00800EB0" w:rsidRDefault="00800EB0" w:rsidP="00800EB0">
      <w:pPr>
        <w:pStyle w:val="Prrafodelista"/>
        <w:spacing w:after="240" w:line="360" w:lineRule="auto"/>
        <w:ind w:left="709"/>
        <w:jc w:val="both"/>
        <w:textAlignment w:val="baseline"/>
        <w:rPr>
          <w:rFonts w:eastAsia="Times New Roman" w:cs="Arial"/>
          <w:lang w:val="es-ES"/>
        </w:rPr>
      </w:pPr>
      <w:r w:rsidRPr="11D47B03">
        <w:rPr>
          <w:rFonts w:eastAsia="Times New Roman" w:cs="Arial"/>
          <w:lang w:val="es-ES"/>
        </w:rPr>
        <w:t xml:space="preserve">Al </w:t>
      </w:r>
      <w:r>
        <w:rPr>
          <w:rFonts w:eastAsia="Times New Roman" w:cs="Arial"/>
          <w:lang w:val="es-ES"/>
        </w:rPr>
        <w:t>mes</w:t>
      </w:r>
      <w:r w:rsidRPr="11D47B03">
        <w:rPr>
          <w:rFonts w:eastAsia="Times New Roman" w:cs="Arial"/>
          <w:lang w:val="es-ES"/>
        </w:rPr>
        <w:t xml:space="preserve"> de </w:t>
      </w:r>
      <w:r>
        <w:rPr>
          <w:rFonts w:eastAsia="Times New Roman" w:cs="Arial"/>
          <w:lang w:val="es-ES"/>
        </w:rPr>
        <w:t>novi</w:t>
      </w:r>
      <w:r w:rsidRPr="11D47B03">
        <w:rPr>
          <w:rFonts w:eastAsia="Times New Roman" w:cs="Arial"/>
          <w:lang w:val="es-ES"/>
        </w:rPr>
        <w:t>embre del 2023</w:t>
      </w:r>
      <w:r>
        <w:rPr>
          <w:rStyle w:val="Refdenotaalpie"/>
          <w:rFonts w:eastAsia="Times New Roman" w:cs="Arial"/>
          <w:lang w:val="es-ES"/>
        </w:rPr>
        <w:footnoteReference w:id="14"/>
      </w:r>
      <w:r w:rsidRPr="11D47B03">
        <w:rPr>
          <w:rFonts w:eastAsia="Times New Roman" w:cs="Arial"/>
          <w:lang w:val="es-ES"/>
        </w:rPr>
        <w:t xml:space="preserve"> se registraron 51 367 suscripciones al servicio de telefonía móvil y 310 suscripciones a servicios fijos de voz y datos en los Territorios Indígenas beneficiados a través del Fonatel.</w:t>
      </w:r>
    </w:p>
    <w:p w14:paraId="2580A3A2" w14:textId="77777777" w:rsidR="00800EB0" w:rsidRDefault="00800EB0" w:rsidP="00800EB0">
      <w:pPr>
        <w:pStyle w:val="Prrafodelista"/>
        <w:spacing w:after="240" w:line="360" w:lineRule="auto"/>
        <w:ind w:left="709"/>
        <w:jc w:val="both"/>
        <w:textAlignment w:val="baseline"/>
        <w:rPr>
          <w:rFonts w:eastAsia="Times New Roman" w:cs="Arial"/>
          <w:lang w:val="es-ES"/>
        </w:rPr>
      </w:pPr>
    </w:p>
    <w:p w14:paraId="5312536B" w14:textId="77777777" w:rsidR="00800EB0" w:rsidRDefault="00800EB0" w:rsidP="00800EB0">
      <w:pPr>
        <w:pStyle w:val="Prrafodelista"/>
        <w:spacing w:after="240" w:line="360" w:lineRule="auto"/>
        <w:ind w:left="709"/>
        <w:jc w:val="both"/>
        <w:textAlignment w:val="baseline"/>
        <w:rPr>
          <w:rFonts w:eastAsia="Times New Roman" w:cs="Arial"/>
          <w:lang w:val="es-ES"/>
        </w:rPr>
      </w:pPr>
      <w:r w:rsidRPr="004E39B6">
        <w:rPr>
          <w:rFonts w:eastAsia="Times New Roman" w:cs="Arial"/>
          <w:lang w:val="es-ES"/>
        </w:rPr>
        <w:lastRenderedPageBreak/>
        <w:t>La meta</w:t>
      </w:r>
      <w:r>
        <w:rPr>
          <w:rFonts w:eastAsia="Times New Roman" w:cs="Arial"/>
          <w:lang w:val="es-ES"/>
        </w:rPr>
        <w:t xml:space="preserve"> </w:t>
      </w:r>
      <w:r w:rsidRPr="004E39B6">
        <w:rPr>
          <w:rFonts w:eastAsia="Times New Roman" w:cs="Arial"/>
          <w:lang w:val="es-ES"/>
        </w:rPr>
        <w:t>6 del PNDT 2022-2027 no cuenta con plan de acción firmado</w:t>
      </w:r>
      <w:r>
        <w:rPr>
          <w:rFonts w:eastAsia="Times New Roman" w:cs="Arial"/>
          <w:lang w:val="es-ES"/>
        </w:rPr>
        <w:t>, lo que impide avanzar con la formulación y ejecución del proyecto con recursos del FONATEL para su cumplimiento.</w:t>
      </w:r>
      <w:r w:rsidRPr="004E39B6">
        <w:rPr>
          <w:rFonts w:eastAsia="Times New Roman" w:cs="Arial"/>
          <w:lang w:val="es-ES"/>
        </w:rPr>
        <w:t xml:space="preserve"> El plan de acción corresponde a la materialización del compromiso de las instituciones involucradas </w:t>
      </w:r>
      <w:r>
        <w:rPr>
          <w:rFonts w:eastAsia="Times New Roman" w:cs="Arial"/>
          <w:lang w:val="es-ES"/>
        </w:rPr>
        <w:t xml:space="preserve">para </w:t>
      </w:r>
      <w:r w:rsidRPr="004E39B6">
        <w:rPr>
          <w:rFonts w:eastAsia="Times New Roman" w:cs="Arial"/>
          <w:lang w:val="es-ES"/>
        </w:rPr>
        <w:t xml:space="preserve">el cumplimiento de la meta, respecto al alcance (descripción de la operación, plazo y presupuesto) y los roles y responsabilidades de cada una estas. </w:t>
      </w:r>
    </w:p>
    <w:p w14:paraId="01171A59" w14:textId="77777777" w:rsidR="00800EB0" w:rsidRDefault="00800EB0" w:rsidP="00800EB0">
      <w:pPr>
        <w:pStyle w:val="Prrafodelista"/>
        <w:spacing w:after="240" w:line="360" w:lineRule="auto"/>
        <w:ind w:left="709"/>
        <w:jc w:val="both"/>
        <w:textAlignment w:val="baseline"/>
        <w:rPr>
          <w:rFonts w:eastAsia="Times New Roman" w:cs="Arial"/>
          <w:lang w:val="es-ES"/>
        </w:rPr>
      </w:pPr>
    </w:p>
    <w:p w14:paraId="6E5A8014" w14:textId="77777777" w:rsidR="00800EB0" w:rsidRPr="004E39B6" w:rsidRDefault="00800EB0" w:rsidP="00800EB0">
      <w:pPr>
        <w:pStyle w:val="Prrafodelista"/>
        <w:spacing w:after="240" w:line="360" w:lineRule="auto"/>
        <w:ind w:left="709"/>
        <w:jc w:val="both"/>
        <w:textAlignment w:val="baseline"/>
        <w:rPr>
          <w:rFonts w:eastAsia="Times New Roman" w:cs="Arial"/>
          <w:lang w:val="es-ES"/>
        </w:rPr>
      </w:pPr>
      <w:r w:rsidRPr="004E39B6">
        <w:rPr>
          <w:rFonts w:eastAsia="Times New Roman" w:cs="Arial"/>
          <w:lang w:val="es-ES"/>
        </w:rPr>
        <w:t xml:space="preserve">El PNDT 2022-2027 fue publicado el 15 de diciembre del 2022 sin contar con el plan de acción </w:t>
      </w:r>
      <w:r>
        <w:rPr>
          <w:rFonts w:eastAsia="Times New Roman" w:cs="Arial"/>
          <w:lang w:val="es-ES"/>
        </w:rPr>
        <w:t>de la meta</w:t>
      </w:r>
      <w:r w:rsidRPr="004E39B6">
        <w:rPr>
          <w:rFonts w:eastAsia="Times New Roman" w:cs="Arial"/>
          <w:lang w:val="es-ES"/>
        </w:rPr>
        <w:t xml:space="preserve"> 6 firmado por parte de las instituciones responsables de su cumplimiento.</w:t>
      </w:r>
      <w:r>
        <w:rPr>
          <w:rFonts w:eastAsia="Times New Roman" w:cs="Arial"/>
          <w:lang w:val="es-ES"/>
        </w:rPr>
        <w:t xml:space="preserve"> </w:t>
      </w:r>
      <w:r w:rsidRPr="00EC2490">
        <w:rPr>
          <w:rFonts w:eastAsia="Times New Roman" w:cs="Arial"/>
          <w:lang w:val="es-ES"/>
        </w:rPr>
        <w:t>Desde el 3 de noviembre del 2022</w:t>
      </w:r>
      <w:r>
        <w:rPr>
          <w:rFonts w:eastAsia="Times New Roman" w:cs="Arial"/>
          <w:lang w:val="es-ES"/>
        </w:rPr>
        <w:t xml:space="preserve"> </w:t>
      </w:r>
      <w:r w:rsidRPr="00EC2490">
        <w:rPr>
          <w:rFonts w:eastAsia="Times New Roman" w:cs="Arial"/>
          <w:lang w:val="es-ES"/>
        </w:rPr>
        <w:t xml:space="preserve">el Consejo de la SUTEL remitió al MICITT y a </w:t>
      </w:r>
      <w:r>
        <w:rPr>
          <w:rFonts w:eastAsia="Times New Roman" w:cs="Arial"/>
          <w:lang w:val="es-ES"/>
        </w:rPr>
        <w:t>CENCINAI el plan</w:t>
      </w:r>
      <w:r w:rsidRPr="00EC2490">
        <w:rPr>
          <w:rFonts w:eastAsia="Times New Roman" w:cs="Arial"/>
          <w:lang w:val="es-ES"/>
        </w:rPr>
        <w:t xml:space="preserve"> de acción en versión borrador, para que éstas realizaran los ajustes y observaciones que consideraran convenientes, con el objetivo de concretar el proceso de construcción y firma </w:t>
      </w:r>
      <w:r>
        <w:rPr>
          <w:rFonts w:eastAsia="Times New Roman" w:cs="Arial"/>
          <w:lang w:val="es-ES"/>
        </w:rPr>
        <w:t>de este instrumento</w:t>
      </w:r>
      <w:r w:rsidRPr="00EC2490">
        <w:rPr>
          <w:rFonts w:eastAsia="Times New Roman" w:cs="Arial"/>
          <w:lang w:val="es-ES"/>
        </w:rPr>
        <w:t xml:space="preserve"> en el menor tiempo posible</w:t>
      </w:r>
      <w:r>
        <w:rPr>
          <w:rFonts w:eastAsia="Times New Roman" w:cs="Arial"/>
          <w:lang w:val="es-ES"/>
        </w:rPr>
        <w:t xml:space="preserve"> (A</w:t>
      </w:r>
      <w:r w:rsidRPr="00EC2490">
        <w:rPr>
          <w:rFonts w:eastAsia="Times New Roman" w:cs="Arial"/>
          <w:lang w:val="es-ES"/>
        </w:rPr>
        <w:t>cuerdo 010-074-2022</w:t>
      </w:r>
      <w:r>
        <w:rPr>
          <w:rFonts w:eastAsia="Times New Roman" w:cs="Arial"/>
          <w:lang w:val="es-ES"/>
        </w:rPr>
        <w:t>).</w:t>
      </w:r>
      <w:r w:rsidRPr="00EC2490">
        <w:rPr>
          <w:rFonts w:eastAsia="Times New Roman" w:cs="Arial"/>
          <w:lang w:val="es-ES"/>
        </w:rPr>
        <w:t xml:space="preserve"> Aunado a ello, la SUTEL ha coordinado reuniones para revisar los documentos y ha solicitado en varias ocasiones, tanto a estas instituciones como al MICITT, el envío de los planes de acción completos. </w:t>
      </w:r>
      <w:r w:rsidRPr="004E39B6">
        <w:rPr>
          <w:rFonts w:eastAsia="Times New Roman" w:cs="Arial"/>
          <w:lang w:val="es-ES"/>
        </w:rPr>
        <w:t>A la fecha, se encuentra pendiente</w:t>
      </w:r>
      <w:r>
        <w:rPr>
          <w:rFonts w:eastAsia="Times New Roman" w:cs="Arial"/>
          <w:lang w:val="es-ES"/>
        </w:rPr>
        <w:t xml:space="preserve"> información insumo necesaria para delimitar el alcance de la meta 6 por parte de </w:t>
      </w:r>
      <w:r w:rsidRPr="004E39B6">
        <w:rPr>
          <w:rFonts w:eastAsia="Times New Roman" w:cs="Arial"/>
          <w:lang w:val="es-ES"/>
        </w:rPr>
        <w:t xml:space="preserve">CECI/MICITT y </w:t>
      </w:r>
      <w:r>
        <w:rPr>
          <w:rFonts w:eastAsia="Times New Roman" w:cs="Arial"/>
          <w:lang w:val="es-ES"/>
        </w:rPr>
        <w:t>CENCINAI.</w:t>
      </w:r>
    </w:p>
    <w:p w14:paraId="20F05E81" w14:textId="77777777" w:rsidR="00800EB0" w:rsidRDefault="00800EB0" w:rsidP="00800EB0">
      <w:pPr>
        <w:pStyle w:val="Prrafodelista"/>
        <w:spacing w:after="240" w:line="360" w:lineRule="auto"/>
        <w:ind w:left="709"/>
        <w:jc w:val="both"/>
        <w:textAlignment w:val="baseline"/>
        <w:rPr>
          <w:rFonts w:eastAsia="Times New Roman" w:cs="Arial"/>
        </w:rPr>
      </w:pPr>
    </w:p>
    <w:p w14:paraId="406634C8" w14:textId="77777777" w:rsidR="00800EB0" w:rsidRPr="000A31A9" w:rsidRDefault="00800EB0" w:rsidP="00800EB0">
      <w:pPr>
        <w:pStyle w:val="Prrafodelista"/>
        <w:numPr>
          <w:ilvl w:val="0"/>
          <w:numId w:val="23"/>
        </w:numPr>
        <w:spacing w:after="240" w:line="360" w:lineRule="auto"/>
        <w:ind w:left="360"/>
        <w:jc w:val="both"/>
        <w:textAlignment w:val="baseline"/>
        <w:rPr>
          <w:rFonts w:eastAsia="Times New Roman" w:cs="Arial"/>
          <w:lang w:val="es-ES"/>
        </w:rPr>
      </w:pPr>
      <w:r w:rsidRPr="60F4F9B6">
        <w:rPr>
          <w:rFonts w:eastAsia="Times New Roman" w:cs="Arial"/>
          <w:b/>
          <w:bCs/>
          <w:lang w:val="es-ES"/>
        </w:rPr>
        <w:t>Programa Hogares Conectados</w:t>
      </w:r>
      <w:r w:rsidRPr="60F4F9B6">
        <w:rPr>
          <w:rFonts w:eastAsia="Times New Roman" w:cs="Arial"/>
          <w:lang w:val="es-ES"/>
        </w:rPr>
        <w:t>. C</w:t>
      </w:r>
      <w:r w:rsidRPr="60F4F9B6">
        <w:rPr>
          <w:rFonts w:eastAsia="Calibri" w:cs="Arial"/>
          <w:lang w:val="es-ES"/>
        </w:rPr>
        <w:t xml:space="preserve">orresponde a un conjunto de proyectos orientados a la reducción de las brechas de acceso y uso de los servicios de telecomunicaciones, a través de la aplicación de subsidios a la población en condición de vulnerabilidad socioeconómica. </w:t>
      </w:r>
    </w:p>
    <w:p w14:paraId="2C03C628" w14:textId="77777777" w:rsidR="00800EB0" w:rsidRDefault="00800EB0" w:rsidP="00800EB0">
      <w:pPr>
        <w:pStyle w:val="Prrafodelista"/>
        <w:spacing w:after="240" w:line="360" w:lineRule="auto"/>
        <w:ind w:left="360"/>
        <w:jc w:val="both"/>
        <w:textAlignment w:val="baseline"/>
        <w:rPr>
          <w:rFonts w:eastAsia="Times New Roman" w:cs="Arial"/>
          <w:b/>
          <w:bCs/>
        </w:rPr>
      </w:pPr>
    </w:p>
    <w:p w14:paraId="27D5BCC8" w14:textId="77777777" w:rsidR="00800EB0" w:rsidRPr="00BA12B6" w:rsidRDefault="00800EB0" w:rsidP="00800EB0">
      <w:pPr>
        <w:pStyle w:val="Prrafodelista"/>
        <w:numPr>
          <w:ilvl w:val="1"/>
          <w:numId w:val="23"/>
        </w:numPr>
        <w:spacing w:after="240" w:line="360" w:lineRule="auto"/>
        <w:ind w:left="720" w:hanging="720"/>
        <w:jc w:val="both"/>
        <w:textAlignment w:val="baseline"/>
        <w:rPr>
          <w:rFonts w:eastAsia="Times New Roman" w:cs="Arial"/>
        </w:rPr>
      </w:pPr>
      <w:r w:rsidRPr="00BA12B6">
        <w:rPr>
          <w:rFonts w:eastAsia="Calibri" w:cs="Arial"/>
        </w:rPr>
        <w:t>Este programa tiene en fase de ejecución dos proyectos; a saber:</w:t>
      </w:r>
    </w:p>
    <w:p w14:paraId="4DB80CBD" w14:textId="77777777" w:rsidR="00800EB0" w:rsidRPr="005C4BCE" w:rsidRDefault="00800EB0" w:rsidP="00800EB0">
      <w:pPr>
        <w:pStyle w:val="Default"/>
        <w:numPr>
          <w:ilvl w:val="0"/>
          <w:numId w:val="51"/>
        </w:numPr>
        <w:adjustRightInd/>
        <w:spacing w:line="360" w:lineRule="auto"/>
        <w:jc w:val="both"/>
        <w:rPr>
          <w:color w:val="auto"/>
          <w:lang w:val="es-ES"/>
        </w:rPr>
      </w:pPr>
      <w:r w:rsidRPr="60F4F9B6">
        <w:rPr>
          <w:b/>
          <w:bCs/>
          <w:lang w:val="es-ES"/>
        </w:rPr>
        <w:t xml:space="preserve">Primer proyecto. </w:t>
      </w:r>
      <w:r w:rsidRPr="60F4F9B6">
        <w:rPr>
          <w:lang w:val="es-ES"/>
        </w:rPr>
        <w:t xml:space="preserve">A través de este proyecto, ejecutado al amparo de la meta 5 del PNDT 2015-2021, se logró beneficiar a 186 558 hogares con un subsidio escalonado según el quintil de ingreso (quintil 1: 80%, quintil 2: 60% y quintil 3: 40%) y por un período de 5 años, para la adquisición del servicio de Internet con una velocidad de 5/1 Mbps y una computadora portátil. </w:t>
      </w:r>
    </w:p>
    <w:p w14:paraId="28CD7E76" w14:textId="77777777" w:rsidR="00800EB0" w:rsidRDefault="00800EB0" w:rsidP="00800EB0">
      <w:pPr>
        <w:pStyle w:val="Default"/>
        <w:adjustRightInd/>
        <w:spacing w:line="360" w:lineRule="auto"/>
        <w:ind w:left="720"/>
        <w:jc w:val="both"/>
      </w:pPr>
    </w:p>
    <w:p w14:paraId="6E793980" w14:textId="77777777" w:rsidR="00800EB0" w:rsidRDefault="00800EB0" w:rsidP="00800EB0">
      <w:pPr>
        <w:pStyle w:val="Default"/>
        <w:adjustRightInd/>
        <w:spacing w:line="360" w:lineRule="auto"/>
        <w:ind w:left="720"/>
        <w:jc w:val="both"/>
      </w:pPr>
      <w:r w:rsidRPr="00BA12B6">
        <w:t xml:space="preserve">El proyecto inició su ejecución el 6 de junio del 2016 y </w:t>
      </w:r>
      <w:r>
        <w:t xml:space="preserve">el 31 de julio del 2023 alcanzó el 100% de cumplimiento, sin embargo, se debe dar mantenimiento al subsidio aplicado a la factura mensual de cada hogar beneficiado por 5 años, actividad que se extendería </w:t>
      </w:r>
      <w:r w:rsidRPr="00BA12B6">
        <w:t xml:space="preserve">hasta </w:t>
      </w:r>
      <w:r>
        <w:t xml:space="preserve">el </w:t>
      </w:r>
      <w:r w:rsidRPr="00BA12B6">
        <w:t>2028</w:t>
      </w:r>
      <w:r>
        <w:t>, de acuerdo con la fecha de ingreso al programa de cada uno de estos hogares</w:t>
      </w:r>
      <w:r w:rsidRPr="00BA12B6">
        <w:t>.</w:t>
      </w:r>
    </w:p>
    <w:p w14:paraId="3B9FCC07" w14:textId="77777777" w:rsidR="00800EB0" w:rsidRDefault="00800EB0" w:rsidP="00800EB0">
      <w:pPr>
        <w:pStyle w:val="Default"/>
        <w:adjustRightInd/>
        <w:spacing w:line="360" w:lineRule="auto"/>
        <w:jc w:val="both"/>
      </w:pPr>
    </w:p>
    <w:p w14:paraId="7C62EB00" w14:textId="77777777" w:rsidR="00800EB0" w:rsidRDefault="00800EB0" w:rsidP="00800EB0">
      <w:pPr>
        <w:pStyle w:val="Default"/>
        <w:numPr>
          <w:ilvl w:val="0"/>
          <w:numId w:val="51"/>
        </w:numPr>
        <w:adjustRightInd/>
        <w:spacing w:line="360" w:lineRule="auto"/>
        <w:jc w:val="both"/>
      </w:pPr>
      <w:r w:rsidRPr="00BA12B6">
        <w:rPr>
          <w:b/>
          <w:bCs/>
          <w:color w:val="auto"/>
        </w:rPr>
        <w:t>Segundo Proyecto</w:t>
      </w:r>
      <w:r>
        <w:rPr>
          <w:b/>
          <w:bCs/>
          <w:color w:val="auto"/>
        </w:rPr>
        <w:t xml:space="preserve">. </w:t>
      </w:r>
      <w:r>
        <w:rPr>
          <w:color w:val="auto"/>
        </w:rPr>
        <w:t>Este proyecto, ejecutado al amparo de la</w:t>
      </w:r>
      <w:r w:rsidRPr="00BA12B6">
        <w:rPr>
          <w:b/>
          <w:bCs/>
          <w:color w:val="auto"/>
        </w:rPr>
        <w:t xml:space="preserve"> </w:t>
      </w:r>
      <w:r w:rsidRPr="0025756F">
        <w:rPr>
          <w:color w:val="auto"/>
        </w:rPr>
        <w:t>meta 7 del PNDT 2022-2027,</w:t>
      </w:r>
      <w:r>
        <w:rPr>
          <w:b/>
          <w:bCs/>
          <w:color w:val="auto"/>
        </w:rPr>
        <w:t xml:space="preserve"> </w:t>
      </w:r>
      <w:r w:rsidRPr="00980A52">
        <w:rPr>
          <w:color w:val="auto"/>
        </w:rPr>
        <w:t>b</w:t>
      </w:r>
      <w:r w:rsidRPr="00BA12B6">
        <w:rPr>
          <w:color w:val="auto"/>
        </w:rPr>
        <w:t>usca beneficiar a 100 684 hogares en condición de vulnerabilidad socioeconómica y con estudiantes del sistema educativo público costarricense con un subsidio escalonado según el quintil de ingreso en el que se encuentra el hogar (1: 80%, quintil 2: 60% y quintil 3: 40%) y por un período de 3 años, para la adquisición del servicio de Internet con una velocidad de 5/1 Mbps. Incluye el subsidio para dispositivo “MIFI”, en caso de que el servicio que se brinde sea mediante tecnología móvil</w:t>
      </w:r>
      <w:r>
        <w:rPr>
          <w:color w:val="auto"/>
        </w:rPr>
        <w:t>.</w:t>
      </w:r>
      <w:r w:rsidRPr="00BA12B6">
        <w:rPr>
          <w:color w:val="auto"/>
        </w:rPr>
        <w:t xml:space="preserve"> </w:t>
      </w:r>
      <w:r w:rsidRPr="00B2016C">
        <w:rPr>
          <w:color w:val="auto"/>
        </w:rPr>
        <w:t xml:space="preserve">Este proyecto inició su ejecución el 28 de diciembre del 2020. </w:t>
      </w:r>
    </w:p>
    <w:p w14:paraId="79DE639F" w14:textId="77777777" w:rsidR="00800EB0" w:rsidRDefault="00800EB0" w:rsidP="00800EB0">
      <w:pPr>
        <w:pStyle w:val="Default"/>
        <w:adjustRightInd/>
        <w:spacing w:line="360" w:lineRule="auto"/>
        <w:ind w:left="720"/>
        <w:jc w:val="both"/>
        <w:rPr>
          <w:color w:val="auto"/>
        </w:rPr>
      </w:pPr>
    </w:p>
    <w:p w14:paraId="63A0B815" w14:textId="77777777" w:rsidR="00800EB0" w:rsidRDefault="00800EB0" w:rsidP="00800EB0">
      <w:pPr>
        <w:pStyle w:val="Default"/>
        <w:numPr>
          <w:ilvl w:val="1"/>
          <w:numId w:val="23"/>
        </w:numPr>
        <w:adjustRightInd/>
        <w:spacing w:line="360" w:lineRule="auto"/>
        <w:ind w:left="720" w:hanging="720"/>
        <w:jc w:val="both"/>
        <w:rPr>
          <w:color w:val="auto"/>
          <w:lang w:val="es-ES"/>
        </w:rPr>
      </w:pPr>
      <w:r w:rsidRPr="60F4F9B6">
        <w:rPr>
          <w:color w:val="auto"/>
          <w:lang w:val="es-ES"/>
        </w:rPr>
        <w:t>A través del PHC se han entregado 270 875 subsidios, correspondiente a 232 087 hogares beneficiados, de los cuales 186 558 se beneficiaron</w:t>
      </w:r>
      <w:r>
        <w:rPr>
          <w:color w:val="auto"/>
          <w:lang w:val="es-ES"/>
        </w:rPr>
        <w:t xml:space="preserve"> </w:t>
      </w:r>
      <w:r w:rsidRPr="60F4F9B6">
        <w:rPr>
          <w:color w:val="auto"/>
          <w:lang w:val="es-ES"/>
        </w:rPr>
        <w:t>con subsidio para computadora e Internet por 5 años en el marco del primer proyecto y 84 317 hogares con subsidio para Internet por 3 años en el marco del segundo proyecto.</w:t>
      </w:r>
    </w:p>
    <w:p w14:paraId="27C2D812" w14:textId="77777777" w:rsidR="00800EB0" w:rsidRDefault="00800EB0" w:rsidP="00800EB0">
      <w:pPr>
        <w:pStyle w:val="Default"/>
        <w:adjustRightInd/>
        <w:spacing w:line="360" w:lineRule="auto"/>
        <w:ind w:left="720"/>
        <w:jc w:val="both"/>
        <w:rPr>
          <w:color w:val="auto"/>
        </w:rPr>
      </w:pPr>
    </w:p>
    <w:p w14:paraId="78E7E73A" w14:textId="77777777" w:rsidR="00800EB0" w:rsidRDefault="00800EB0" w:rsidP="00800EB0">
      <w:pPr>
        <w:pStyle w:val="Default"/>
        <w:adjustRightInd/>
        <w:spacing w:line="360" w:lineRule="auto"/>
        <w:ind w:left="720"/>
        <w:jc w:val="both"/>
        <w:rPr>
          <w:color w:val="auto"/>
          <w:lang w:val="es-ES"/>
        </w:rPr>
      </w:pPr>
      <w:bookmarkStart w:id="141" w:name="_Hlk157783926"/>
      <w:r w:rsidRPr="60F4F9B6">
        <w:rPr>
          <w:color w:val="auto"/>
          <w:lang w:val="es-ES"/>
        </w:rPr>
        <w:t xml:space="preserve">Resulta importante aclarar que, de los 84 317 hogares beneficiados a través del segundo proyecto, 38 788 provienen del primer proyecto, es decir, se trata de hogares que se encuentran recibiendo un subsidio para la tenencia de Internet por 8 años. Esto, en cumplimiento de la disposición emitida por el Ministerio de Ciencia, Innovación, Tecnología y Telecomunicaciones (MICITT) mediante el oficio </w:t>
      </w:r>
      <w:bookmarkStart w:id="142" w:name="_Hlk157785367"/>
      <w:r w:rsidRPr="60F4F9B6">
        <w:rPr>
          <w:color w:val="auto"/>
          <w:lang w:val="es-ES"/>
        </w:rPr>
        <w:t>MICITT-DVT-OF-762-2021</w:t>
      </w:r>
      <w:bookmarkEnd w:id="142"/>
      <w:r w:rsidRPr="60F4F9B6">
        <w:rPr>
          <w:color w:val="auto"/>
          <w:lang w:val="es-ES"/>
        </w:rPr>
        <w:t xml:space="preserve"> del 14 de diciembre del 2021, la cual busca ampliar el beneficio para el caso de hogares en condición de vulnerabilidad económica y con estudiantes en los centros educativos públicos.</w:t>
      </w:r>
    </w:p>
    <w:bookmarkEnd w:id="141"/>
    <w:p w14:paraId="739EA137" w14:textId="77777777" w:rsidR="00800EB0" w:rsidRDefault="00800EB0" w:rsidP="00800EB0">
      <w:pPr>
        <w:pStyle w:val="Default"/>
        <w:adjustRightInd/>
        <w:spacing w:line="360" w:lineRule="auto"/>
        <w:ind w:left="720"/>
        <w:jc w:val="both"/>
        <w:rPr>
          <w:color w:val="auto"/>
        </w:rPr>
      </w:pPr>
    </w:p>
    <w:p w14:paraId="279BB2A5" w14:textId="77777777" w:rsidR="00800EB0" w:rsidRDefault="00800EB0" w:rsidP="00800EB0">
      <w:pPr>
        <w:pStyle w:val="Default"/>
        <w:adjustRightInd/>
        <w:spacing w:line="360" w:lineRule="auto"/>
        <w:ind w:left="720"/>
        <w:jc w:val="both"/>
        <w:rPr>
          <w:color w:val="auto"/>
        </w:rPr>
      </w:pPr>
      <w:r>
        <w:rPr>
          <w:color w:val="auto"/>
        </w:rPr>
        <w:t>La distribución de los hogares beneficiados según quintil de ingreso y proyecto se presenta en la siguiente tabla:</w:t>
      </w:r>
    </w:p>
    <w:p w14:paraId="1B211A91" w14:textId="77777777" w:rsidR="00800EB0" w:rsidRDefault="00800EB0" w:rsidP="00800EB0">
      <w:pPr>
        <w:pStyle w:val="Default"/>
        <w:adjustRightInd/>
        <w:spacing w:line="360" w:lineRule="auto"/>
        <w:ind w:left="720"/>
        <w:jc w:val="both"/>
        <w:rPr>
          <w:color w:val="auto"/>
        </w:rPr>
      </w:pPr>
    </w:p>
    <w:p w14:paraId="6004F01C" w14:textId="03AAAFE1" w:rsidR="00800EB0" w:rsidRDefault="00800EB0" w:rsidP="00800EB0">
      <w:pPr>
        <w:pStyle w:val="Descripcin"/>
        <w:keepNext/>
        <w:spacing w:after="0"/>
        <w:jc w:val="center"/>
        <w:rPr>
          <w:rFonts w:ascii="Arial" w:hAnsi="Arial" w:cs="Arial"/>
          <w:color w:val="auto"/>
          <w:sz w:val="22"/>
          <w:szCs w:val="22"/>
        </w:rPr>
      </w:pPr>
      <w:r w:rsidRPr="00AC5275">
        <w:rPr>
          <w:rFonts w:ascii="Arial" w:hAnsi="Arial" w:cs="Arial"/>
          <w:color w:val="auto"/>
          <w:sz w:val="22"/>
          <w:szCs w:val="22"/>
        </w:rPr>
        <w:t xml:space="preserve">Tabla </w:t>
      </w:r>
      <w:r w:rsidRPr="00AC5275">
        <w:rPr>
          <w:rFonts w:ascii="Arial" w:hAnsi="Arial" w:cs="Arial"/>
          <w:color w:val="auto"/>
          <w:sz w:val="22"/>
          <w:szCs w:val="22"/>
        </w:rPr>
        <w:fldChar w:fldCharType="begin"/>
      </w:r>
      <w:r w:rsidRPr="00AC5275">
        <w:rPr>
          <w:rFonts w:ascii="Arial" w:hAnsi="Arial" w:cs="Arial"/>
          <w:color w:val="auto"/>
          <w:sz w:val="22"/>
          <w:szCs w:val="22"/>
        </w:rPr>
        <w:instrText xml:space="preserve"> SEQ Tabla \* ARABIC </w:instrText>
      </w:r>
      <w:r w:rsidRPr="00AC5275">
        <w:rPr>
          <w:rFonts w:ascii="Arial" w:hAnsi="Arial" w:cs="Arial"/>
          <w:color w:val="auto"/>
          <w:sz w:val="22"/>
          <w:szCs w:val="22"/>
        </w:rPr>
        <w:fldChar w:fldCharType="separate"/>
      </w:r>
      <w:r>
        <w:rPr>
          <w:rFonts w:ascii="Arial" w:hAnsi="Arial" w:cs="Arial"/>
          <w:noProof/>
          <w:color w:val="auto"/>
          <w:sz w:val="22"/>
          <w:szCs w:val="22"/>
        </w:rPr>
        <w:t>1</w:t>
      </w:r>
      <w:r w:rsidRPr="00AC5275">
        <w:rPr>
          <w:rFonts w:ascii="Arial" w:hAnsi="Arial" w:cs="Arial"/>
          <w:color w:val="auto"/>
          <w:sz w:val="22"/>
          <w:szCs w:val="22"/>
        </w:rPr>
        <w:fldChar w:fldCharType="end"/>
      </w:r>
      <w:r w:rsidR="003318BC">
        <w:rPr>
          <w:rFonts w:ascii="Arial" w:hAnsi="Arial" w:cs="Arial"/>
          <w:color w:val="auto"/>
          <w:sz w:val="22"/>
          <w:szCs w:val="22"/>
        </w:rPr>
        <w:t>2</w:t>
      </w:r>
      <w:r w:rsidRPr="00AC5275">
        <w:rPr>
          <w:rFonts w:ascii="Arial" w:hAnsi="Arial" w:cs="Arial"/>
          <w:color w:val="auto"/>
          <w:sz w:val="22"/>
          <w:szCs w:val="22"/>
        </w:rPr>
        <w:t>: Cantidad de hogares beneficiados a través del Programa Hogares Conectados según proyecto y quintil de ingreso</w:t>
      </w:r>
      <w:r>
        <w:rPr>
          <w:rFonts w:ascii="Arial" w:hAnsi="Arial" w:cs="Arial"/>
          <w:color w:val="auto"/>
          <w:sz w:val="22"/>
          <w:szCs w:val="22"/>
        </w:rPr>
        <w:t>, al 31 de diciembre del 2023</w:t>
      </w:r>
    </w:p>
    <w:p w14:paraId="47A30DF5" w14:textId="77777777" w:rsidR="003318BC" w:rsidRPr="00264960" w:rsidRDefault="003318BC" w:rsidP="00264960">
      <w:pPr>
        <w:rPr>
          <w:lang w:val="es-CR" w:eastAsia="en-US"/>
        </w:rPr>
      </w:pPr>
    </w:p>
    <w:tbl>
      <w:tblPr>
        <w:tblW w:w="4248" w:type="dxa"/>
        <w:jc w:val="center"/>
        <w:tblCellMar>
          <w:left w:w="70" w:type="dxa"/>
          <w:right w:w="70" w:type="dxa"/>
        </w:tblCellMar>
        <w:tblLook w:val="04A0" w:firstRow="1" w:lastRow="0" w:firstColumn="1" w:lastColumn="0" w:noHBand="0" w:noVBand="1"/>
      </w:tblPr>
      <w:tblGrid>
        <w:gridCol w:w="1200"/>
        <w:gridCol w:w="1510"/>
        <w:gridCol w:w="1538"/>
      </w:tblGrid>
      <w:tr w:rsidR="00800EB0" w:rsidRPr="00125C42" w14:paraId="3EB23122" w14:textId="77777777" w:rsidTr="00335DB2">
        <w:trPr>
          <w:trHeight w:val="344"/>
          <w:tblHeader/>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008080"/>
            <w:vAlign w:val="center"/>
            <w:hideMark/>
          </w:tcPr>
          <w:p w14:paraId="387C4E4B" w14:textId="77777777" w:rsidR="00800EB0" w:rsidRPr="000A31A9" w:rsidRDefault="00800EB0" w:rsidP="00335DB2">
            <w:pPr>
              <w:jc w:val="center"/>
              <w:rPr>
                <w:rFonts w:eastAsia="Times New Roman" w:cs="Arial"/>
                <w:b/>
                <w:bCs/>
                <w:color w:val="FFFFFF" w:themeColor="background1"/>
                <w:sz w:val="22"/>
                <w:szCs w:val="22"/>
                <w:lang w:val="es-CR" w:eastAsia="es-CR"/>
              </w:rPr>
            </w:pPr>
            <w:r w:rsidRPr="000A31A9">
              <w:rPr>
                <w:rFonts w:eastAsia="Times New Roman" w:cs="Arial"/>
                <w:b/>
                <w:bCs/>
                <w:color w:val="FFFFFF" w:themeColor="background1"/>
                <w:sz w:val="22"/>
                <w:szCs w:val="22"/>
                <w:lang w:val="es-CR" w:eastAsia="es-CR"/>
              </w:rPr>
              <w:t>Quintil de ingreso</w:t>
            </w:r>
          </w:p>
        </w:tc>
        <w:tc>
          <w:tcPr>
            <w:tcW w:w="3048" w:type="dxa"/>
            <w:gridSpan w:val="2"/>
            <w:tcBorders>
              <w:top w:val="single" w:sz="4" w:space="0" w:color="auto"/>
              <w:left w:val="nil"/>
              <w:bottom w:val="single" w:sz="4" w:space="0" w:color="auto"/>
              <w:right w:val="single" w:sz="4" w:space="0" w:color="auto"/>
            </w:tcBorders>
            <w:shd w:val="clear" w:color="auto" w:fill="008080"/>
            <w:noWrap/>
            <w:vAlign w:val="bottom"/>
            <w:hideMark/>
          </w:tcPr>
          <w:p w14:paraId="13D47136" w14:textId="77777777" w:rsidR="00800EB0" w:rsidRPr="000A31A9" w:rsidRDefault="00800EB0" w:rsidP="00335DB2">
            <w:pPr>
              <w:jc w:val="center"/>
              <w:rPr>
                <w:rFonts w:eastAsia="Times New Roman" w:cs="Arial"/>
                <w:b/>
                <w:bCs/>
                <w:color w:val="FFFFFF" w:themeColor="background1"/>
                <w:sz w:val="22"/>
                <w:szCs w:val="22"/>
                <w:lang w:val="es-CR" w:eastAsia="es-CR"/>
              </w:rPr>
            </w:pPr>
            <w:r w:rsidRPr="000A31A9">
              <w:rPr>
                <w:rFonts w:eastAsia="Times New Roman" w:cs="Arial"/>
                <w:b/>
                <w:bCs/>
                <w:color w:val="FFFFFF" w:themeColor="background1"/>
                <w:sz w:val="22"/>
                <w:szCs w:val="22"/>
                <w:lang w:val="es-CR" w:eastAsia="es-CR"/>
              </w:rPr>
              <w:t>Hogares Beneficiados</w:t>
            </w:r>
          </w:p>
          <w:p w14:paraId="5807CF8D" w14:textId="77777777" w:rsidR="00800EB0" w:rsidRPr="000A31A9" w:rsidRDefault="00800EB0" w:rsidP="00335DB2">
            <w:pPr>
              <w:jc w:val="center"/>
              <w:rPr>
                <w:rFonts w:eastAsia="Times New Roman" w:cs="Arial"/>
                <w:b/>
                <w:bCs/>
                <w:color w:val="FFFFFF" w:themeColor="background1"/>
                <w:sz w:val="22"/>
                <w:szCs w:val="22"/>
                <w:lang w:val="es-CR" w:eastAsia="es-CR"/>
              </w:rPr>
            </w:pPr>
          </w:p>
        </w:tc>
      </w:tr>
      <w:tr w:rsidR="00800EB0" w:rsidRPr="00125C42" w14:paraId="5A16D7F6" w14:textId="77777777" w:rsidTr="00335DB2">
        <w:trPr>
          <w:trHeight w:val="290"/>
          <w:tblHeader/>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008080"/>
            <w:vAlign w:val="center"/>
            <w:hideMark/>
          </w:tcPr>
          <w:p w14:paraId="5513C82E" w14:textId="77777777" w:rsidR="00800EB0" w:rsidRPr="000A31A9" w:rsidRDefault="00800EB0" w:rsidP="00335DB2">
            <w:pPr>
              <w:rPr>
                <w:rFonts w:eastAsia="Times New Roman" w:cs="Arial"/>
                <w:b/>
                <w:bCs/>
                <w:color w:val="FFFFFF" w:themeColor="background1"/>
                <w:sz w:val="22"/>
                <w:szCs w:val="22"/>
                <w:lang w:val="es-CR" w:eastAsia="es-CR"/>
              </w:rPr>
            </w:pPr>
          </w:p>
        </w:tc>
        <w:tc>
          <w:tcPr>
            <w:tcW w:w="1510" w:type="dxa"/>
            <w:tcBorders>
              <w:top w:val="nil"/>
              <w:left w:val="nil"/>
              <w:bottom w:val="single" w:sz="4" w:space="0" w:color="auto"/>
              <w:right w:val="single" w:sz="4" w:space="0" w:color="auto"/>
            </w:tcBorders>
            <w:shd w:val="clear" w:color="auto" w:fill="008080"/>
            <w:noWrap/>
            <w:vAlign w:val="bottom"/>
            <w:hideMark/>
          </w:tcPr>
          <w:p w14:paraId="72F37CF3" w14:textId="77777777" w:rsidR="00800EB0" w:rsidRPr="000A31A9" w:rsidRDefault="00800EB0" w:rsidP="00335DB2">
            <w:pPr>
              <w:rPr>
                <w:rFonts w:eastAsia="Times New Roman" w:cs="Arial"/>
                <w:b/>
                <w:bCs/>
                <w:color w:val="FFFFFF" w:themeColor="background1"/>
                <w:sz w:val="22"/>
                <w:szCs w:val="22"/>
                <w:lang w:val="es-CR" w:eastAsia="es-CR"/>
              </w:rPr>
            </w:pPr>
            <w:r w:rsidRPr="000A31A9">
              <w:rPr>
                <w:rFonts w:eastAsia="Times New Roman" w:cs="Arial"/>
                <w:b/>
                <w:bCs/>
                <w:color w:val="FFFFFF" w:themeColor="background1"/>
                <w:sz w:val="22"/>
                <w:szCs w:val="22"/>
                <w:lang w:val="es-CR" w:eastAsia="es-CR"/>
              </w:rPr>
              <w:t>Proyecto 1</w:t>
            </w:r>
          </w:p>
        </w:tc>
        <w:tc>
          <w:tcPr>
            <w:tcW w:w="1538" w:type="dxa"/>
            <w:tcBorders>
              <w:top w:val="nil"/>
              <w:left w:val="nil"/>
              <w:bottom w:val="single" w:sz="4" w:space="0" w:color="auto"/>
              <w:right w:val="single" w:sz="4" w:space="0" w:color="auto"/>
            </w:tcBorders>
            <w:shd w:val="clear" w:color="auto" w:fill="008080"/>
            <w:noWrap/>
            <w:vAlign w:val="bottom"/>
            <w:hideMark/>
          </w:tcPr>
          <w:p w14:paraId="020D7A3B" w14:textId="77777777" w:rsidR="00800EB0" w:rsidRPr="000A31A9" w:rsidRDefault="00800EB0" w:rsidP="00335DB2">
            <w:pPr>
              <w:rPr>
                <w:rFonts w:eastAsia="Times New Roman" w:cs="Arial"/>
                <w:b/>
                <w:bCs/>
                <w:color w:val="FFFFFF" w:themeColor="background1"/>
                <w:sz w:val="22"/>
                <w:szCs w:val="22"/>
                <w:lang w:val="es-CR" w:eastAsia="es-CR"/>
              </w:rPr>
            </w:pPr>
            <w:r w:rsidRPr="000A31A9">
              <w:rPr>
                <w:rFonts w:eastAsia="Times New Roman" w:cs="Arial"/>
                <w:b/>
                <w:bCs/>
                <w:color w:val="FFFFFF" w:themeColor="background1"/>
                <w:sz w:val="22"/>
                <w:szCs w:val="22"/>
                <w:lang w:val="es-CR" w:eastAsia="es-CR"/>
              </w:rPr>
              <w:t>Proyecto 2</w:t>
            </w:r>
          </w:p>
        </w:tc>
      </w:tr>
      <w:tr w:rsidR="00800EB0" w:rsidRPr="00125C42" w14:paraId="5279DE00" w14:textId="77777777" w:rsidTr="00335DB2">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67F0DB" w14:textId="77777777" w:rsidR="00800EB0" w:rsidRPr="00125C42" w:rsidRDefault="00800EB0" w:rsidP="00335DB2">
            <w:pPr>
              <w:rPr>
                <w:rFonts w:eastAsia="Times New Roman" w:cs="Arial"/>
                <w:b/>
                <w:bCs/>
                <w:color w:val="000000"/>
                <w:sz w:val="22"/>
                <w:szCs w:val="22"/>
                <w:lang w:val="es-CR" w:eastAsia="es-CR"/>
              </w:rPr>
            </w:pPr>
            <w:r w:rsidRPr="00125C42">
              <w:rPr>
                <w:rFonts w:eastAsia="Times New Roman" w:cs="Arial"/>
                <w:b/>
                <w:bCs/>
                <w:color w:val="000000"/>
                <w:sz w:val="22"/>
                <w:szCs w:val="22"/>
                <w:lang w:val="es-CR" w:eastAsia="es-CR"/>
              </w:rPr>
              <w:t>Q1</w:t>
            </w:r>
          </w:p>
        </w:tc>
        <w:tc>
          <w:tcPr>
            <w:tcW w:w="1510" w:type="dxa"/>
            <w:tcBorders>
              <w:top w:val="nil"/>
              <w:left w:val="nil"/>
              <w:bottom w:val="single" w:sz="4" w:space="0" w:color="auto"/>
              <w:right w:val="single" w:sz="4" w:space="0" w:color="auto"/>
            </w:tcBorders>
            <w:shd w:val="clear" w:color="auto" w:fill="auto"/>
            <w:noWrap/>
            <w:vAlign w:val="bottom"/>
            <w:hideMark/>
          </w:tcPr>
          <w:p w14:paraId="638FCF08" w14:textId="77777777" w:rsidR="00800EB0" w:rsidRPr="00125C42" w:rsidRDefault="00800EB0" w:rsidP="00335DB2">
            <w:pPr>
              <w:jc w:val="right"/>
              <w:rPr>
                <w:rFonts w:eastAsia="Times New Roman" w:cs="Arial"/>
                <w:color w:val="000000"/>
                <w:sz w:val="22"/>
                <w:szCs w:val="22"/>
                <w:lang w:val="es-CR" w:eastAsia="es-CR"/>
              </w:rPr>
            </w:pPr>
            <w:r w:rsidRPr="00125C42">
              <w:rPr>
                <w:rFonts w:eastAsia="Times New Roman" w:cs="Arial"/>
                <w:color w:val="000000"/>
                <w:sz w:val="22"/>
                <w:szCs w:val="22"/>
                <w:lang w:val="es-CR" w:eastAsia="es-CR"/>
              </w:rPr>
              <w:t>153 147</w:t>
            </w:r>
          </w:p>
        </w:tc>
        <w:tc>
          <w:tcPr>
            <w:tcW w:w="1538" w:type="dxa"/>
            <w:tcBorders>
              <w:top w:val="nil"/>
              <w:left w:val="nil"/>
              <w:bottom w:val="single" w:sz="4" w:space="0" w:color="auto"/>
              <w:right w:val="single" w:sz="4" w:space="0" w:color="auto"/>
            </w:tcBorders>
            <w:shd w:val="clear" w:color="auto" w:fill="auto"/>
            <w:noWrap/>
            <w:vAlign w:val="bottom"/>
            <w:hideMark/>
          </w:tcPr>
          <w:p w14:paraId="1F065F11" w14:textId="77777777" w:rsidR="00800EB0" w:rsidRPr="00125C42" w:rsidRDefault="00800EB0" w:rsidP="00335DB2">
            <w:pPr>
              <w:jc w:val="right"/>
              <w:rPr>
                <w:rFonts w:eastAsia="Times New Roman" w:cs="Arial"/>
                <w:color w:val="000000"/>
                <w:sz w:val="22"/>
                <w:szCs w:val="22"/>
                <w:lang w:val="es-CR" w:eastAsia="es-CR"/>
              </w:rPr>
            </w:pPr>
            <w:r w:rsidRPr="00125C42">
              <w:rPr>
                <w:rFonts w:eastAsia="Times New Roman" w:cs="Arial"/>
                <w:color w:val="000000"/>
                <w:sz w:val="22"/>
                <w:szCs w:val="22"/>
                <w:lang w:val="es-CR" w:eastAsia="es-CR"/>
              </w:rPr>
              <w:t>63 169</w:t>
            </w:r>
          </w:p>
        </w:tc>
      </w:tr>
      <w:tr w:rsidR="00800EB0" w:rsidRPr="00125C42" w14:paraId="36C07BB9" w14:textId="77777777" w:rsidTr="00335DB2">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468323" w14:textId="77777777" w:rsidR="00800EB0" w:rsidRPr="00125C42" w:rsidRDefault="00800EB0" w:rsidP="00335DB2">
            <w:pPr>
              <w:rPr>
                <w:rFonts w:eastAsia="Times New Roman" w:cs="Arial"/>
                <w:b/>
                <w:bCs/>
                <w:color w:val="000000"/>
                <w:sz w:val="22"/>
                <w:szCs w:val="22"/>
                <w:lang w:val="es-CR" w:eastAsia="es-CR"/>
              </w:rPr>
            </w:pPr>
            <w:r w:rsidRPr="00125C42">
              <w:rPr>
                <w:rFonts w:eastAsia="Times New Roman" w:cs="Arial"/>
                <w:b/>
                <w:bCs/>
                <w:color w:val="000000"/>
                <w:sz w:val="22"/>
                <w:szCs w:val="22"/>
                <w:lang w:val="es-CR" w:eastAsia="es-CR"/>
              </w:rPr>
              <w:t>Q2</w:t>
            </w:r>
          </w:p>
        </w:tc>
        <w:tc>
          <w:tcPr>
            <w:tcW w:w="1510" w:type="dxa"/>
            <w:tcBorders>
              <w:top w:val="nil"/>
              <w:left w:val="nil"/>
              <w:bottom w:val="single" w:sz="4" w:space="0" w:color="auto"/>
              <w:right w:val="single" w:sz="4" w:space="0" w:color="auto"/>
            </w:tcBorders>
            <w:shd w:val="clear" w:color="auto" w:fill="auto"/>
            <w:noWrap/>
            <w:vAlign w:val="bottom"/>
            <w:hideMark/>
          </w:tcPr>
          <w:p w14:paraId="3421A717" w14:textId="77777777" w:rsidR="00800EB0" w:rsidRPr="00125C42" w:rsidRDefault="00800EB0" w:rsidP="00335DB2">
            <w:pPr>
              <w:jc w:val="right"/>
              <w:rPr>
                <w:rFonts w:eastAsia="Times New Roman" w:cs="Arial"/>
                <w:color w:val="000000"/>
                <w:sz w:val="22"/>
                <w:szCs w:val="22"/>
                <w:lang w:val="es-CR" w:eastAsia="es-CR"/>
              </w:rPr>
            </w:pPr>
            <w:r w:rsidRPr="00125C42">
              <w:rPr>
                <w:rFonts w:eastAsia="Times New Roman" w:cs="Arial"/>
                <w:color w:val="000000"/>
                <w:sz w:val="22"/>
                <w:szCs w:val="22"/>
                <w:lang w:val="es-CR" w:eastAsia="es-CR"/>
              </w:rPr>
              <w:t>27 519</w:t>
            </w:r>
          </w:p>
        </w:tc>
        <w:tc>
          <w:tcPr>
            <w:tcW w:w="1538" w:type="dxa"/>
            <w:tcBorders>
              <w:top w:val="nil"/>
              <w:left w:val="nil"/>
              <w:bottom w:val="single" w:sz="4" w:space="0" w:color="auto"/>
              <w:right w:val="single" w:sz="4" w:space="0" w:color="auto"/>
            </w:tcBorders>
            <w:shd w:val="clear" w:color="auto" w:fill="auto"/>
            <w:noWrap/>
            <w:vAlign w:val="bottom"/>
            <w:hideMark/>
          </w:tcPr>
          <w:p w14:paraId="0A13DAE0" w14:textId="77777777" w:rsidR="00800EB0" w:rsidRPr="00125C42" w:rsidRDefault="00800EB0" w:rsidP="00335DB2">
            <w:pPr>
              <w:jc w:val="right"/>
              <w:rPr>
                <w:rFonts w:eastAsia="Times New Roman" w:cs="Arial"/>
                <w:color w:val="000000"/>
                <w:sz w:val="22"/>
                <w:szCs w:val="22"/>
                <w:lang w:val="es-CR" w:eastAsia="es-CR"/>
              </w:rPr>
            </w:pPr>
            <w:r w:rsidRPr="00125C42">
              <w:rPr>
                <w:rFonts w:eastAsia="Times New Roman" w:cs="Arial"/>
                <w:color w:val="000000"/>
                <w:sz w:val="22"/>
                <w:szCs w:val="22"/>
                <w:lang w:val="es-CR" w:eastAsia="es-CR"/>
              </w:rPr>
              <w:t>16 096</w:t>
            </w:r>
          </w:p>
        </w:tc>
      </w:tr>
      <w:tr w:rsidR="00800EB0" w:rsidRPr="00125C42" w14:paraId="2A5DBBA9" w14:textId="77777777" w:rsidTr="00335DB2">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573277" w14:textId="77777777" w:rsidR="00800EB0" w:rsidRPr="00125C42" w:rsidRDefault="00800EB0" w:rsidP="00335DB2">
            <w:pPr>
              <w:rPr>
                <w:rFonts w:eastAsia="Times New Roman" w:cs="Arial"/>
                <w:b/>
                <w:bCs/>
                <w:color w:val="000000"/>
                <w:sz w:val="22"/>
                <w:szCs w:val="22"/>
                <w:lang w:val="es-CR" w:eastAsia="es-CR"/>
              </w:rPr>
            </w:pPr>
            <w:r w:rsidRPr="00125C42">
              <w:rPr>
                <w:rFonts w:eastAsia="Times New Roman" w:cs="Arial"/>
                <w:b/>
                <w:bCs/>
                <w:color w:val="000000"/>
                <w:sz w:val="22"/>
                <w:szCs w:val="22"/>
                <w:lang w:val="es-CR" w:eastAsia="es-CR"/>
              </w:rPr>
              <w:t>Q3</w:t>
            </w:r>
          </w:p>
        </w:tc>
        <w:tc>
          <w:tcPr>
            <w:tcW w:w="1510" w:type="dxa"/>
            <w:tcBorders>
              <w:top w:val="nil"/>
              <w:left w:val="nil"/>
              <w:bottom w:val="single" w:sz="4" w:space="0" w:color="auto"/>
              <w:right w:val="single" w:sz="4" w:space="0" w:color="auto"/>
            </w:tcBorders>
            <w:shd w:val="clear" w:color="auto" w:fill="auto"/>
            <w:noWrap/>
            <w:vAlign w:val="bottom"/>
            <w:hideMark/>
          </w:tcPr>
          <w:p w14:paraId="5937B2EE" w14:textId="77777777" w:rsidR="00800EB0" w:rsidRPr="00125C42" w:rsidRDefault="00800EB0" w:rsidP="00335DB2">
            <w:pPr>
              <w:jc w:val="right"/>
              <w:rPr>
                <w:rFonts w:eastAsia="Times New Roman" w:cs="Arial"/>
                <w:color w:val="000000"/>
                <w:sz w:val="22"/>
                <w:szCs w:val="22"/>
                <w:lang w:val="es-CR" w:eastAsia="es-CR"/>
              </w:rPr>
            </w:pPr>
            <w:r w:rsidRPr="00125C42">
              <w:rPr>
                <w:rFonts w:eastAsia="Times New Roman" w:cs="Arial"/>
                <w:color w:val="000000"/>
                <w:sz w:val="22"/>
                <w:szCs w:val="22"/>
                <w:lang w:val="es-CR" w:eastAsia="es-CR"/>
              </w:rPr>
              <w:t>5 892</w:t>
            </w:r>
          </w:p>
        </w:tc>
        <w:tc>
          <w:tcPr>
            <w:tcW w:w="1538" w:type="dxa"/>
            <w:tcBorders>
              <w:top w:val="nil"/>
              <w:left w:val="nil"/>
              <w:bottom w:val="single" w:sz="4" w:space="0" w:color="auto"/>
              <w:right w:val="single" w:sz="4" w:space="0" w:color="auto"/>
            </w:tcBorders>
            <w:shd w:val="clear" w:color="auto" w:fill="auto"/>
            <w:noWrap/>
            <w:vAlign w:val="bottom"/>
            <w:hideMark/>
          </w:tcPr>
          <w:p w14:paraId="48D83B0A" w14:textId="77777777" w:rsidR="00800EB0" w:rsidRPr="00125C42" w:rsidRDefault="00800EB0" w:rsidP="00335DB2">
            <w:pPr>
              <w:jc w:val="right"/>
              <w:rPr>
                <w:rFonts w:eastAsia="Times New Roman" w:cs="Arial"/>
                <w:color w:val="000000"/>
                <w:sz w:val="22"/>
                <w:szCs w:val="22"/>
                <w:lang w:val="es-CR" w:eastAsia="es-CR"/>
              </w:rPr>
            </w:pPr>
            <w:r w:rsidRPr="00125C42">
              <w:rPr>
                <w:rFonts w:eastAsia="Times New Roman" w:cs="Arial"/>
                <w:color w:val="000000"/>
                <w:sz w:val="22"/>
                <w:szCs w:val="22"/>
                <w:lang w:val="es-CR" w:eastAsia="es-CR"/>
              </w:rPr>
              <w:t>5 052</w:t>
            </w:r>
          </w:p>
        </w:tc>
      </w:tr>
      <w:tr w:rsidR="00800EB0" w:rsidRPr="00125C42" w14:paraId="28BDCC63" w14:textId="77777777" w:rsidTr="00335DB2">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8F511BE" w14:textId="77777777" w:rsidR="00800EB0" w:rsidRPr="00125C42" w:rsidRDefault="00800EB0" w:rsidP="00335DB2">
            <w:pPr>
              <w:rPr>
                <w:rFonts w:eastAsia="Times New Roman" w:cs="Arial"/>
                <w:b/>
                <w:bCs/>
                <w:color w:val="000000"/>
                <w:sz w:val="22"/>
                <w:szCs w:val="22"/>
                <w:lang w:val="es-CR" w:eastAsia="es-CR"/>
              </w:rPr>
            </w:pPr>
            <w:r w:rsidRPr="00125C42">
              <w:rPr>
                <w:rFonts w:eastAsia="Times New Roman" w:cs="Arial"/>
                <w:b/>
                <w:bCs/>
                <w:color w:val="000000"/>
                <w:sz w:val="22"/>
                <w:szCs w:val="22"/>
                <w:lang w:val="es-CR" w:eastAsia="es-CR"/>
              </w:rPr>
              <w:t>Total</w:t>
            </w:r>
          </w:p>
        </w:tc>
        <w:tc>
          <w:tcPr>
            <w:tcW w:w="1510" w:type="dxa"/>
            <w:tcBorders>
              <w:top w:val="nil"/>
              <w:left w:val="nil"/>
              <w:bottom w:val="single" w:sz="4" w:space="0" w:color="auto"/>
              <w:right w:val="single" w:sz="4" w:space="0" w:color="auto"/>
            </w:tcBorders>
            <w:shd w:val="clear" w:color="auto" w:fill="auto"/>
            <w:noWrap/>
            <w:vAlign w:val="bottom"/>
            <w:hideMark/>
          </w:tcPr>
          <w:p w14:paraId="1CB68D94" w14:textId="77777777" w:rsidR="00800EB0" w:rsidRPr="00125C42" w:rsidRDefault="00800EB0" w:rsidP="00335DB2">
            <w:pPr>
              <w:jc w:val="right"/>
              <w:rPr>
                <w:rFonts w:eastAsia="Times New Roman" w:cs="Arial"/>
                <w:b/>
                <w:bCs/>
                <w:color w:val="000000"/>
                <w:sz w:val="22"/>
                <w:szCs w:val="22"/>
                <w:lang w:val="es-CR" w:eastAsia="es-CR"/>
              </w:rPr>
            </w:pPr>
            <w:r w:rsidRPr="00125C42">
              <w:rPr>
                <w:rFonts w:eastAsia="Times New Roman" w:cs="Arial"/>
                <w:b/>
                <w:bCs/>
                <w:color w:val="000000"/>
                <w:sz w:val="22"/>
                <w:szCs w:val="22"/>
                <w:lang w:val="es-CR" w:eastAsia="es-CR"/>
              </w:rPr>
              <w:t>186 558</w:t>
            </w:r>
          </w:p>
        </w:tc>
        <w:tc>
          <w:tcPr>
            <w:tcW w:w="1538" w:type="dxa"/>
            <w:tcBorders>
              <w:top w:val="nil"/>
              <w:left w:val="nil"/>
              <w:bottom w:val="single" w:sz="4" w:space="0" w:color="auto"/>
              <w:right w:val="single" w:sz="4" w:space="0" w:color="auto"/>
            </w:tcBorders>
            <w:shd w:val="clear" w:color="auto" w:fill="auto"/>
            <w:noWrap/>
            <w:vAlign w:val="bottom"/>
            <w:hideMark/>
          </w:tcPr>
          <w:p w14:paraId="22621B4B" w14:textId="77777777" w:rsidR="00800EB0" w:rsidRPr="00125C42" w:rsidRDefault="00800EB0" w:rsidP="00335DB2">
            <w:pPr>
              <w:jc w:val="right"/>
              <w:rPr>
                <w:rFonts w:eastAsia="Times New Roman" w:cs="Arial"/>
                <w:b/>
                <w:bCs/>
                <w:color w:val="000000"/>
                <w:sz w:val="22"/>
                <w:szCs w:val="22"/>
                <w:lang w:val="es-CR" w:eastAsia="es-CR"/>
              </w:rPr>
            </w:pPr>
            <w:r w:rsidRPr="00125C42">
              <w:rPr>
                <w:rFonts w:eastAsia="Times New Roman" w:cs="Arial"/>
                <w:b/>
                <w:bCs/>
                <w:color w:val="000000"/>
                <w:sz w:val="22"/>
                <w:szCs w:val="22"/>
                <w:lang w:val="es-CR" w:eastAsia="es-CR"/>
              </w:rPr>
              <w:t>84 317</w:t>
            </w:r>
          </w:p>
        </w:tc>
      </w:tr>
    </w:tbl>
    <w:p w14:paraId="1456B807" w14:textId="77777777" w:rsidR="00800EB0" w:rsidRDefault="00800EB0" w:rsidP="00800EB0">
      <w:pPr>
        <w:pStyle w:val="Default"/>
        <w:adjustRightInd/>
        <w:spacing w:line="360" w:lineRule="auto"/>
        <w:ind w:left="720"/>
        <w:jc w:val="both"/>
        <w:rPr>
          <w:color w:val="auto"/>
        </w:rPr>
      </w:pPr>
    </w:p>
    <w:p w14:paraId="5DDE91A6" w14:textId="77777777" w:rsidR="00800EB0" w:rsidRDefault="00800EB0" w:rsidP="00800EB0">
      <w:pPr>
        <w:pStyle w:val="Prrafodelista"/>
        <w:spacing w:after="240" w:line="360" w:lineRule="auto"/>
        <w:ind w:left="1066"/>
        <w:jc w:val="both"/>
        <w:textAlignment w:val="baseline"/>
        <w:rPr>
          <w:rFonts w:eastAsia="Times New Roman" w:cs="Arial"/>
          <w:lang w:val="es-CR" w:eastAsia="es-CR"/>
        </w:rPr>
      </w:pPr>
      <w:r>
        <w:rPr>
          <w:rFonts w:eastAsia="Times New Roman" w:cs="Arial"/>
          <w:lang w:val="es-CR" w:eastAsia="es-CR"/>
        </w:rPr>
        <w:t>Del total de hogares beneficiados a través del PHC se encuentran activos 189 518, de los cuales 113 972 (60%) corresponden al primer proyecto y 75 546 (40%) al segundo.</w:t>
      </w:r>
    </w:p>
    <w:p w14:paraId="3E86747B" w14:textId="77777777" w:rsidR="00800EB0" w:rsidRPr="006B64DA" w:rsidRDefault="00800EB0" w:rsidP="00800EB0">
      <w:pPr>
        <w:pStyle w:val="Prrafodelista"/>
        <w:numPr>
          <w:ilvl w:val="1"/>
          <w:numId w:val="23"/>
        </w:numPr>
        <w:spacing w:after="240" w:line="360" w:lineRule="auto"/>
        <w:ind w:left="720" w:hanging="720"/>
        <w:jc w:val="both"/>
        <w:textAlignment w:val="baseline"/>
        <w:rPr>
          <w:rFonts w:eastAsia="Times New Roman" w:cs="Arial"/>
        </w:rPr>
      </w:pPr>
      <w:r>
        <w:rPr>
          <w:rFonts w:eastAsia="Times New Roman" w:cs="Arial"/>
        </w:rPr>
        <w:t>El PHC tiene presencia en 487 (99%) del total de distros del país (492).</w:t>
      </w:r>
    </w:p>
    <w:p w14:paraId="472F7118" w14:textId="77777777" w:rsidR="00800EB0" w:rsidRPr="002243EA" w:rsidRDefault="00800EB0" w:rsidP="00800EB0">
      <w:pPr>
        <w:pStyle w:val="Prrafodelista"/>
        <w:spacing w:after="240" w:line="360" w:lineRule="auto"/>
        <w:ind w:left="1057"/>
        <w:jc w:val="both"/>
        <w:rPr>
          <w:rFonts w:eastAsia="Arial" w:cs="Arial"/>
          <w:lang w:val="es-CR"/>
        </w:rPr>
      </w:pPr>
      <w:r w:rsidRPr="002243EA">
        <w:rPr>
          <w:rFonts w:eastAsia="Arial" w:cs="Arial"/>
          <w:lang w:val="es-CR"/>
        </w:rPr>
        <w:t xml:space="preserve"> </w:t>
      </w:r>
    </w:p>
    <w:p w14:paraId="02127A77" w14:textId="77777777" w:rsidR="00800EB0" w:rsidRDefault="00800EB0" w:rsidP="00800EB0">
      <w:pPr>
        <w:pStyle w:val="Prrafodelista"/>
        <w:numPr>
          <w:ilvl w:val="1"/>
          <w:numId w:val="23"/>
        </w:numPr>
        <w:spacing w:after="240" w:line="360" w:lineRule="auto"/>
        <w:ind w:left="720" w:hanging="720"/>
        <w:jc w:val="both"/>
        <w:textAlignment w:val="baseline"/>
        <w:rPr>
          <w:rFonts w:eastAsia="Times New Roman" w:cs="Arial"/>
        </w:rPr>
      </w:pPr>
      <w:r>
        <w:rPr>
          <w:rFonts w:eastAsia="Times New Roman" w:cs="Arial"/>
        </w:rPr>
        <w:t xml:space="preserve">Durante la </w:t>
      </w:r>
      <w:r w:rsidRPr="006B64DA">
        <w:rPr>
          <w:rFonts w:eastAsia="Times New Roman" w:cs="Arial"/>
        </w:rPr>
        <w:t>gestión de este programa</w:t>
      </w:r>
      <w:r>
        <w:rPr>
          <w:rFonts w:eastAsia="Times New Roman" w:cs="Arial"/>
        </w:rPr>
        <w:t xml:space="preserve">, se han materializado algunos de los riesgos identificados en la formulación; a saber: </w:t>
      </w:r>
      <w:r w:rsidRPr="006B64DA">
        <w:rPr>
          <w:rFonts w:eastAsia="Times New Roman" w:cs="Arial"/>
        </w:rPr>
        <w:t xml:space="preserve"> </w:t>
      </w:r>
    </w:p>
    <w:p w14:paraId="19F0EB6B" w14:textId="77777777" w:rsidR="00800EB0" w:rsidRPr="00301AEF" w:rsidRDefault="00800EB0" w:rsidP="00800EB0">
      <w:pPr>
        <w:pStyle w:val="Prrafodelista"/>
        <w:rPr>
          <w:rFonts w:eastAsia="Times New Roman" w:cs="Arial"/>
        </w:rPr>
      </w:pPr>
    </w:p>
    <w:p w14:paraId="4A842697" w14:textId="77777777" w:rsidR="00800EB0" w:rsidRDefault="00800EB0" w:rsidP="00800EB0">
      <w:pPr>
        <w:pStyle w:val="Prrafodelista"/>
        <w:numPr>
          <w:ilvl w:val="1"/>
          <w:numId w:val="52"/>
        </w:numPr>
        <w:spacing w:after="240" w:line="360" w:lineRule="auto"/>
        <w:jc w:val="both"/>
        <w:rPr>
          <w:rFonts w:eastAsia="Times New Roman" w:cs="Arial"/>
        </w:rPr>
      </w:pPr>
      <w:r w:rsidRPr="00002742">
        <w:rPr>
          <w:rFonts w:eastAsia="Times New Roman" w:cs="Arial"/>
          <w:b/>
          <w:bCs/>
        </w:rPr>
        <w:t xml:space="preserve">Atrasos en la construcción del plan de acción de la meta </w:t>
      </w:r>
      <w:r>
        <w:rPr>
          <w:rFonts w:eastAsia="Times New Roman" w:cs="Arial"/>
          <w:b/>
          <w:bCs/>
        </w:rPr>
        <w:t xml:space="preserve">7 del PNDT 2022-2027, así como en </w:t>
      </w:r>
      <w:r w:rsidRPr="00002742">
        <w:rPr>
          <w:rFonts w:eastAsia="Times New Roman" w:cs="Arial"/>
          <w:b/>
          <w:bCs/>
        </w:rPr>
        <w:t xml:space="preserve">la información insumo necesaria para avanzar hacia la fase de formulación del proyecto que habilita el cumplimiento de </w:t>
      </w:r>
      <w:r>
        <w:rPr>
          <w:rFonts w:eastAsia="Times New Roman" w:cs="Arial"/>
          <w:b/>
          <w:bCs/>
        </w:rPr>
        <w:t>esta meta</w:t>
      </w:r>
      <w:r w:rsidRPr="00002742">
        <w:rPr>
          <w:rFonts w:eastAsia="Times New Roman" w:cs="Arial"/>
        </w:rPr>
        <w:t>. A la fecha, no se cuenta con el plan de acción firmado de esta meta, debido al atraso en el suministro de información por parte del M</w:t>
      </w:r>
      <w:r>
        <w:rPr>
          <w:rFonts w:eastAsia="Times New Roman" w:cs="Arial"/>
        </w:rPr>
        <w:t>inisterio de Educación Pública (MEP) y el Instituto Mixto de Ayuda Social (IMAS).</w:t>
      </w:r>
      <w:r w:rsidRPr="00002742">
        <w:rPr>
          <w:rFonts w:eastAsia="Times New Roman" w:cs="Arial"/>
        </w:rPr>
        <w:t xml:space="preserve"> </w:t>
      </w:r>
    </w:p>
    <w:p w14:paraId="4AC93A9C" w14:textId="77777777" w:rsidR="00800EB0" w:rsidRPr="00002742" w:rsidRDefault="00800EB0" w:rsidP="00800EB0">
      <w:pPr>
        <w:pStyle w:val="Prrafodelista"/>
        <w:spacing w:after="240" w:line="360" w:lineRule="auto"/>
        <w:ind w:left="1070"/>
        <w:jc w:val="both"/>
        <w:rPr>
          <w:rFonts w:eastAsia="Times New Roman" w:cs="Arial"/>
        </w:rPr>
      </w:pPr>
    </w:p>
    <w:p w14:paraId="24DA3EA7" w14:textId="77777777" w:rsidR="00800EB0" w:rsidRDefault="00800EB0" w:rsidP="00800EB0">
      <w:pPr>
        <w:pStyle w:val="Prrafodelista"/>
        <w:numPr>
          <w:ilvl w:val="1"/>
          <w:numId w:val="52"/>
        </w:numPr>
        <w:spacing w:after="240" w:line="360" w:lineRule="auto"/>
        <w:jc w:val="both"/>
        <w:rPr>
          <w:rFonts w:eastAsia="Times New Roman" w:cs="Arial"/>
          <w:lang w:val="es-ES"/>
        </w:rPr>
      </w:pPr>
      <w:r w:rsidRPr="11D47B03">
        <w:rPr>
          <w:rFonts w:eastAsia="Times New Roman" w:cs="Arial"/>
          <w:b/>
          <w:bCs/>
          <w:lang w:val="es-ES"/>
        </w:rPr>
        <w:t xml:space="preserve">Limitaciones en la acreditación del nivel de ingresos, “estudiante” y, en general, las condiciones de elegibilidad por hogar. </w:t>
      </w:r>
      <w:r w:rsidRPr="11D47B03">
        <w:rPr>
          <w:rFonts w:eastAsia="Times New Roman" w:cs="Arial"/>
          <w:lang w:val="es-ES"/>
        </w:rPr>
        <w:t xml:space="preserve">A la fecha, no se cuenta con la variable “estudiante” en la base de datos de hogares beneficiados y por beneficiar, dato indispensable para verificar que los hogares beneficiados cuentan con estudiantes en el MEP. Además, se han experimentado atrasos en la identificación de los hogares que cuentan con estudiantes por parte del IMAS, para el proceso de traslado del primer proyecto al segundo en </w:t>
      </w:r>
      <w:r w:rsidRPr="11D47B03">
        <w:rPr>
          <w:rFonts w:eastAsia="Times New Roman" w:cs="Arial"/>
          <w:lang w:val="es-ES"/>
        </w:rPr>
        <w:lastRenderedPageBreak/>
        <w:t>cumplimiento de la disposición emitida por el MICITT mediante el oficio MICITT-DVT-OF-762-2021.</w:t>
      </w:r>
    </w:p>
    <w:p w14:paraId="63A2472F" w14:textId="77777777" w:rsidR="00800EB0" w:rsidRPr="00301AEF" w:rsidRDefault="00800EB0" w:rsidP="00800EB0">
      <w:pPr>
        <w:pStyle w:val="Prrafodelista"/>
        <w:rPr>
          <w:rFonts w:eastAsia="Times New Roman" w:cs="Arial"/>
        </w:rPr>
      </w:pPr>
    </w:p>
    <w:p w14:paraId="6391D0F4" w14:textId="77777777" w:rsidR="00800EB0" w:rsidRDefault="00800EB0" w:rsidP="00800EB0">
      <w:pPr>
        <w:pStyle w:val="Prrafodelista"/>
        <w:numPr>
          <w:ilvl w:val="1"/>
          <w:numId w:val="52"/>
        </w:numPr>
        <w:spacing w:after="240" w:line="360" w:lineRule="auto"/>
        <w:jc w:val="both"/>
        <w:rPr>
          <w:rFonts w:eastAsia="Times New Roman" w:cs="Arial"/>
        </w:rPr>
      </w:pPr>
      <w:r w:rsidRPr="00301AEF">
        <w:rPr>
          <w:rFonts w:eastAsia="Times New Roman" w:cs="Arial"/>
          <w:b/>
          <w:bCs/>
        </w:rPr>
        <w:t>Baja efectividad de la base de datos de potenciales beneficiarios del programa, debido a la desactualización de sus datos de contacto</w:t>
      </w:r>
      <w:r w:rsidRPr="00301AEF">
        <w:rPr>
          <w:rFonts w:eastAsia="Times New Roman" w:cs="Arial"/>
        </w:rPr>
        <w:t xml:space="preserve">. </w:t>
      </w:r>
      <w:r>
        <w:rPr>
          <w:rFonts w:eastAsia="Times New Roman" w:cs="Arial"/>
        </w:rPr>
        <w:t>P</w:t>
      </w:r>
      <w:r w:rsidRPr="00A0034C">
        <w:rPr>
          <w:rFonts w:eastAsia="Times New Roman" w:cs="Arial"/>
        </w:rPr>
        <w:t>ara el caso de la meta 7 las cargas han sido poco recurrentes</w:t>
      </w:r>
      <w:r>
        <w:rPr>
          <w:rFonts w:eastAsia="Times New Roman" w:cs="Arial"/>
        </w:rPr>
        <w:t>,</w:t>
      </w:r>
      <w:r w:rsidRPr="00A0034C">
        <w:rPr>
          <w:rFonts w:eastAsia="Times New Roman" w:cs="Arial"/>
        </w:rPr>
        <w:t xml:space="preserve"> con faltantes en la información de contacto</w:t>
      </w:r>
      <w:r>
        <w:rPr>
          <w:rFonts w:eastAsia="Times New Roman" w:cs="Arial"/>
        </w:rPr>
        <w:t xml:space="preserve"> </w:t>
      </w:r>
      <w:r w:rsidRPr="00D70414">
        <w:rPr>
          <w:rFonts w:eastAsia="Times New Roman" w:cs="Arial"/>
        </w:rPr>
        <w:t>y problemas de calidad</w:t>
      </w:r>
      <w:r>
        <w:rPr>
          <w:rFonts w:eastAsia="Times New Roman" w:cs="Arial"/>
        </w:rPr>
        <w:t>.</w:t>
      </w:r>
    </w:p>
    <w:p w14:paraId="6C0A1CA5" w14:textId="77777777" w:rsidR="00800EB0" w:rsidRPr="00F70026" w:rsidRDefault="00800EB0" w:rsidP="00800EB0">
      <w:pPr>
        <w:pStyle w:val="Prrafodelista"/>
        <w:rPr>
          <w:rFonts w:eastAsia="Times New Roman" w:cs="Arial"/>
        </w:rPr>
      </w:pPr>
    </w:p>
    <w:p w14:paraId="5AF9D762" w14:textId="77777777" w:rsidR="00800EB0" w:rsidRDefault="00800EB0" w:rsidP="00800EB0">
      <w:pPr>
        <w:pStyle w:val="Prrafodelista"/>
        <w:numPr>
          <w:ilvl w:val="1"/>
          <w:numId w:val="52"/>
        </w:numPr>
        <w:spacing w:after="240" w:line="360" w:lineRule="auto"/>
        <w:jc w:val="both"/>
        <w:rPr>
          <w:rFonts w:eastAsia="Times New Roman" w:cs="Arial"/>
        </w:rPr>
      </w:pPr>
      <w:r w:rsidRPr="00F70026">
        <w:rPr>
          <w:rFonts w:eastAsia="Times New Roman" w:cs="Arial"/>
          <w:b/>
          <w:bCs/>
        </w:rPr>
        <w:t>Limitado uso y aprovechamiento por parte de las prestaciones del Programa en la población objetivo.</w:t>
      </w:r>
      <w:r w:rsidRPr="00F70026">
        <w:rPr>
          <w:rFonts w:eastAsia="Times New Roman" w:cs="Arial"/>
        </w:rPr>
        <w:t xml:space="preserve"> No facilitar el acceso de los dispositivos a los hogares beneficiados con subsidio para Internet en el marco de la meta 7, limita el aprovechamiento de este servicio para actividades educativas y productivas. El MEP en el 2020 identificó una necesidad que dio origen a la complementariedad de la meta 43</w:t>
      </w:r>
      <w:r>
        <w:rPr>
          <w:rFonts w:eastAsia="Times New Roman" w:cs="Arial"/>
        </w:rPr>
        <w:t xml:space="preserve"> (actualmente meta 7 del PNDT 2022-2027)</w:t>
      </w:r>
      <w:r w:rsidRPr="00F70026">
        <w:rPr>
          <w:rFonts w:eastAsia="Times New Roman" w:cs="Arial"/>
        </w:rPr>
        <w:t xml:space="preserve"> con la meta 9 del PNDT 2015-2021, sin embargo, esta complementariedad </w:t>
      </w:r>
      <w:r>
        <w:rPr>
          <w:rFonts w:eastAsia="Times New Roman" w:cs="Arial"/>
        </w:rPr>
        <w:t>s</w:t>
      </w:r>
      <w:r w:rsidRPr="00F70026">
        <w:rPr>
          <w:rFonts w:eastAsia="Times New Roman" w:cs="Arial"/>
        </w:rPr>
        <w:t>e eliminó en el marco del PNDT 2022-2027.</w:t>
      </w:r>
    </w:p>
    <w:p w14:paraId="3DC8A4BE" w14:textId="77777777" w:rsidR="00800EB0" w:rsidRPr="00D70414" w:rsidRDefault="00800EB0" w:rsidP="00800EB0">
      <w:pPr>
        <w:pStyle w:val="Prrafodelista"/>
        <w:rPr>
          <w:rFonts w:eastAsia="Times New Roman" w:cs="Arial"/>
        </w:rPr>
      </w:pPr>
    </w:p>
    <w:p w14:paraId="5564D434" w14:textId="77777777" w:rsidR="00800EB0" w:rsidRDefault="00800EB0" w:rsidP="00800EB0">
      <w:pPr>
        <w:pStyle w:val="Prrafodelista"/>
        <w:numPr>
          <w:ilvl w:val="0"/>
          <w:numId w:val="23"/>
        </w:numPr>
        <w:spacing w:after="240" w:line="360" w:lineRule="auto"/>
        <w:ind w:left="360"/>
        <w:jc w:val="both"/>
        <w:textAlignment w:val="baseline"/>
        <w:rPr>
          <w:rFonts w:eastAsia="Times New Roman" w:cs="Arial"/>
          <w:lang w:val="es-ES"/>
        </w:rPr>
      </w:pPr>
      <w:r w:rsidRPr="60F4F9B6">
        <w:rPr>
          <w:rFonts w:eastAsia="Times New Roman" w:cs="Arial"/>
          <w:b/>
          <w:bCs/>
          <w:lang w:val="es-ES"/>
        </w:rPr>
        <w:t>Programa Centros Públicos Equipados</w:t>
      </w:r>
      <w:r w:rsidRPr="60F4F9B6">
        <w:rPr>
          <w:rFonts w:eastAsia="Times New Roman" w:cs="Arial"/>
          <w:lang w:val="es-ES"/>
        </w:rPr>
        <w:t>. Corresponde a un conjunto de proyectos orientados a la reducción de la brecha digital de acceso y uso, a través de la promoción de “soluciones tecnológicas”</w:t>
      </w:r>
      <w:r w:rsidRPr="60F4F9B6">
        <w:rPr>
          <w:rStyle w:val="Refdenotaalpie"/>
          <w:rFonts w:eastAsia="Times New Roman" w:cs="Arial"/>
          <w:lang w:val="es-ES"/>
        </w:rPr>
        <w:footnoteReference w:id="15"/>
      </w:r>
      <w:r w:rsidRPr="60F4F9B6">
        <w:rPr>
          <w:rFonts w:eastAsia="Times New Roman" w:cs="Arial"/>
          <w:lang w:val="es-ES"/>
        </w:rPr>
        <w:t xml:space="preserve"> en los Centros de Prestación de Servicios Públicos (CPSP), tales como albergues de menores, adultos mayores, personas con </w:t>
      </w:r>
      <w:r w:rsidRPr="60F4F9B6">
        <w:rPr>
          <w:rFonts w:eastAsia="Times New Roman" w:cs="Arial"/>
          <w:lang w:val="es-ES"/>
        </w:rPr>
        <w:lastRenderedPageBreak/>
        <w:t>discapacidad, población indígena, escuelas y colegios públicos, así como centros de salud públicos.</w:t>
      </w:r>
    </w:p>
    <w:p w14:paraId="182DBE29" w14:textId="77777777" w:rsidR="00800EB0" w:rsidRDefault="00800EB0" w:rsidP="00800EB0">
      <w:pPr>
        <w:pStyle w:val="Prrafodelista"/>
        <w:spacing w:after="240" w:line="360" w:lineRule="auto"/>
        <w:ind w:left="360"/>
        <w:jc w:val="both"/>
        <w:textAlignment w:val="baseline"/>
        <w:rPr>
          <w:rFonts w:eastAsia="Times New Roman" w:cs="Arial"/>
        </w:rPr>
      </w:pPr>
    </w:p>
    <w:p w14:paraId="2DE4FA9F" w14:textId="77777777" w:rsidR="00800EB0" w:rsidRPr="00BB42F8" w:rsidRDefault="00800EB0" w:rsidP="00800EB0">
      <w:pPr>
        <w:pStyle w:val="Prrafodelista"/>
        <w:numPr>
          <w:ilvl w:val="1"/>
          <w:numId w:val="23"/>
        </w:numPr>
        <w:spacing w:after="240" w:line="360" w:lineRule="auto"/>
        <w:ind w:left="720" w:hanging="720"/>
        <w:jc w:val="both"/>
        <w:textAlignment w:val="baseline"/>
        <w:rPr>
          <w:rFonts w:eastAsia="Times New Roman" w:cs="Arial"/>
        </w:rPr>
      </w:pPr>
      <w:r w:rsidRPr="00BB42F8">
        <w:rPr>
          <w:rFonts w:eastAsia="Times New Roman" w:cs="Arial"/>
        </w:rPr>
        <w:t>A través de este programa se han ejecutado dos proyectos; a saber:</w:t>
      </w:r>
    </w:p>
    <w:p w14:paraId="446F636E" w14:textId="77777777" w:rsidR="00800EB0" w:rsidRDefault="00800EB0" w:rsidP="00800EB0">
      <w:pPr>
        <w:pStyle w:val="Textonotapie"/>
        <w:numPr>
          <w:ilvl w:val="0"/>
          <w:numId w:val="54"/>
        </w:numPr>
        <w:spacing w:line="360" w:lineRule="auto"/>
        <w:jc w:val="both"/>
        <w:rPr>
          <w:rFonts w:cs="Arial"/>
          <w:sz w:val="24"/>
          <w:szCs w:val="24"/>
        </w:rPr>
      </w:pPr>
      <w:r w:rsidRPr="001D3573">
        <w:rPr>
          <w:rFonts w:cs="Arial"/>
          <w:b/>
          <w:bCs/>
          <w:sz w:val="24"/>
          <w:szCs w:val="24"/>
        </w:rPr>
        <w:t>PROYECTO 1:</w:t>
      </w:r>
      <w:r w:rsidRPr="00BB42F8">
        <w:rPr>
          <w:rFonts w:cs="Arial"/>
          <w:sz w:val="24"/>
          <w:szCs w:val="24"/>
        </w:rPr>
        <w:t xml:space="preserve"> </w:t>
      </w:r>
      <w:bookmarkStart w:id="143" w:name="_Hlk157786685"/>
      <w:r w:rsidRPr="00BB42F8">
        <w:rPr>
          <w:rFonts w:cs="Arial"/>
          <w:sz w:val="24"/>
          <w:szCs w:val="24"/>
        </w:rPr>
        <w:t>Este proyecto</w:t>
      </w:r>
      <w:r>
        <w:rPr>
          <w:rFonts w:cs="Arial"/>
          <w:sz w:val="24"/>
          <w:szCs w:val="24"/>
        </w:rPr>
        <w:t xml:space="preserve"> se ampara </w:t>
      </w:r>
      <w:r w:rsidRPr="00BB42F8">
        <w:rPr>
          <w:rFonts w:cs="Arial"/>
          <w:sz w:val="24"/>
          <w:szCs w:val="24"/>
        </w:rPr>
        <w:t>en la meta 9 del PNDT 2015-2021</w:t>
      </w:r>
      <w:r>
        <w:rPr>
          <w:rFonts w:cs="Arial"/>
          <w:sz w:val="24"/>
          <w:szCs w:val="24"/>
        </w:rPr>
        <w:t xml:space="preserve"> y </w:t>
      </w:r>
      <w:r w:rsidRPr="00BB42F8">
        <w:rPr>
          <w:rFonts w:cs="Arial"/>
          <w:sz w:val="24"/>
          <w:szCs w:val="24"/>
        </w:rPr>
        <w:t>se ejecutó</w:t>
      </w:r>
      <w:r>
        <w:rPr>
          <w:rFonts w:cs="Arial"/>
          <w:sz w:val="24"/>
          <w:szCs w:val="24"/>
        </w:rPr>
        <w:t xml:space="preserve"> al 100% </w:t>
      </w:r>
      <w:r w:rsidRPr="00BB42F8">
        <w:rPr>
          <w:rFonts w:cs="Arial"/>
          <w:sz w:val="24"/>
          <w:szCs w:val="24"/>
        </w:rPr>
        <w:t>durante el bienio 2017-2018</w:t>
      </w:r>
      <w:bookmarkEnd w:id="143"/>
      <w:r w:rsidRPr="00BB42F8">
        <w:rPr>
          <w:rFonts w:cs="Arial"/>
          <w:sz w:val="24"/>
          <w:szCs w:val="24"/>
        </w:rPr>
        <w:t>.</w:t>
      </w:r>
      <w:r>
        <w:rPr>
          <w:rFonts w:cs="Arial"/>
          <w:sz w:val="24"/>
          <w:szCs w:val="24"/>
        </w:rPr>
        <w:t xml:space="preserve"> Como resultado, se dotaron </w:t>
      </w:r>
      <w:r w:rsidRPr="00BB42F8">
        <w:rPr>
          <w:rFonts w:cs="Arial"/>
          <w:sz w:val="24"/>
          <w:szCs w:val="24"/>
        </w:rPr>
        <w:t>36 831 dispositivos y productos de apoyo para el acceso y uso del Internet</w:t>
      </w:r>
      <w:r>
        <w:rPr>
          <w:rFonts w:cs="Arial"/>
          <w:sz w:val="24"/>
          <w:szCs w:val="24"/>
        </w:rPr>
        <w:t xml:space="preserve"> a 3089 sedes de instituciones públicas que atienden poblaciones en condición de vulnerabilidad.</w:t>
      </w:r>
    </w:p>
    <w:p w14:paraId="0046393F" w14:textId="77777777" w:rsidR="00800EB0" w:rsidRDefault="00800EB0" w:rsidP="00800EB0">
      <w:pPr>
        <w:pStyle w:val="Textonotapie"/>
        <w:spacing w:line="360" w:lineRule="auto"/>
        <w:ind w:left="720"/>
        <w:jc w:val="both"/>
        <w:rPr>
          <w:rFonts w:cs="Arial"/>
          <w:b/>
          <w:bCs/>
          <w:sz w:val="24"/>
          <w:szCs w:val="24"/>
        </w:rPr>
      </w:pPr>
    </w:p>
    <w:p w14:paraId="210EE7E7" w14:textId="7B6C72E3" w:rsidR="00800EB0" w:rsidRDefault="00800EB0" w:rsidP="00800EB0">
      <w:pPr>
        <w:pStyle w:val="Descripcin"/>
        <w:keepNext/>
        <w:spacing w:after="0"/>
        <w:rPr>
          <w:rFonts w:ascii="Arial" w:hAnsi="Arial" w:cs="Arial"/>
          <w:color w:val="auto"/>
          <w:sz w:val="24"/>
          <w:szCs w:val="24"/>
        </w:rPr>
      </w:pPr>
      <w:r w:rsidRPr="0071054D">
        <w:rPr>
          <w:rFonts w:ascii="Arial" w:hAnsi="Arial" w:cs="Arial"/>
          <w:color w:val="auto"/>
          <w:sz w:val="24"/>
          <w:szCs w:val="24"/>
        </w:rPr>
        <w:t xml:space="preserve">Tabla </w:t>
      </w:r>
      <w:r w:rsidR="003318BC">
        <w:rPr>
          <w:rFonts w:ascii="Arial" w:hAnsi="Arial" w:cs="Arial"/>
          <w:color w:val="auto"/>
          <w:sz w:val="24"/>
          <w:szCs w:val="24"/>
        </w:rPr>
        <w:t>13</w:t>
      </w:r>
      <w:r w:rsidRPr="0071054D">
        <w:rPr>
          <w:rFonts w:ascii="Arial" w:hAnsi="Arial" w:cs="Arial"/>
          <w:color w:val="auto"/>
          <w:sz w:val="24"/>
          <w:szCs w:val="24"/>
        </w:rPr>
        <w:t>: Cantidad de dispositivos entregados instituciones públicas en el marco del primer proyecto del Programa Centros Públicos Equipados</w:t>
      </w:r>
    </w:p>
    <w:p w14:paraId="445E8796" w14:textId="77777777" w:rsidR="003318BC" w:rsidRPr="00264960" w:rsidRDefault="003318BC" w:rsidP="00264960">
      <w:pPr>
        <w:rPr>
          <w:lang w:val="es-CR" w:eastAsia="en-US"/>
        </w:rPr>
      </w:pP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6"/>
        <w:gridCol w:w="2575"/>
        <w:gridCol w:w="1985"/>
      </w:tblGrid>
      <w:tr w:rsidR="00800EB0" w:rsidRPr="00E4052E" w14:paraId="63BACF37" w14:textId="77777777" w:rsidTr="00335DB2">
        <w:trPr>
          <w:trHeight w:val="290"/>
          <w:tblHeader/>
          <w:jc w:val="center"/>
        </w:trPr>
        <w:tc>
          <w:tcPr>
            <w:tcW w:w="1956" w:type="dxa"/>
            <w:shd w:val="clear" w:color="auto" w:fill="008080"/>
            <w:noWrap/>
            <w:vAlign w:val="bottom"/>
            <w:hideMark/>
          </w:tcPr>
          <w:p w14:paraId="53E33D5E" w14:textId="77777777" w:rsidR="00800EB0" w:rsidRPr="000A31A9" w:rsidRDefault="00800EB0" w:rsidP="00335DB2">
            <w:pPr>
              <w:jc w:val="center"/>
              <w:rPr>
                <w:rFonts w:eastAsia="Times New Roman" w:cs="Arial"/>
                <w:b/>
                <w:bCs/>
                <w:color w:val="FFFFFF" w:themeColor="background1"/>
                <w:sz w:val="22"/>
                <w:szCs w:val="22"/>
                <w:lang w:val="es-CR" w:eastAsia="es-CR"/>
              </w:rPr>
            </w:pPr>
            <w:r w:rsidRPr="000A31A9">
              <w:rPr>
                <w:rFonts w:eastAsia="Times New Roman" w:cs="Arial"/>
                <w:b/>
                <w:bCs/>
                <w:color w:val="FFFFFF" w:themeColor="background1"/>
                <w:sz w:val="22"/>
                <w:szCs w:val="22"/>
                <w:lang w:val="es-CR" w:eastAsia="es-CR"/>
              </w:rPr>
              <w:t>Institución</w:t>
            </w:r>
          </w:p>
        </w:tc>
        <w:tc>
          <w:tcPr>
            <w:tcW w:w="2575" w:type="dxa"/>
            <w:shd w:val="clear" w:color="auto" w:fill="008080"/>
            <w:noWrap/>
            <w:vAlign w:val="bottom"/>
            <w:hideMark/>
          </w:tcPr>
          <w:p w14:paraId="4FB62D11" w14:textId="77777777" w:rsidR="00800EB0" w:rsidRPr="000A31A9" w:rsidRDefault="00800EB0" w:rsidP="00335DB2">
            <w:pPr>
              <w:jc w:val="center"/>
              <w:rPr>
                <w:rFonts w:eastAsia="Times New Roman" w:cs="Arial"/>
                <w:b/>
                <w:bCs/>
                <w:color w:val="FFFFFF" w:themeColor="background1"/>
                <w:sz w:val="22"/>
                <w:szCs w:val="22"/>
                <w:lang w:val="es-CR" w:eastAsia="es-CR"/>
              </w:rPr>
            </w:pPr>
            <w:r w:rsidRPr="000A31A9">
              <w:rPr>
                <w:rFonts w:eastAsia="Times New Roman" w:cs="Arial"/>
                <w:b/>
                <w:bCs/>
                <w:color w:val="FFFFFF" w:themeColor="background1"/>
                <w:sz w:val="22"/>
                <w:szCs w:val="22"/>
                <w:lang w:val="es-CR" w:eastAsia="es-CR"/>
              </w:rPr>
              <w:t>Dispositivos y productos de apoyo</w:t>
            </w:r>
          </w:p>
        </w:tc>
        <w:tc>
          <w:tcPr>
            <w:tcW w:w="1985" w:type="dxa"/>
            <w:shd w:val="clear" w:color="auto" w:fill="008080"/>
            <w:noWrap/>
            <w:vAlign w:val="bottom"/>
            <w:hideMark/>
          </w:tcPr>
          <w:p w14:paraId="1AEBD0ED" w14:textId="77777777" w:rsidR="00800EB0" w:rsidRPr="000A31A9" w:rsidRDefault="00800EB0" w:rsidP="00335DB2">
            <w:pPr>
              <w:jc w:val="center"/>
              <w:rPr>
                <w:rFonts w:eastAsia="Times New Roman" w:cs="Arial"/>
                <w:b/>
                <w:bCs/>
                <w:color w:val="FFFFFF" w:themeColor="background1"/>
                <w:sz w:val="22"/>
                <w:szCs w:val="22"/>
                <w:lang w:val="es-CR" w:eastAsia="es-CR"/>
              </w:rPr>
            </w:pPr>
            <w:r w:rsidRPr="000A31A9">
              <w:rPr>
                <w:rFonts w:eastAsia="Times New Roman" w:cs="Arial"/>
                <w:b/>
                <w:bCs/>
                <w:color w:val="FFFFFF" w:themeColor="background1"/>
                <w:sz w:val="22"/>
                <w:szCs w:val="22"/>
                <w:lang w:val="es-CR" w:eastAsia="es-CR"/>
              </w:rPr>
              <w:t>Cantidad de sedes beneficiadas</w:t>
            </w:r>
          </w:p>
        </w:tc>
      </w:tr>
      <w:tr w:rsidR="00800EB0" w:rsidRPr="00E4052E" w14:paraId="5A133259" w14:textId="77777777" w:rsidTr="00335DB2">
        <w:trPr>
          <w:trHeight w:val="290"/>
          <w:jc w:val="center"/>
        </w:trPr>
        <w:tc>
          <w:tcPr>
            <w:tcW w:w="1956" w:type="dxa"/>
            <w:shd w:val="clear" w:color="auto" w:fill="auto"/>
            <w:noWrap/>
            <w:vAlign w:val="bottom"/>
            <w:hideMark/>
          </w:tcPr>
          <w:p w14:paraId="10AC56E3" w14:textId="77777777" w:rsidR="00800EB0" w:rsidRPr="00E4052E" w:rsidRDefault="00800EB0" w:rsidP="00335DB2">
            <w:pPr>
              <w:rPr>
                <w:rFonts w:eastAsia="Times New Roman" w:cs="Arial"/>
                <w:color w:val="000000"/>
                <w:sz w:val="22"/>
                <w:szCs w:val="22"/>
                <w:lang w:val="es-CR" w:eastAsia="es-CR"/>
              </w:rPr>
            </w:pPr>
            <w:r w:rsidRPr="00E4052E">
              <w:rPr>
                <w:rFonts w:eastAsia="Times New Roman" w:cs="Arial"/>
                <w:color w:val="000000"/>
                <w:sz w:val="22"/>
                <w:szCs w:val="22"/>
                <w:lang w:val="es-CR" w:eastAsia="es-CR"/>
              </w:rPr>
              <w:t>CCSS</w:t>
            </w:r>
          </w:p>
        </w:tc>
        <w:tc>
          <w:tcPr>
            <w:tcW w:w="2575" w:type="dxa"/>
            <w:shd w:val="clear" w:color="auto" w:fill="auto"/>
            <w:noWrap/>
            <w:vAlign w:val="bottom"/>
            <w:hideMark/>
          </w:tcPr>
          <w:p w14:paraId="3E8DF724" w14:textId="77777777" w:rsidR="00800EB0" w:rsidRPr="00E4052E" w:rsidRDefault="00800EB0" w:rsidP="00335DB2">
            <w:pPr>
              <w:jc w:val="right"/>
              <w:rPr>
                <w:rFonts w:eastAsia="Times New Roman" w:cs="Arial"/>
                <w:color w:val="000000"/>
                <w:sz w:val="22"/>
                <w:szCs w:val="22"/>
                <w:lang w:val="es-CR" w:eastAsia="es-CR"/>
              </w:rPr>
            </w:pPr>
            <w:r w:rsidRPr="00E4052E">
              <w:rPr>
                <w:rFonts w:eastAsia="Times New Roman" w:cs="Arial"/>
                <w:color w:val="000000"/>
                <w:sz w:val="22"/>
                <w:szCs w:val="22"/>
                <w:lang w:val="es-CR" w:eastAsia="es-CR"/>
              </w:rPr>
              <w:t>4 318</w:t>
            </w:r>
          </w:p>
        </w:tc>
        <w:tc>
          <w:tcPr>
            <w:tcW w:w="1985" w:type="dxa"/>
            <w:shd w:val="clear" w:color="auto" w:fill="auto"/>
            <w:noWrap/>
            <w:vAlign w:val="bottom"/>
            <w:hideMark/>
          </w:tcPr>
          <w:p w14:paraId="674EEE27" w14:textId="77777777" w:rsidR="00800EB0" w:rsidRPr="00E4052E" w:rsidRDefault="00800EB0" w:rsidP="00335DB2">
            <w:pPr>
              <w:jc w:val="right"/>
              <w:rPr>
                <w:rFonts w:eastAsia="Times New Roman" w:cs="Arial"/>
                <w:color w:val="000000"/>
                <w:sz w:val="22"/>
                <w:szCs w:val="22"/>
                <w:lang w:val="es-CR" w:eastAsia="es-CR"/>
              </w:rPr>
            </w:pPr>
            <w:r w:rsidRPr="00E4052E">
              <w:rPr>
                <w:rFonts w:eastAsia="Times New Roman" w:cs="Arial"/>
                <w:color w:val="000000"/>
                <w:sz w:val="22"/>
                <w:szCs w:val="22"/>
                <w:lang w:val="es-CR" w:eastAsia="es-CR"/>
              </w:rPr>
              <w:t>3 134</w:t>
            </w:r>
          </w:p>
        </w:tc>
      </w:tr>
      <w:tr w:rsidR="00800EB0" w:rsidRPr="00E4052E" w14:paraId="2304DF41" w14:textId="77777777" w:rsidTr="00335DB2">
        <w:trPr>
          <w:trHeight w:val="290"/>
          <w:jc w:val="center"/>
        </w:trPr>
        <w:tc>
          <w:tcPr>
            <w:tcW w:w="1956" w:type="dxa"/>
            <w:shd w:val="clear" w:color="auto" w:fill="auto"/>
            <w:noWrap/>
            <w:vAlign w:val="bottom"/>
            <w:hideMark/>
          </w:tcPr>
          <w:p w14:paraId="2D7F548E" w14:textId="77777777" w:rsidR="00800EB0" w:rsidRPr="00E4052E" w:rsidRDefault="00800EB0" w:rsidP="00335DB2">
            <w:pPr>
              <w:rPr>
                <w:rFonts w:eastAsia="Times New Roman" w:cs="Arial"/>
                <w:color w:val="000000"/>
                <w:sz w:val="22"/>
                <w:szCs w:val="22"/>
                <w:lang w:val="es-CR" w:eastAsia="es-CR"/>
              </w:rPr>
            </w:pPr>
            <w:r w:rsidRPr="00E4052E">
              <w:rPr>
                <w:rFonts w:eastAsia="Times New Roman" w:cs="Arial"/>
                <w:color w:val="000000"/>
                <w:sz w:val="22"/>
                <w:szCs w:val="22"/>
                <w:lang w:val="es-CR" w:eastAsia="es-CR"/>
              </w:rPr>
              <w:t>CEN-CINAI</w:t>
            </w:r>
          </w:p>
        </w:tc>
        <w:tc>
          <w:tcPr>
            <w:tcW w:w="2575" w:type="dxa"/>
            <w:shd w:val="clear" w:color="auto" w:fill="auto"/>
            <w:noWrap/>
            <w:vAlign w:val="bottom"/>
            <w:hideMark/>
          </w:tcPr>
          <w:p w14:paraId="08DB855C" w14:textId="77777777" w:rsidR="00800EB0" w:rsidRPr="00E4052E" w:rsidRDefault="00800EB0" w:rsidP="00335DB2">
            <w:pPr>
              <w:jc w:val="right"/>
              <w:rPr>
                <w:rFonts w:eastAsia="Times New Roman" w:cs="Arial"/>
                <w:color w:val="000000"/>
                <w:sz w:val="22"/>
                <w:szCs w:val="22"/>
                <w:lang w:val="es-CR" w:eastAsia="es-CR"/>
              </w:rPr>
            </w:pPr>
            <w:r w:rsidRPr="00E4052E">
              <w:rPr>
                <w:rFonts w:eastAsia="Times New Roman" w:cs="Arial"/>
                <w:color w:val="000000"/>
                <w:sz w:val="22"/>
                <w:szCs w:val="22"/>
                <w:lang w:val="es-CR" w:eastAsia="es-CR"/>
              </w:rPr>
              <w:t>1 067</w:t>
            </w:r>
          </w:p>
        </w:tc>
        <w:tc>
          <w:tcPr>
            <w:tcW w:w="1985" w:type="dxa"/>
            <w:shd w:val="clear" w:color="auto" w:fill="auto"/>
            <w:noWrap/>
            <w:vAlign w:val="bottom"/>
            <w:hideMark/>
          </w:tcPr>
          <w:p w14:paraId="6897CF9E" w14:textId="77777777" w:rsidR="00800EB0" w:rsidRPr="00E4052E" w:rsidRDefault="00800EB0" w:rsidP="00335DB2">
            <w:pPr>
              <w:jc w:val="right"/>
              <w:rPr>
                <w:rFonts w:eastAsia="Times New Roman" w:cs="Arial"/>
                <w:color w:val="000000"/>
                <w:sz w:val="22"/>
                <w:szCs w:val="22"/>
                <w:lang w:val="es-CR" w:eastAsia="es-CR"/>
              </w:rPr>
            </w:pPr>
            <w:r w:rsidRPr="00E4052E">
              <w:rPr>
                <w:rFonts w:eastAsia="Times New Roman" w:cs="Arial"/>
                <w:color w:val="000000"/>
                <w:sz w:val="22"/>
                <w:szCs w:val="22"/>
                <w:lang w:val="es-CR" w:eastAsia="es-CR"/>
              </w:rPr>
              <w:t>72</w:t>
            </w:r>
          </w:p>
        </w:tc>
      </w:tr>
      <w:tr w:rsidR="00800EB0" w:rsidRPr="00E4052E" w14:paraId="069E7DC9" w14:textId="77777777" w:rsidTr="00335DB2">
        <w:trPr>
          <w:trHeight w:val="290"/>
          <w:jc w:val="center"/>
        </w:trPr>
        <w:tc>
          <w:tcPr>
            <w:tcW w:w="1956" w:type="dxa"/>
            <w:shd w:val="clear" w:color="auto" w:fill="auto"/>
            <w:noWrap/>
            <w:vAlign w:val="bottom"/>
            <w:hideMark/>
          </w:tcPr>
          <w:p w14:paraId="0CF587F3" w14:textId="77777777" w:rsidR="00800EB0" w:rsidRPr="00E4052E" w:rsidRDefault="00800EB0" w:rsidP="00335DB2">
            <w:pPr>
              <w:rPr>
                <w:rFonts w:eastAsia="Times New Roman" w:cs="Arial"/>
                <w:color w:val="000000"/>
                <w:sz w:val="22"/>
                <w:szCs w:val="22"/>
                <w:lang w:val="es-CR" w:eastAsia="es-CR"/>
              </w:rPr>
            </w:pPr>
            <w:r w:rsidRPr="00E4052E">
              <w:rPr>
                <w:rFonts w:eastAsia="Times New Roman" w:cs="Arial"/>
                <w:color w:val="000000"/>
                <w:sz w:val="22"/>
                <w:szCs w:val="22"/>
                <w:lang w:val="es-CR" w:eastAsia="es-CR"/>
              </w:rPr>
              <w:t>MEP</w:t>
            </w:r>
          </w:p>
        </w:tc>
        <w:tc>
          <w:tcPr>
            <w:tcW w:w="2575" w:type="dxa"/>
            <w:shd w:val="clear" w:color="auto" w:fill="auto"/>
            <w:noWrap/>
            <w:vAlign w:val="bottom"/>
            <w:hideMark/>
          </w:tcPr>
          <w:p w14:paraId="426D25C2" w14:textId="77777777" w:rsidR="00800EB0" w:rsidRPr="00E4052E" w:rsidRDefault="00800EB0" w:rsidP="00335DB2">
            <w:pPr>
              <w:jc w:val="right"/>
              <w:rPr>
                <w:rFonts w:eastAsia="Times New Roman" w:cs="Arial"/>
                <w:color w:val="000000"/>
                <w:sz w:val="22"/>
                <w:szCs w:val="22"/>
                <w:lang w:val="es-CR" w:eastAsia="es-CR"/>
              </w:rPr>
            </w:pPr>
            <w:r w:rsidRPr="00E4052E">
              <w:rPr>
                <w:rFonts w:eastAsia="Times New Roman" w:cs="Arial"/>
                <w:color w:val="000000"/>
                <w:sz w:val="22"/>
                <w:szCs w:val="22"/>
                <w:lang w:val="es-CR" w:eastAsia="es-CR"/>
              </w:rPr>
              <w:t>26 388</w:t>
            </w:r>
          </w:p>
        </w:tc>
        <w:tc>
          <w:tcPr>
            <w:tcW w:w="1985" w:type="dxa"/>
            <w:shd w:val="clear" w:color="auto" w:fill="auto"/>
            <w:noWrap/>
            <w:vAlign w:val="bottom"/>
            <w:hideMark/>
          </w:tcPr>
          <w:p w14:paraId="704E4AF5" w14:textId="77777777" w:rsidR="00800EB0" w:rsidRPr="00E4052E" w:rsidRDefault="00800EB0" w:rsidP="00335DB2">
            <w:pPr>
              <w:jc w:val="right"/>
              <w:rPr>
                <w:rFonts w:eastAsia="Times New Roman" w:cs="Arial"/>
                <w:color w:val="000000"/>
                <w:sz w:val="22"/>
                <w:szCs w:val="22"/>
                <w:lang w:val="es-CR" w:eastAsia="es-CR"/>
              </w:rPr>
            </w:pPr>
            <w:r w:rsidRPr="00E4052E">
              <w:rPr>
                <w:rFonts w:eastAsia="Times New Roman" w:cs="Arial"/>
                <w:color w:val="000000"/>
                <w:sz w:val="22"/>
                <w:szCs w:val="22"/>
                <w:lang w:val="es-CR" w:eastAsia="es-CR"/>
              </w:rPr>
              <w:t>335</w:t>
            </w:r>
          </w:p>
        </w:tc>
      </w:tr>
      <w:tr w:rsidR="00800EB0" w:rsidRPr="00E4052E" w14:paraId="19EC1D1F" w14:textId="77777777" w:rsidTr="00335DB2">
        <w:trPr>
          <w:trHeight w:val="290"/>
          <w:jc w:val="center"/>
        </w:trPr>
        <w:tc>
          <w:tcPr>
            <w:tcW w:w="1956" w:type="dxa"/>
            <w:shd w:val="clear" w:color="auto" w:fill="auto"/>
            <w:noWrap/>
            <w:vAlign w:val="bottom"/>
            <w:hideMark/>
          </w:tcPr>
          <w:p w14:paraId="094C4756" w14:textId="77777777" w:rsidR="00800EB0" w:rsidRPr="00E4052E" w:rsidRDefault="00800EB0" w:rsidP="00335DB2">
            <w:pPr>
              <w:rPr>
                <w:rFonts w:eastAsia="Times New Roman" w:cs="Arial"/>
                <w:color w:val="000000"/>
                <w:sz w:val="22"/>
                <w:szCs w:val="22"/>
                <w:lang w:val="es-CR" w:eastAsia="es-CR"/>
              </w:rPr>
            </w:pPr>
            <w:r w:rsidRPr="00E4052E">
              <w:rPr>
                <w:rFonts w:eastAsia="Times New Roman" w:cs="Arial"/>
                <w:color w:val="000000"/>
                <w:sz w:val="22"/>
                <w:szCs w:val="22"/>
                <w:lang w:val="es-CR" w:eastAsia="es-CR"/>
              </w:rPr>
              <w:t>MICITT</w:t>
            </w:r>
          </w:p>
        </w:tc>
        <w:tc>
          <w:tcPr>
            <w:tcW w:w="2575" w:type="dxa"/>
            <w:shd w:val="clear" w:color="auto" w:fill="auto"/>
            <w:noWrap/>
            <w:vAlign w:val="bottom"/>
            <w:hideMark/>
          </w:tcPr>
          <w:p w14:paraId="4E597460" w14:textId="77777777" w:rsidR="00800EB0" w:rsidRPr="00E4052E" w:rsidRDefault="00800EB0" w:rsidP="00335DB2">
            <w:pPr>
              <w:jc w:val="right"/>
              <w:rPr>
                <w:rFonts w:eastAsia="Times New Roman" w:cs="Arial"/>
                <w:color w:val="000000"/>
                <w:sz w:val="22"/>
                <w:szCs w:val="22"/>
                <w:lang w:val="es-CR" w:eastAsia="es-CR"/>
              </w:rPr>
            </w:pPr>
            <w:r w:rsidRPr="00E4052E">
              <w:rPr>
                <w:rFonts w:eastAsia="Times New Roman" w:cs="Arial"/>
                <w:color w:val="000000"/>
                <w:sz w:val="22"/>
                <w:szCs w:val="22"/>
                <w:lang w:val="es-CR" w:eastAsia="es-CR"/>
              </w:rPr>
              <w:t>5 058</w:t>
            </w:r>
          </w:p>
        </w:tc>
        <w:tc>
          <w:tcPr>
            <w:tcW w:w="1985" w:type="dxa"/>
            <w:shd w:val="clear" w:color="auto" w:fill="auto"/>
            <w:noWrap/>
            <w:vAlign w:val="bottom"/>
            <w:hideMark/>
          </w:tcPr>
          <w:p w14:paraId="58D26150" w14:textId="77777777" w:rsidR="00800EB0" w:rsidRPr="00E4052E" w:rsidRDefault="00800EB0" w:rsidP="00335DB2">
            <w:pPr>
              <w:jc w:val="right"/>
              <w:rPr>
                <w:rFonts w:eastAsia="Times New Roman" w:cs="Arial"/>
                <w:color w:val="000000"/>
                <w:sz w:val="22"/>
                <w:szCs w:val="22"/>
                <w:lang w:val="es-CR" w:eastAsia="es-CR"/>
              </w:rPr>
            </w:pPr>
            <w:r w:rsidRPr="00E4052E">
              <w:rPr>
                <w:rFonts w:eastAsia="Times New Roman" w:cs="Arial"/>
                <w:color w:val="000000"/>
                <w:sz w:val="22"/>
                <w:szCs w:val="22"/>
                <w:lang w:val="es-CR" w:eastAsia="es-CR"/>
              </w:rPr>
              <w:t>268</w:t>
            </w:r>
          </w:p>
        </w:tc>
      </w:tr>
      <w:tr w:rsidR="00800EB0" w:rsidRPr="00E4052E" w14:paraId="0DB9F9AD" w14:textId="77777777" w:rsidTr="00335DB2">
        <w:trPr>
          <w:trHeight w:val="290"/>
          <w:jc w:val="center"/>
        </w:trPr>
        <w:tc>
          <w:tcPr>
            <w:tcW w:w="1956" w:type="dxa"/>
            <w:shd w:val="clear" w:color="auto" w:fill="EEECE1" w:themeFill="background2"/>
            <w:noWrap/>
            <w:vAlign w:val="bottom"/>
            <w:hideMark/>
          </w:tcPr>
          <w:p w14:paraId="1225E6B0" w14:textId="77777777" w:rsidR="00800EB0" w:rsidRPr="00E4052E" w:rsidRDefault="00800EB0" w:rsidP="00335DB2">
            <w:pPr>
              <w:rPr>
                <w:rFonts w:eastAsia="Times New Roman" w:cs="Arial"/>
                <w:b/>
                <w:bCs/>
                <w:color w:val="000000"/>
                <w:sz w:val="22"/>
                <w:szCs w:val="22"/>
                <w:lang w:val="es-CR" w:eastAsia="es-CR"/>
              </w:rPr>
            </w:pPr>
            <w:r w:rsidRPr="00E4052E">
              <w:rPr>
                <w:rFonts w:eastAsia="Times New Roman" w:cs="Arial"/>
                <w:b/>
                <w:bCs/>
                <w:color w:val="000000"/>
                <w:sz w:val="22"/>
                <w:szCs w:val="22"/>
                <w:lang w:val="es-CR" w:eastAsia="es-CR"/>
              </w:rPr>
              <w:t xml:space="preserve">Total </w:t>
            </w:r>
          </w:p>
        </w:tc>
        <w:tc>
          <w:tcPr>
            <w:tcW w:w="2575" w:type="dxa"/>
            <w:shd w:val="clear" w:color="auto" w:fill="EEECE1" w:themeFill="background2"/>
            <w:noWrap/>
            <w:vAlign w:val="bottom"/>
            <w:hideMark/>
          </w:tcPr>
          <w:p w14:paraId="530F98CC" w14:textId="77777777" w:rsidR="00800EB0" w:rsidRPr="00E4052E" w:rsidRDefault="00800EB0" w:rsidP="00335DB2">
            <w:pPr>
              <w:jc w:val="right"/>
              <w:rPr>
                <w:rFonts w:eastAsia="Times New Roman" w:cs="Arial"/>
                <w:b/>
                <w:bCs/>
                <w:color w:val="000000"/>
                <w:sz w:val="22"/>
                <w:szCs w:val="22"/>
                <w:lang w:val="es-CR" w:eastAsia="es-CR"/>
              </w:rPr>
            </w:pPr>
            <w:r w:rsidRPr="00E4052E">
              <w:rPr>
                <w:rFonts w:eastAsia="Times New Roman" w:cs="Arial"/>
                <w:b/>
                <w:bCs/>
                <w:color w:val="000000"/>
                <w:sz w:val="22"/>
                <w:szCs w:val="22"/>
                <w:lang w:val="es-CR" w:eastAsia="es-CR"/>
              </w:rPr>
              <w:t>36 831</w:t>
            </w:r>
          </w:p>
        </w:tc>
        <w:tc>
          <w:tcPr>
            <w:tcW w:w="1985" w:type="dxa"/>
            <w:shd w:val="clear" w:color="auto" w:fill="EEECE1" w:themeFill="background2"/>
            <w:noWrap/>
            <w:vAlign w:val="bottom"/>
            <w:hideMark/>
          </w:tcPr>
          <w:p w14:paraId="1865A00E" w14:textId="77777777" w:rsidR="00800EB0" w:rsidRPr="00E4052E" w:rsidRDefault="00800EB0" w:rsidP="00335DB2">
            <w:pPr>
              <w:jc w:val="right"/>
              <w:rPr>
                <w:rFonts w:eastAsia="Times New Roman" w:cs="Arial"/>
                <w:b/>
                <w:bCs/>
                <w:color w:val="000000"/>
                <w:sz w:val="22"/>
                <w:szCs w:val="22"/>
                <w:lang w:val="es-CR" w:eastAsia="es-CR"/>
              </w:rPr>
            </w:pPr>
            <w:r w:rsidRPr="00E4052E">
              <w:rPr>
                <w:rFonts w:eastAsia="Times New Roman" w:cs="Arial"/>
                <w:b/>
                <w:bCs/>
                <w:color w:val="000000"/>
                <w:sz w:val="22"/>
                <w:szCs w:val="22"/>
                <w:lang w:val="es-CR" w:eastAsia="es-CR"/>
              </w:rPr>
              <w:t>3 809</w:t>
            </w:r>
          </w:p>
        </w:tc>
      </w:tr>
    </w:tbl>
    <w:p w14:paraId="32AC2B5A" w14:textId="77777777" w:rsidR="00800EB0" w:rsidRPr="00BB42F8" w:rsidRDefault="00800EB0" w:rsidP="00800EB0">
      <w:pPr>
        <w:pStyle w:val="Textonotapie"/>
        <w:spacing w:line="360" w:lineRule="auto"/>
        <w:ind w:left="720"/>
        <w:jc w:val="both"/>
        <w:rPr>
          <w:rFonts w:cs="Arial"/>
          <w:sz w:val="24"/>
          <w:szCs w:val="24"/>
        </w:rPr>
      </w:pPr>
    </w:p>
    <w:p w14:paraId="1207FCCE" w14:textId="77777777" w:rsidR="00800EB0" w:rsidRDefault="00800EB0" w:rsidP="00800EB0">
      <w:pPr>
        <w:pStyle w:val="Textonotapie"/>
        <w:numPr>
          <w:ilvl w:val="0"/>
          <w:numId w:val="54"/>
        </w:numPr>
        <w:spacing w:line="360" w:lineRule="auto"/>
        <w:ind w:left="1134"/>
        <w:jc w:val="both"/>
        <w:rPr>
          <w:rFonts w:cs="Arial"/>
          <w:sz w:val="22"/>
          <w:szCs w:val="22"/>
        </w:rPr>
      </w:pPr>
      <w:r w:rsidRPr="005B1F85">
        <w:rPr>
          <w:rFonts w:cs="Arial"/>
          <w:b/>
          <w:bCs/>
          <w:sz w:val="24"/>
          <w:szCs w:val="24"/>
        </w:rPr>
        <w:t>PROYECTO 2:</w:t>
      </w:r>
      <w:r w:rsidRPr="005B1F85">
        <w:rPr>
          <w:rFonts w:cs="Arial"/>
          <w:sz w:val="24"/>
          <w:szCs w:val="24"/>
        </w:rPr>
        <w:t xml:space="preserve"> Este proyecto se ampara en la ampliación de la meta 9 del PNDT 2015-2021 y se ejecutó al 100% entre el 2021 y abril 2023. Como resultado, se dotaron 86 812 dispositivos y productos de apoyo a</w:t>
      </w:r>
      <w:r>
        <w:rPr>
          <w:rFonts w:cs="Arial"/>
          <w:sz w:val="24"/>
          <w:szCs w:val="24"/>
        </w:rPr>
        <w:t xml:space="preserve"> 2772 centros educativos del</w:t>
      </w:r>
      <w:r w:rsidRPr="005B1F85">
        <w:rPr>
          <w:rFonts w:cs="Arial"/>
          <w:sz w:val="24"/>
          <w:szCs w:val="24"/>
        </w:rPr>
        <w:t xml:space="preserve"> MEP, con el objetivo de atender a estudiantes del sistema educativo costarricense identificados entre los deciles de ingreso del 1 al 5, y en condición de vulnerabilidad socioeconómica. Este proyecto</w:t>
      </w:r>
      <w:r>
        <w:rPr>
          <w:rFonts w:cs="Arial"/>
          <w:sz w:val="24"/>
          <w:szCs w:val="24"/>
        </w:rPr>
        <w:t xml:space="preserve"> surgió al </w:t>
      </w:r>
      <w:r w:rsidRPr="005B1F85">
        <w:rPr>
          <w:rFonts w:cs="Arial"/>
          <w:sz w:val="24"/>
          <w:szCs w:val="24"/>
        </w:rPr>
        <w:t>amparo de la meta 9 del PNDT 2015-2021 y</w:t>
      </w:r>
      <w:r>
        <w:rPr>
          <w:rFonts w:cs="Arial"/>
          <w:sz w:val="24"/>
          <w:szCs w:val="24"/>
        </w:rPr>
        <w:t xml:space="preserve"> en complemento a</w:t>
      </w:r>
      <w:r w:rsidRPr="005B1F85">
        <w:rPr>
          <w:rFonts w:cs="Arial"/>
          <w:sz w:val="24"/>
          <w:szCs w:val="24"/>
        </w:rPr>
        <w:t xml:space="preserve"> la meta 43 de </w:t>
      </w:r>
      <w:r w:rsidRPr="005B1F85">
        <w:rPr>
          <w:rFonts w:cs="Arial"/>
          <w:sz w:val="24"/>
          <w:szCs w:val="24"/>
        </w:rPr>
        <w:lastRenderedPageBreak/>
        <w:t>ese mismo instrumento de planificación sectorial</w:t>
      </w:r>
      <w:r>
        <w:rPr>
          <w:rFonts w:cs="Arial"/>
          <w:sz w:val="24"/>
          <w:szCs w:val="24"/>
        </w:rPr>
        <w:t xml:space="preserve"> (actualmente, meta 7 del PNDT 2022-2027).</w:t>
      </w:r>
    </w:p>
    <w:p w14:paraId="577A2DE5" w14:textId="77777777" w:rsidR="00800EB0" w:rsidRPr="009F52A4" w:rsidRDefault="00800EB0" w:rsidP="00800EB0">
      <w:pPr>
        <w:pStyle w:val="Textonotapie"/>
        <w:spacing w:line="360" w:lineRule="auto"/>
        <w:ind w:left="1134"/>
        <w:jc w:val="both"/>
        <w:rPr>
          <w:rFonts w:cs="Arial"/>
          <w:sz w:val="22"/>
          <w:szCs w:val="22"/>
        </w:rPr>
      </w:pPr>
    </w:p>
    <w:p w14:paraId="053F99D7" w14:textId="77777777" w:rsidR="00800EB0" w:rsidRPr="009F52A4" w:rsidRDefault="00800EB0" w:rsidP="00800EB0">
      <w:pPr>
        <w:pStyle w:val="Textonotapie"/>
        <w:numPr>
          <w:ilvl w:val="1"/>
          <w:numId w:val="23"/>
        </w:numPr>
        <w:spacing w:line="360" w:lineRule="auto"/>
        <w:ind w:left="720" w:hanging="720"/>
        <w:jc w:val="both"/>
        <w:rPr>
          <w:rFonts w:cs="Arial"/>
          <w:sz w:val="22"/>
          <w:szCs w:val="22"/>
        </w:rPr>
      </w:pPr>
      <w:r w:rsidRPr="009F52A4">
        <w:rPr>
          <w:rFonts w:cs="Arial"/>
          <w:sz w:val="24"/>
          <w:szCs w:val="24"/>
        </w:rPr>
        <w:t xml:space="preserve">El PNDT 2022-2027 incluye cuatro metas orientadas a la dotación de dispositivos con recursos del FONATEL, con el objetivo de beneficiar al CENCINAI, </w:t>
      </w:r>
      <w:r w:rsidRPr="006367D4">
        <w:rPr>
          <w:rFonts w:cs="Arial"/>
          <w:sz w:val="24"/>
          <w:szCs w:val="24"/>
        </w:rPr>
        <w:t>Centro Nacional de Recursos para la Educación Inclusiva</w:t>
      </w:r>
      <w:r>
        <w:rPr>
          <w:rFonts w:cs="Arial"/>
          <w:sz w:val="24"/>
          <w:szCs w:val="24"/>
        </w:rPr>
        <w:t xml:space="preserve"> (</w:t>
      </w:r>
      <w:r w:rsidRPr="009F52A4">
        <w:rPr>
          <w:rFonts w:cs="Arial"/>
          <w:sz w:val="24"/>
          <w:szCs w:val="24"/>
        </w:rPr>
        <w:t>CENAREC</w:t>
      </w:r>
      <w:r>
        <w:rPr>
          <w:rFonts w:cs="Arial"/>
          <w:sz w:val="24"/>
          <w:szCs w:val="24"/>
        </w:rPr>
        <w:t>)</w:t>
      </w:r>
      <w:r w:rsidRPr="009F52A4">
        <w:rPr>
          <w:rFonts w:cs="Arial"/>
          <w:sz w:val="24"/>
          <w:szCs w:val="24"/>
        </w:rPr>
        <w:t xml:space="preserve">, </w:t>
      </w:r>
      <w:r>
        <w:rPr>
          <w:rFonts w:cs="Arial"/>
          <w:sz w:val="24"/>
          <w:szCs w:val="24"/>
        </w:rPr>
        <w:t>Consejo Nacional de Personas con Discapacidad (</w:t>
      </w:r>
      <w:r w:rsidRPr="009F52A4">
        <w:rPr>
          <w:rFonts w:cs="Arial"/>
          <w:sz w:val="24"/>
          <w:szCs w:val="24"/>
        </w:rPr>
        <w:t>CONAPDIS</w:t>
      </w:r>
      <w:r>
        <w:rPr>
          <w:rFonts w:cs="Arial"/>
          <w:sz w:val="24"/>
          <w:szCs w:val="24"/>
        </w:rPr>
        <w:t>)</w:t>
      </w:r>
      <w:r w:rsidRPr="009F52A4">
        <w:rPr>
          <w:rFonts w:cs="Arial"/>
          <w:sz w:val="24"/>
          <w:szCs w:val="24"/>
        </w:rPr>
        <w:t xml:space="preserve"> y a los CECI del MICITT; a saber:</w:t>
      </w:r>
    </w:p>
    <w:tbl>
      <w:tblPr>
        <w:tblStyle w:val="Tablaconcuadrcula"/>
        <w:tblpPr w:leftFromText="141" w:rightFromText="141" w:vertAnchor="text" w:horzAnchor="margin" w:tblpXSpec="right" w:tblpY="286"/>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800EB0" w:rsidRPr="00F001E6" w14:paraId="5D2F7D56" w14:textId="77777777" w:rsidTr="00335DB2">
        <w:tc>
          <w:tcPr>
            <w:tcW w:w="8075" w:type="dxa"/>
            <w:shd w:val="clear" w:color="auto" w:fill="EEECE1" w:themeFill="background2"/>
          </w:tcPr>
          <w:p w14:paraId="73FD72F1" w14:textId="77777777" w:rsidR="00800EB0" w:rsidRPr="00F001E6" w:rsidRDefault="00800EB0" w:rsidP="00800EB0">
            <w:pPr>
              <w:pStyle w:val="Default"/>
              <w:numPr>
                <w:ilvl w:val="0"/>
                <w:numId w:val="53"/>
              </w:numPr>
              <w:spacing w:line="360" w:lineRule="auto"/>
              <w:jc w:val="both"/>
              <w:rPr>
                <w:color w:val="auto"/>
                <w:sz w:val="20"/>
                <w:szCs w:val="20"/>
              </w:rPr>
            </w:pPr>
            <w:r w:rsidRPr="00F001E6">
              <w:rPr>
                <w:color w:val="auto"/>
                <w:sz w:val="20"/>
                <w:szCs w:val="20"/>
              </w:rPr>
              <w:t xml:space="preserve">Meta 18: </w:t>
            </w:r>
            <w:r w:rsidRPr="00F001E6">
              <w:rPr>
                <w:color w:val="auto"/>
                <w:sz w:val="20"/>
                <w:szCs w:val="20"/>
                <w:lang w:val="es-ES_tradnl"/>
              </w:rPr>
              <w:t>Entregar 7113 dispositivos para la conectividad a CEN-CINAI,</w:t>
            </w:r>
            <w:r>
              <w:rPr>
                <w:color w:val="auto"/>
                <w:sz w:val="20"/>
                <w:szCs w:val="20"/>
                <w:lang w:val="es-ES_tradnl"/>
              </w:rPr>
              <w:t xml:space="preserve"> </w:t>
            </w:r>
            <w:r w:rsidRPr="00F001E6">
              <w:rPr>
                <w:color w:val="auto"/>
                <w:sz w:val="20"/>
                <w:szCs w:val="20"/>
                <w:lang w:val="es-ES_tradnl"/>
              </w:rPr>
              <w:t>al 2024.</w:t>
            </w:r>
          </w:p>
        </w:tc>
      </w:tr>
      <w:tr w:rsidR="00800EB0" w:rsidRPr="00F001E6" w14:paraId="4523219B" w14:textId="77777777" w:rsidTr="00335DB2">
        <w:tc>
          <w:tcPr>
            <w:tcW w:w="8075" w:type="dxa"/>
            <w:shd w:val="clear" w:color="auto" w:fill="EEECE1" w:themeFill="background2"/>
          </w:tcPr>
          <w:p w14:paraId="01E83AC4" w14:textId="77777777" w:rsidR="00800EB0" w:rsidRPr="00F001E6" w:rsidRDefault="00800EB0" w:rsidP="00800EB0">
            <w:pPr>
              <w:pStyle w:val="Default"/>
              <w:numPr>
                <w:ilvl w:val="0"/>
                <w:numId w:val="53"/>
              </w:numPr>
              <w:spacing w:line="360" w:lineRule="auto"/>
              <w:jc w:val="both"/>
              <w:rPr>
                <w:color w:val="auto"/>
                <w:sz w:val="20"/>
                <w:szCs w:val="20"/>
              </w:rPr>
            </w:pPr>
            <w:r w:rsidRPr="00F001E6">
              <w:rPr>
                <w:color w:val="auto"/>
                <w:sz w:val="20"/>
                <w:szCs w:val="20"/>
              </w:rPr>
              <w:t>Meta 19: Entregar 7722 dispositivos para la conectividad a CONAPDIS, al 2024.</w:t>
            </w:r>
          </w:p>
        </w:tc>
      </w:tr>
      <w:tr w:rsidR="00800EB0" w:rsidRPr="00F001E6" w14:paraId="2B0BF0FA" w14:textId="77777777" w:rsidTr="00335DB2">
        <w:tc>
          <w:tcPr>
            <w:tcW w:w="8075" w:type="dxa"/>
            <w:shd w:val="clear" w:color="auto" w:fill="EEECE1" w:themeFill="background2"/>
          </w:tcPr>
          <w:p w14:paraId="6FCD1E2F" w14:textId="77777777" w:rsidR="00800EB0" w:rsidRPr="00F001E6" w:rsidRDefault="00800EB0" w:rsidP="00800EB0">
            <w:pPr>
              <w:pStyle w:val="Default"/>
              <w:numPr>
                <w:ilvl w:val="0"/>
                <w:numId w:val="53"/>
              </w:numPr>
              <w:spacing w:line="360" w:lineRule="auto"/>
              <w:jc w:val="both"/>
              <w:rPr>
                <w:color w:val="auto"/>
                <w:sz w:val="20"/>
                <w:szCs w:val="20"/>
              </w:rPr>
            </w:pPr>
            <w:r w:rsidRPr="00F001E6">
              <w:rPr>
                <w:color w:val="auto"/>
                <w:sz w:val="20"/>
                <w:szCs w:val="20"/>
              </w:rPr>
              <w:t>Meta 20: Entregar 476 dispositivos para la conectividad a CENAREC, al 2024</w:t>
            </w:r>
          </w:p>
        </w:tc>
      </w:tr>
      <w:tr w:rsidR="00800EB0" w:rsidRPr="00F001E6" w14:paraId="2138A0EE" w14:textId="77777777" w:rsidTr="00335DB2">
        <w:tc>
          <w:tcPr>
            <w:tcW w:w="8075" w:type="dxa"/>
            <w:shd w:val="clear" w:color="auto" w:fill="EEECE1" w:themeFill="background2"/>
          </w:tcPr>
          <w:p w14:paraId="04288310" w14:textId="77777777" w:rsidR="00800EB0" w:rsidRPr="00F001E6" w:rsidRDefault="00800EB0" w:rsidP="00800EB0">
            <w:pPr>
              <w:pStyle w:val="Default"/>
              <w:numPr>
                <w:ilvl w:val="0"/>
                <w:numId w:val="53"/>
              </w:numPr>
              <w:spacing w:line="360" w:lineRule="auto"/>
              <w:jc w:val="both"/>
              <w:rPr>
                <w:color w:val="auto"/>
                <w:sz w:val="20"/>
                <w:szCs w:val="20"/>
              </w:rPr>
            </w:pPr>
            <w:r w:rsidRPr="00F001E6">
              <w:rPr>
                <w:color w:val="auto"/>
                <w:sz w:val="20"/>
                <w:szCs w:val="20"/>
              </w:rPr>
              <w:t>Meta 21. Entregar 6738 dispositivos para la conectividad a CECI, al 2024.</w:t>
            </w:r>
          </w:p>
        </w:tc>
      </w:tr>
    </w:tbl>
    <w:p w14:paraId="14829312" w14:textId="77777777" w:rsidR="00800EB0" w:rsidRDefault="00800EB0" w:rsidP="00800EB0">
      <w:pPr>
        <w:pStyle w:val="Textonotapie"/>
        <w:jc w:val="both"/>
        <w:rPr>
          <w:rFonts w:eastAsia="SimSun" w:cs="Arial"/>
          <w:sz w:val="22"/>
          <w:szCs w:val="22"/>
          <w:lang w:val="es-MX" w:eastAsia="es-MX"/>
        </w:rPr>
      </w:pPr>
    </w:p>
    <w:p w14:paraId="7050CD63" w14:textId="77777777" w:rsidR="00800EB0" w:rsidRDefault="00800EB0" w:rsidP="00800EB0">
      <w:pPr>
        <w:pStyle w:val="Textonotapie"/>
        <w:ind w:left="709"/>
        <w:jc w:val="both"/>
        <w:rPr>
          <w:rFonts w:cs="Arial"/>
          <w:sz w:val="24"/>
          <w:szCs w:val="24"/>
        </w:rPr>
      </w:pPr>
    </w:p>
    <w:p w14:paraId="66E4437A" w14:textId="77777777" w:rsidR="00800EB0" w:rsidRDefault="00800EB0" w:rsidP="00800EB0">
      <w:pPr>
        <w:pStyle w:val="Textonotapie"/>
        <w:spacing w:line="360" w:lineRule="auto"/>
        <w:ind w:left="709"/>
        <w:jc w:val="both"/>
        <w:rPr>
          <w:rFonts w:cs="Arial"/>
          <w:sz w:val="24"/>
          <w:szCs w:val="24"/>
        </w:rPr>
      </w:pPr>
      <w:r w:rsidRPr="007B3F76">
        <w:rPr>
          <w:rFonts w:cs="Arial"/>
          <w:sz w:val="24"/>
          <w:szCs w:val="24"/>
        </w:rPr>
        <w:t>A</w:t>
      </w:r>
      <w:r>
        <w:rPr>
          <w:rFonts w:cs="Arial"/>
          <w:sz w:val="24"/>
          <w:szCs w:val="24"/>
        </w:rPr>
        <w:t xml:space="preserve"> la fecha, solo se cuenta con el plan de acción de la meta 18 completo y firmado por Sutel y la Dirección Nacional de CENCINAI. Los planes de acción de las metas 19, 20 y 21 se encuentran pendientes de finiquito, debido a la falta de información para la determinación del alcance de estas metas por parte de CONAPDIS, CENAREC y CECI/MICITT.  </w:t>
      </w:r>
      <w:r w:rsidRPr="007B3F76">
        <w:rPr>
          <w:rFonts w:cs="Arial"/>
          <w:sz w:val="24"/>
          <w:szCs w:val="24"/>
        </w:rPr>
        <w:t>La S</w:t>
      </w:r>
      <w:r>
        <w:rPr>
          <w:rFonts w:cs="Arial"/>
          <w:sz w:val="24"/>
          <w:szCs w:val="24"/>
        </w:rPr>
        <w:t>utel</w:t>
      </w:r>
      <w:r w:rsidRPr="007B3F76">
        <w:rPr>
          <w:rFonts w:cs="Arial"/>
          <w:sz w:val="24"/>
          <w:szCs w:val="24"/>
        </w:rPr>
        <w:t xml:space="preserve"> ha realizado esfuerzos para contar con estos planes de acción, no sólo remitió a las instituciones involucradas un borrador inicial de </w:t>
      </w:r>
      <w:r>
        <w:rPr>
          <w:rFonts w:cs="Arial"/>
          <w:sz w:val="24"/>
          <w:szCs w:val="24"/>
        </w:rPr>
        <w:t xml:space="preserve">estos planes </w:t>
      </w:r>
      <w:r w:rsidRPr="007B3F76">
        <w:rPr>
          <w:rFonts w:cs="Arial"/>
          <w:sz w:val="24"/>
          <w:szCs w:val="24"/>
        </w:rPr>
        <w:t xml:space="preserve">desde noviembre de 2022, sino, también, ha participado en reuniones para aclarar consultas, ha revisado y ajustado varias versiones de estos planes y ha emitido recordatorios a las instituciones </w:t>
      </w:r>
      <w:r>
        <w:rPr>
          <w:rFonts w:cs="Arial"/>
          <w:sz w:val="24"/>
          <w:szCs w:val="24"/>
        </w:rPr>
        <w:t xml:space="preserve">corresponsables </w:t>
      </w:r>
      <w:r w:rsidRPr="007B3F76">
        <w:rPr>
          <w:rFonts w:cs="Arial"/>
          <w:sz w:val="24"/>
          <w:szCs w:val="24"/>
        </w:rPr>
        <w:t>sobre la información faltante</w:t>
      </w:r>
      <w:r>
        <w:rPr>
          <w:rFonts w:cs="Arial"/>
          <w:sz w:val="24"/>
          <w:szCs w:val="24"/>
        </w:rPr>
        <w:t>.</w:t>
      </w:r>
      <w:r w:rsidRPr="007B3F76">
        <w:rPr>
          <w:rFonts w:cs="Arial"/>
          <w:sz w:val="24"/>
          <w:szCs w:val="24"/>
        </w:rPr>
        <w:t xml:space="preserve"> </w:t>
      </w:r>
    </w:p>
    <w:p w14:paraId="5DFD8A8B" w14:textId="77777777" w:rsidR="00800EB0" w:rsidRPr="00874F2B" w:rsidRDefault="00800EB0" w:rsidP="00800EB0">
      <w:pPr>
        <w:pStyle w:val="Prrafodelista"/>
        <w:spacing w:after="240" w:line="360" w:lineRule="auto"/>
        <w:ind w:left="360"/>
        <w:jc w:val="both"/>
        <w:textAlignment w:val="baseline"/>
        <w:rPr>
          <w:rFonts w:cs="Arial"/>
        </w:rPr>
      </w:pPr>
    </w:p>
    <w:p w14:paraId="62B8CD90" w14:textId="77777777" w:rsidR="00800EB0" w:rsidRDefault="00800EB0" w:rsidP="00800EB0">
      <w:pPr>
        <w:pStyle w:val="Prrafodelista"/>
        <w:numPr>
          <w:ilvl w:val="0"/>
          <w:numId w:val="23"/>
        </w:numPr>
        <w:spacing w:after="240" w:line="360" w:lineRule="auto"/>
        <w:ind w:left="360"/>
        <w:jc w:val="both"/>
        <w:textAlignment w:val="baseline"/>
        <w:rPr>
          <w:rFonts w:cs="Arial"/>
          <w:lang w:val="es-ES"/>
        </w:rPr>
      </w:pPr>
      <w:r w:rsidRPr="11D47B03">
        <w:rPr>
          <w:rFonts w:eastAsia="Times New Roman" w:cs="Arial"/>
          <w:b/>
          <w:bCs/>
          <w:lang w:val="es-ES"/>
        </w:rPr>
        <w:t>Programa Espacios Públicos Conectados</w:t>
      </w:r>
      <w:r w:rsidRPr="11D47B03">
        <w:rPr>
          <w:rFonts w:eastAsia="Times New Roman" w:cs="Arial"/>
          <w:lang w:val="es-ES"/>
        </w:rPr>
        <w:t xml:space="preserve">. </w:t>
      </w:r>
      <w:r w:rsidRPr="11D47B03">
        <w:rPr>
          <w:rFonts w:cs="Arial"/>
          <w:lang w:val="es-ES"/>
        </w:rPr>
        <w:t xml:space="preserve">Busca proveer una red nacional de banda ancha </w:t>
      </w:r>
      <w:r>
        <w:rPr>
          <w:rFonts w:cs="Arial"/>
          <w:lang w:val="es-ES"/>
        </w:rPr>
        <w:t>para el</w:t>
      </w:r>
      <w:r w:rsidRPr="11D47B03">
        <w:rPr>
          <w:rFonts w:cs="Arial"/>
          <w:lang w:val="es-ES"/>
        </w:rPr>
        <w:t xml:space="preserve"> acceso gratuito al servicio de internet, vía “WiFi”, en espacios públicos (parques, plazas, estaciones de tren, bibliotecas; entre otros) en distritos </w:t>
      </w:r>
      <w:r w:rsidRPr="11D47B03">
        <w:rPr>
          <w:rFonts w:cs="Arial"/>
          <w:lang w:val="es-ES"/>
        </w:rPr>
        <w:lastRenderedPageBreak/>
        <w:t xml:space="preserve">seleccionados, a través del otorgamiento de un subsidio para el despliegue de infraestructura y el pago recurrente del servicio de Internet. </w:t>
      </w:r>
    </w:p>
    <w:p w14:paraId="66B2E9B2" w14:textId="77777777" w:rsidR="00800EB0" w:rsidRPr="007020F7" w:rsidRDefault="00800EB0" w:rsidP="00800EB0">
      <w:pPr>
        <w:pStyle w:val="Prrafodelista"/>
        <w:spacing w:after="240" w:line="360" w:lineRule="auto"/>
        <w:ind w:left="284"/>
        <w:jc w:val="both"/>
        <w:textAlignment w:val="baseline"/>
        <w:rPr>
          <w:rFonts w:cs="Arial"/>
        </w:rPr>
      </w:pPr>
    </w:p>
    <w:p w14:paraId="78BC5071" w14:textId="77777777" w:rsidR="00800EB0" w:rsidRPr="00AA1AA5" w:rsidRDefault="00800EB0" w:rsidP="00800EB0">
      <w:pPr>
        <w:pStyle w:val="Prrafodelista"/>
        <w:spacing w:line="360" w:lineRule="auto"/>
        <w:ind w:left="284"/>
        <w:jc w:val="both"/>
        <w:rPr>
          <w:rFonts w:cs="Arial"/>
          <w:lang w:val="es-ES"/>
        </w:rPr>
      </w:pPr>
      <w:r w:rsidRPr="11D47B03">
        <w:rPr>
          <w:rFonts w:cs="Arial"/>
          <w:lang w:val="es-ES"/>
        </w:rPr>
        <w:t xml:space="preserve">Actualmente, este programa tiene en ejecución un único proyecto, correspondiente a la habilitación de 513 Zonas de Acceso a Internet Gratuito (ZAIG). Este alcance, definido en la meta 13 del PNDT 2025-2021, fue cumplido al 100% el 4 de enero del 2021, habilitándose </w:t>
      </w:r>
      <w:r>
        <w:rPr>
          <w:rFonts w:cs="Arial"/>
          <w:lang w:val="es-ES"/>
        </w:rPr>
        <w:t xml:space="preserve">un total de </w:t>
      </w:r>
      <w:r w:rsidRPr="11D47B03">
        <w:rPr>
          <w:rFonts w:cs="Arial"/>
          <w:lang w:val="es-ES"/>
        </w:rPr>
        <w:t xml:space="preserve">419 ZAIG en espacios públicos, 61 </w:t>
      </w:r>
      <w:r>
        <w:rPr>
          <w:rFonts w:cs="Arial"/>
          <w:lang w:val="es-ES"/>
        </w:rPr>
        <w:t xml:space="preserve">en </w:t>
      </w:r>
      <w:r w:rsidRPr="11D47B03">
        <w:rPr>
          <w:rFonts w:cs="Arial"/>
          <w:lang w:val="es-ES"/>
        </w:rPr>
        <w:t xml:space="preserve">bibliotecas públicas, 28 </w:t>
      </w:r>
      <w:r>
        <w:rPr>
          <w:rFonts w:cs="Arial"/>
          <w:lang w:val="es-ES"/>
        </w:rPr>
        <w:t xml:space="preserve">en </w:t>
      </w:r>
      <w:r w:rsidRPr="11D47B03">
        <w:rPr>
          <w:rFonts w:cs="Arial"/>
          <w:lang w:val="es-ES"/>
        </w:rPr>
        <w:t>estaciones de tren del Incofer y 7</w:t>
      </w:r>
      <w:r>
        <w:rPr>
          <w:rFonts w:cs="Arial"/>
          <w:lang w:val="es-ES"/>
        </w:rPr>
        <w:t xml:space="preserve"> en</w:t>
      </w:r>
      <w:r w:rsidRPr="11D47B03">
        <w:rPr>
          <w:rFonts w:cs="Arial"/>
          <w:lang w:val="es-ES"/>
        </w:rPr>
        <w:t xml:space="preserve"> centros cívicos para la paz. Resulta importante indicar que, hay dos zonas que al mismo tiempo son biblioteca y Centro Cívico y, por tanto, se contabilizan dos veces en la desagregación por tipo de zona, sumando 515 y no 513 ZAIG como indica la meta.</w:t>
      </w:r>
    </w:p>
    <w:p w14:paraId="6B66E5C6" w14:textId="77777777" w:rsidR="00800EB0" w:rsidRPr="00AA1AA5" w:rsidRDefault="00800EB0" w:rsidP="00800EB0">
      <w:pPr>
        <w:pStyle w:val="Prrafodelista"/>
        <w:spacing w:line="360" w:lineRule="auto"/>
        <w:ind w:left="284"/>
        <w:jc w:val="both"/>
      </w:pPr>
    </w:p>
    <w:p w14:paraId="6589DE54" w14:textId="77777777" w:rsidR="00800EB0" w:rsidRDefault="00800EB0" w:rsidP="00800EB0">
      <w:pPr>
        <w:spacing w:line="360" w:lineRule="auto"/>
        <w:ind w:left="284"/>
        <w:jc w:val="both"/>
        <w:rPr>
          <w:rFonts w:cs="Arial"/>
        </w:rPr>
      </w:pPr>
      <w:r>
        <w:rPr>
          <w:rFonts w:cs="Arial"/>
        </w:rPr>
        <w:t xml:space="preserve">A pesar de que la meta de política pública ya se cumplió al 100%, la Sutel continúa brindando mantenimiento operativo y financiero a cada ZAIG, dependiendo de la vigencia del subsidio establecido para cada una de éstas. Los subsidios otorgados corresponden a </w:t>
      </w:r>
      <w:r w:rsidRPr="002A3531">
        <w:rPr>
          <w:rFonts w:cs="Arial"/>
        </w:rPr>
        <w:t>3, 5 y 7 años</w:t>
      </w:r>
      <w:r>
        <w:rPr>
          <w:rFonts w:cs="Arial"/>
        </w:rPr>
        <w:t xml:space="preserve">. </w:t>
      </w:r>
      <w:r w:rsidRPr="00AA1AA5">
        <w:rPr>
          <w:rFonts w:cs="Arial"/>
        </w:rPr>
        <w:t xml:space="preserve">Al </w:t>
      </w:r>
      <w:r>
        <w:rPr>
          <w:rFonts w:cs="Arial"/>
        </w:rPr>
        <w:t>31 de diciembre del 2023</w:t>
      </w:r>
      <w:r w:rsidRPr="00AA1AA5">
        <w:rPr>
          <w:rFonts w:cs="Arial"/>
        </w:rPr>
        <w:t xml:space="preserve"> se registran </w:t>
      </w:r>
      <w:r>
        <w:rPr>
          <w:rFonts w:cs="Arial"/>
        </w:rPr>
        <w:t>411</w:t>
      </w:r>
      <w:r w:rsidRPr="00AA1AA5">
        <w:rPr>
          <w:rFonts w:cs="Arial"/>
        </w:rPr>
        <w:t xml:space="preserve"> ZAIG </w:t>
      </w:r>
      <w:r>
        <w:rPr>
          <w:rFonts w:cs="Arial"/>
        </w:rPr>
        <w:t>con subsidio activo y</w:t>
      </w:r>
      <w:r w:rsidRPr="00AA1AA5">
        <w:rPr>
          <w:rFonts w:cs="Arial"/>
        </w:rPr>
        <w:t xml:space="preserve"> </w:t>
      </w:r>
      <w:r>
        <w:rPr>
          <w:rFonts w:cs="Arial"/>
        </w:rPr>
        <w:t>102</w:t>
      </w:r>
      <w:r w:rsidRPr="00AA1AA5">
        <w:rPr>
          <w:rFonts w:cs="Arial"/>
        </w:rPr>
        <w:t xml:space="preserve"> ZAIG </w:t>
      </w:r>
      <w:r>
        <w:rPr>
          <w:rFonts w:cs="Arial"/>
        </w:rPr>
        <w:t xml:space="preserve">con subsidio finalizado, de las cuales, 65 mantienen el servicio activo pagado con recursos propios. </w:t>
      </w:r>
    </w:p>
    <w:p w14:paraId="75233107" w14:textId="77777777" w:rsidR="00800EB0" w:rsidRPr="00E704B1" w:rsidRDefault="00800EB0" w:rsidP="00800EB0">
      <w:pPr>
        <w:spacing w:line="360" w:lineRule="auto"/>
        <w:ind w:left="284"/>
        <w:jc w:val="both"/>
        <w:rPr>
          <w:rFonts w:cs="Arial"/>
        </w:rPr>
      </w:pPr>
    </w:p>
    <w:p w14:paraId="621CC4B0" w14:textId="77777777" w:rsidR="00800EB0" w:rsidRPr="00BC6BCE" w:rsidRDefault="00800EB0" w:rsidP="00800EB0">
      <w:pPr>
        <w:spacing w:line="360" w:lineRule="auto"/>
        <w:ind w:left="284"/>
        <w:jc w:val="both"/>
        <w:rPr>
          <w:rFonts w:cs="Arial"/>
          <w:lang w:val="es-ES"/>
        </w:rPr>
      </w:pPr>
      <w:r w:rsidRPr="00E46F93">
        <w:rPr>
          <w:rFonts w:eastAsia="Times New Roman" w:cs="Arial"/>
          <w:lang w:val="es-ES"/>
        </w:rPr>
        <w:t xml:space="preserve">Durante el 2023 se registraron más de 1,5 millones de usuarios (dispositivos que se conectaron a la red “Zii para todos”) entre las diferentes regiones operativas, acumulando 5,5 millones de sesiones iniciadas con una duración media de 2,2 horas y un tráfico total de 718 mil Gigabytes (GB). Desde el inicio de su operación, el programa ha beneficiado a más de 2,4 millones de usuarios únicos, de los cuales, una </w:t>
      </w:r>
      <w:r w:rsidRPr="00E46F93">
        <w:rPr>
          <w:rFonts w:eastAsia="Times New Roman" w:cs="Arial"/>
          <w:lang w:val="es-ES"/>
        </w:rPr>
        <w:lastRenderedPageBreak/>
        <w:t>tercera parte son estudiantes. Adicionalmente, ha permitido la matrícula de 2071 personas a distintos cursos gratuitos de formación en línea en distintas áreas como negocios, liderazgo, educación y TIC</w:t>
      </w:r>
      <w:r>
        <w:rPr>
          <w:rFonts w:eastAsia="Times New Roman" w:cs="Arial"/>
          <w:lang w:val="es-ES"/>
        </w:rPr>
        <w:t>.</w:t>
      </w:r>
    </w:p>
    <w:p w14:paraId="04B28A8E" w14:textId="77777777" w:rsidR="00800EB0" w:rsidRPr="00E704B1" w:rsidRDefault="00800EB0" w:rsidP="00800EB0">
      <w:pPr>
        <w:pStyle w:val="Prrafodelista"/>
        <w:spacing w:after="240" w:line="360" w:lineRule="auto"/>
        <w:ind w:left="360"/>
        <w:jc w:val="both"/>
        <w:textAlignment w:val="baseline"/>
        <w:rPr>
          <w:rFonts w:eastAsia="Times New Roman" w:cs="Arial"/>
        </w:rPr>
      </w:pPr>
    </w:p>
    <w:p w14:paraId="507A0B4E" w14:textId="77777777" w:rsidR="00800EB0" w:rsidRDefault="00800EB0" w:rsidP="00800EB0">
      <w:pPr>
        <w:pStyle w:val="Prrafodelista"/>
        <w:numPr>
          <w:ilvl w:val="0"/>
          <w:numId w:val="23"/>
        </w:numPr>
        <w:spacing w:after="240" w:line="360" w:lineRule="auto"/>
        <w:ind w:left="360"/>
        <w:jc w:val="both"/>
        <w:textAlignment w:val="baseline"/>
        <w:rPr>
          <w:rFonts w:eastAsia="Times New Roman" w:cs="Arial"/>
          <w:lang w:val="es-ES"/>
        </w:rPr>
      </w:pPr>
      <w:r w:rsidRPr="11D47B03">
        <w:rPr>
          <w:rFonts w:eastAsia="Times New Roman" w:cs="Arial"/>
          <w:b/>
          <w:bCs/>
          <w:lang w:val="es-ES"/>
        </w:rPr>
        <w:t>Programa Red Educativa del Bicentenario</w:t>
      </w:r>
      <w:r w:rsidRPr="11D47B03">
        <w:rPr>
          <w:rFonts w:eastAsia="Times New Roman" w:cs="Arial"/>
          <w:lang w:val="es-ES"/>
        </w:rPr>
        <w:t>. La responsabilidad de la SUTEL/FONATEL en el marco de este programa es dotar de conectividad de 15 a 500 Mbps de velocidad a 2375 centros educativos (escuelas y colegios)</w:t>
      </w:r>
      <w:r>
        <w:rPr>
          <w:rFonts w:eastAsia="Times New Roman" w:cs="Arial"/>
          <w:lang w:val="es-ES"/>
        </w:rPr>
        <w:t xml:space="preserve">, </w:t>
      </w:r>
      <w:r w:rsidRPr="11D47B03">
        <w:rPr>
          <w:rFonts w:eastAsia="Times New Roman" w:cs="Arial"/>
          <w:lang w:val="es-ES"/>
        </w:rPr>
        <w:t>según tamaño del centro educativo</w:t>
      </w:r>
      <w:r>
        <w:rPr>
          <w:rFonts w:eastAsia="Times New Roman" w:cs="Arial"/>
          <w:lang w:val="es-ES"/>
        </w:rPr>
        <w:t xml:space="preserve">, </w:t>
      </w:r>
      <w:r w:rsidRPr="11D47B03">
        <w:rPr>
          <w:rFonts w:eastAsia="Times New Roman" w:cs="Arial"/>
          <w:lang w:val="es-ES"/>
        </w:rPr>
        <w:t>en zonas rurales y de difícil acceso. Específicamente, se subsidiará con recursos del FONATEL la instalación de la infraestructura de telecomunicaciones necesaria para implementar las capas 1 (servicios de conectividad), 2 (infraestructura pasiva) y 3a (equipamiento de switches de acceso, puntos de acceso inalámbricos), así como la factura del servicio de Internet por un período de 5 años.</w:t>
      </w:r>
      <w:bookmarkStart w:id="144" w:name="_Toc103072016"/>
      <w:bookmarkStart w:id="145" w:name="_Toc105078679"/>
      <w:bookmarkStart w:id="146" w:name="_Toc113980615"/>
      <w:bookmarkStart w:id="147" w:name="_Hlk124340862"/>
    </w:p>
    <w:p w14:paraId="75107F22" w14:textId="77777777" w:rsidR="00800EB0" w:rsidRDefault="00800EB0" w:rsidP="00800EB0">
      <w:pPr>
        <w:pStyle w:val="Prrafodelista"/>
        <w:spacing w:after="240" w:line="360" w:lineRule="auto"/>
        <w:ind w:left="360"/>
        <w:jc w:val="both"/>
        <w:textAlignment w:val="baseline"/>
        <w:rPr>
          <w:rFonts w:eastAsia="Times New Roman" w:cs="Arial"/>
          <w:b/>
          <w:bCs/>
        </w:rPr>
      </w:pPr>
    </w:p>
    <w:p w14:paraId="14EA265A" w14:textId="77777777" w:rsidR="00800EB0" w:rsidRDefault="00800EB0" w:rsidP="00800EB0">
      <w:pPr>
        <w:pStyle w:val="Prrafodelista"/>
        <w:spacing w:after="240" w:line="360" w:lineRule="auto"/>
        <w:ind w:left="360"/>
        <w:jc w:val="both"/>
        <w:textAlignment w:val="baseline"/>
        <w:rPr>
          <w:rFonts w:eastAsia="Times New Roman" w:cs="Arial"/>
          <w:lang w:val="es-ES"/>
        </w:rPr>
      </w:pPr>
      <w:r w:rsidRPr="11D47B03">
        <w:rPr>
          <w:rFonts w:eastAsia="Times New Roman" w:cs="Arial"/>
          <w:lang w:val="es-ES"/>
        </w:rPr>
        <w:t xml:space="preserve">A la fecha, no se cuenta con el plan de acción de la meta 5 firmado por las instituciones responsables (SUTEL/FONATEL y MEP), debido a que está pendiente la información insumo por parte del MEP para la determinación del alcance de la meta y poder avanzar de forma más acelerada para su cumplimiento. No se cuenta con la lista total de los centros educativos por atender. </w:t>
      </w:r>
    </w:p>
    <w:p w14:paraId="75CE0CDB" w14:textId="77777777" w:rsidR="00800EB0" w:rsidRDefault="00800EB0" w:rsidP="00800EB0">
      <w:pPr>
        <w:pStyle w:val="Prrafodelista"/>
        <w:spacing w:after="240" w:line="360" w:lineRule="auto"/>
        <w:ind w:left="360"/>
        <w:jc w:val="both"/>
        <w:textAlignment w:val="baseline"/>
        <w:rPr>
          <w:rFonts w:eastAsia="Times New Roman" w:cs="Arial"/>
        </w:rPr>
      </w:pPr>
    </w:p>
    <w:p w14:paraId="7CD0164E" w14:textId="77777777" w:rsidR="00800EB0" w:rsidRDefault="00800EB0" w:rsidP="00800EB0">
      <w:pPr>
        <w:pStyle w:val="Prrafodelista"/>
        <w:spacing w:after="240" w:line="360" w:lineRule="auto"/>
        <w:ind w:left="360"/>
        <w:jc w:val="both"/>
        <w:textAlignment w:val="baseline"/>
        <w:rPr>
          <w:rFonts w:eastAsia="Times New Roman" w:cs="Arial"/>
        </w:rPr>
      </w:pPr>
      <w:r>
        <w:rPr>
          <w:rFonts w:eastAsia="Times New Roman" w:cs="Arial"/>
        </w:rPr>
        <w:t xml:space="preserve">Pese a lo anterior, la Sutel, comprometida para llevar conexión a Internet de alta velocidad a los centros educativos públicos, brindó continuidad al programa, al amparo del alcance total definido en el plan de acción de la meta 14 del PNDT 2025-2021 (2375 centros), así como a la identificación de algunos de estos centros por del </w:t>
      </w:r>
      <w:r>
        <w:rPr>
          <w:rFonts w:eastAsia="Times New Roman" w:cs="Arial"/>
        </w:rPr>
        <w:lastRenderedPageBreak/>
        <w:t xml:space="preserve">MEP. Como resultado al 31 de diciembre del 2023, se registraron 682 centros educativos conectados a la REB en 176 distritos del país, a través de la instalación de 4606 puntos de acceso. </w:t>
      </w:r>
    </w:p>
    <w:p w14:paraId="55F4AC24" w14:textId="77777777" w:rsidR="00800EB0" w:rsidRDefault="00800EB0" w:rsidP="00800EB0">
      <w:pPr>
        <w:pStyle w:val="Prrafodelista"/>
        <w:spacing w:after="240" w:line="360" w:lineRule="auto"/>
        <w:ind w:left="360"/>
        <w:jc w:val="both"/>
        <w:textAlignment w:val="baseline"/>
        <w:rPr>
          <w:rFonts w:eastAsia="Times New Roman" w:cs="Arial"/>
        </w:rPr>
      </w:pPr>
    </w:p>
    <w:p w14:paraId="267CBA05" w14:textId="77777777" w:rsidR="00800EB0" w:rsidRDefault="00800EB0" w:rsidP="00800EB0">
      <w:pPr>
        <w:pStyle w:val="Prrafodelista"/>
        <w:spacing w:after="240" w:line="360" w:lineRule="auto"/>
        <w:ind w:left="360"/>
        <w:jc w:val="both"/>
        <w:textAlignment w:val="baseline"/>
        <w:rPr>
          <w:rFonts w:eastAsia="Times New Roman" w:cs="Arial"/>
        </w:rPr>
      </w:pPr>
      <w:r>
        <w:rPr>
          <w:rFonts w:eastAsia="Times New Roman" w:cs="Arial"/>
        </w:rPr>
        <w:t>La conectividad de 682 centros educativos ha permitido beneficiar a 161 564 estudiantes. En total se reportan 2,9 millones de usuarios (estudiantes, docentes y administrativos) de la red instalada, correspondiente a 15,1 millones de horas de uso y un tráfico de datos de 1,5 millones de Terabytes (TB).</w:t>
      </w:r>
    </w:p>
    <w:p w14:paraId="19F91C99" w14:textId="77777777" w:rsidR="00800EB0" w:rsidRDefault="00800EB0" w:rsidP="00800EB0">
      <w:pPr>
        <w:pStyle w:val="Prrafodelista"/>
        <w:spacing w:after="240" w:line="360" w:lineRule="auto"/>
        <w:ind w:left="360"/>
        <w:jc w:val="both"/>
        <w:textAlignment w:val="baseline"/>
        <w:rPr>
          <w:rFonts w:eastAsia="Times New Roman" w:cs="Arial"/>
        </w:rPr>
      </w:pPr>
    </w:p>
    <w:p w14:paraId="04CAD7B4" w14:textId="77777777" w:rsidR="00800EB0" w:rsidRDefault="00800EB0" w:rsidP="00800EB0">
      <w:pPr>
        <w:pStyle w:val="Prrafodelista"/>
        <w:spacing w:after="240" w:line="360" w:lineRule="auto"/>
        <w:ind w:left="360"/>
        <w:jc w:val="both"/>
        <w:textAlignment w:val="baseline"/>
        <w:rPr>
          <w:rFonts w:eastAsia="Times New Roman" w:cs="Arial"/>
          <w:lang w:val="es-ES"/>
        </w:rPr>
      </w:pPr>
      <w:r w:rsidRPr="60F4F9B6">
        <w:rPr>
          <w:rFonts w:eastAsia="Times New Roman" w:cs="Arial"/>
          <w:lang w:val="es-ES"/>
        </w:rPr>
        <w:t xml:space="preserve">Además, de los problemas con el suministro de información para la construcción y firma del plan de acción de la acción de la meta 5 del PNDT 2022-2027, la ejecución programa ha enfrentado importantes limitaciones en cuanto al suministro de información precisa y oportuna sobre las condiciones de infraestructura física y eléctrica de los centros educativos objetivo, así como sobre cuáles de estos centros están o serán atendidos por el MEP y no por parte de Sutel/Fonatel. </w:t>
      </w:r>
    </w:p>
    <w:p w14:paraId="74C1B7C1" w14:textId="25A80484" w:rsidR="00800EB0" w:rsidRPr="00982E79" w:rsidRDefault="00800EB0" w:rsidP="00800EB0">
      <w:pPr>
        <w:jc w:val="center"/>
        <w:rPr>
          <w:rFonts w:eastAsia="Arial" w:cs="Arial"/>
          <w:b/>
          <w:bCs/>
          <w:color w:val="007588"/>
          <w:lang w:val="es-CR"/>
        </w:rPr>
      </w:pPr>
      <w:r w:rsidRPr="00982E79">
        <w:rPr>
          <w:rFonts w:eastAsia="Arial" w:cs="Arial"/>
          <w:b/>
          <w:bCs/>
          <w:color w:val="007588"/>
          <w:lang w:val="es-CR"/>
        </w:rPr>
        <w:t xml:space="preserve">Tabla </w:t>
      </w:r>
      <w:r>
        <w:rPr>
          <w:rFonts w:eastAsia="Arial" w:cs="Arial"/>
          <w:b/>
          <w:bCs/>
          <w:color w:val="007588"/>
          <w:lang w:val="es-CR"/>
        </w:rPr>
        <w:t>N°</w:t>
      </w:r>
      <w:r w:rsidR="003318BC">
        <w:rPr>
          <w:rFonts w:eastAsia="Arial" w:cs="Arial"/>
          <w:b/>
          <w:bCs/>
          <w:color w:val="007588"/>
          <w:lang w:val="es-CR"/>
        </w:rPr>
        <w:t>14</w:t>
      </w:r>
    </w:p>
    <w:p w14:paraId="46B35D20" w14:textId="77777777" w:rsidR="00800EB0" w:rsidRPr="00982E79" w:rsidRDefault="00800EB0" w:rsidP="00800EB0">
      <w:pPr>
        <w:jc w:val="center"/>
        <w:rPr>
          <w:rFonts w:eastAsia="Arial" w:cs="Arial"/>
          <w:b/>
          <w:bCs/>
          <w:color w:val="007588"/>
          <w:lang w:val="es-CR"/>
        </w:rPr>
      </w:pPr>
      <w:r w:rsidRPr="00982E79">
        <w:rPr>
          <w:rFonts w:eastAsia="Arial" w:cs="Arial"/>
          <w:b/>
          <w:bCs/>
          <w:color w:val="007588"/>
          <w:lang w:val="es-CR"/>
        </w:rPr>
        <w:t xml:space="preserve">Costa Rica. Avance en el cumplimiento de las metas del PNDT </w:t>
      </w:r>
      <w:r>
        <w:rPr>
          <w:rFonts w:eastAsia="Arial" w:cs="Arial"/>
          <w:b/>
          <w:bCs/>
          <w:color w:val="007588"/>
          <w:lang w:val="es-CR"/>
        </w:rPr>
        <w:t>2022-2023</w:t>
      </w:r>
      <w:r w:rsidRPr="00982E79">
        <w:rPr>
          <w:rFonts w:eastAsia="Arial" w:cs="Arial"/>
          <w:b/>
          <w:bCs/>
          <w:color w:val="007588"/>
          <w:lang w:val="es-CR"/>
        </w:rPr>
        <w:t xml:space="preserve"> relativas a los programas del FONATEL en fase de ejecución</w:t>
      </w:r>
    </w:p>
    <w:p w14:paraId="6A0871C2" w14:textId="77777777" w:rsidR="00800EB0" w:rsidRPr="00982E79" w:rsidRDefault="00800EB0" w:rsidP="00800EB0">
      <w:pPr>
        <w:jc w:val="center"/>
        <w:rPr>
          <w:rFonts w:eastAsia="Arial" w:cs="Arial"/>
          <w:color w:val="007588"/>
          <w:lang w:val="es-CR"/>
        </w:rPr>
      </w:pPr>
      <w:r w:rsidRPr="00982E79">
        <w:rPr>
          <w:rFonts w:eastAsia="Arial" w:cs="Arial"/>
          <w:color w:val="007588"/>
          <w:lang w:val="es-CR"/>
        </w:rPr>
        <w:t xml:space="preserve"> al </w:t>
      </w:r>
      <w:bookmarkEnd w:id="144"/>
      <w:bookmarkEnd w:id="145"/>
      <w:r w:rsidRPr="00982E79">
        <w:rPr>
          <w:rFonts w:eastAsia="Arial" w:cs="Arial"/>
          <w:color w:val="007588"/>
          <w:lang w:val="es-CR"/>
        </w:rPr>
        <w:t>31 diciembre del 202</w:t>
      </w:r>
      <w:bookmarkEnd w:id="146"/>
      <w:r>
        <w:rPr>
          <w:rFonts w:eastAsia="Arial" w:cs="Arial"/>
          <w:color w:val="007588"/>
          <w:lang w:val="es-CR"/>
        </w:rPr>
        <w:t>3</w:t>
      </w:r>
    </w:p>
    <w:tbl>
      <w:tblPr>
        <w:tblStyle w:val="Tablaconcuadrcula"/>
        <w:tblW w:w="9924" w:type="dxa"/>
        <w:jc w:val="center"/>
        <w:tblLook w:val="04A0" w:firstRow="1" w:lastRow="0" w:firstColumn="1" w:lastColumn="0" w:noHBand="0" w:noVBand="1"/>
      </w:tblPr>
      <w:tblGrid>
        <w:gridCol w:w="1204"/>
        <w:gridCol w:w="2394"/>
        <w:gridCol w:w="1044"/>
        <w:gridCol w:w="1277"/>
        <w:gridCol w:w="1515"/>
        <w:gridCol w:w="2490"/>
      </w:tblGrid>
      <w:tr w:rsidR="00800EB0" w:rsidRPr="00450740" w14:paraId="165D8B2B" w14:textId="77777777" w:rsidTr="00335DB2">
        <w:trPr>
          <w:tblHeader/>
          <w:jc w:val="center"/>
        </w:trPr>
        <w:tc>
          <w:tcPr>
            <w:tcW w:w="1204" w:type="dxa"/>
            <w:shd w:val="clear" w:color="auto" w:fill="008080"/>
          </w:tcPr>
          <w:bookmarkEnd w:id="147"/>
          <w:p w14:paraId="61011736" w14:textId="77777777" w:rsidR="00800EB0" w:rsidRPr="00450740" w:rsidRDefault="00800EB0" w:rsidP="00335DB2">
            <w:pPr>
              <w:pStyle w:val="Default"/>
              <w:jc w:val="center"/>
              <w:rPr>
                <w:b/>
                <w:bCs/>
                <w:color w:val="FFFFFF" w:themeColor="background1"/>
                <w:sz w:val="16"/>
                <w:szCs w:val="16"/>
              </w:rPr>
            </w:pPr>
            <w:r w:rsidRPr="00450740">
              <w:rPr>
                <w:b/>
                <w:bCs/>
                <w:color w:val="FFFFFF" w:themeColor="background1"/>
                <w:sz w:val="16"/>
                <w:szCs w:val="16"/>
              </w:rPr>
              <w:t>Programa</w:t>
            </w:r>
          </w:p>
        </w:tc>
        <w:tc>
          <w:tcPr>
            <w:tcW w:w="2394" w:type="dxa"/>
            <w:shd w:val="clear" w:color="auto" w:fill="008080"/>
          </w:tcPr>
          <w:p w14:paraId="01E45680" w14:textId="77777777" w:rsidR="00800EB0" w:rsidRPr="00450740" w:rsidRDefault="00800EB0" w:rsidP="00335DB2">
            <w:pPr>
              <w:pStyle w:val="Default"/>
              <w:jc w:val="center"/>
              <w:rPr>
                <w:b/>
                <w:bCs/>
                <w:color w:val="FFFFFF" w:themeColor="background1"/>
                <w:sz w:val="16"/>
                <w:szCs w:val="16"/>
              </w:rPr>
            </w:pPr>
            <w:r w:rsidRPr="00450740">
              <w:rPr>
                <w:b/>
                <w:bCs/>
                <w:color w:val="FFFFFF" w:themeColor="background1"/>
                <w:sz w:val="16"/>
                <w:szCs w:val="16"/>
              </w:rPr>
              <w:t>Meta</w:t>
            </w:r>
          </w:p>
        </w:tc>
        <w:tc>
          <w:tcPr>
            <w:tcW w:w="1044" w:type="dxa"/>
            <w:shd w:val="clear" w:color="auto" w:fill="008080"/>
          </w:tcPr>
          <w:p w14:paraId="2FD724D9" w14:textId="77777777" w:rsidR="00800EB0" w:rsidRPr="00450740" w:rsidRDefault="00800EB0" w:rsidP="00335DB2">
            <w:pPr>
              <w:pStyle w:val="Default"/>
              <w:jc w:val="center"/>
              <w:rPr>
                <w:b/>
                <w:bCs/>
                <w:color w:val="FFFFFF" w:themeColor="background1"/>
                <w:sz w:val="16"/>
                <w:szCs w:val="16"/>
              </w:rPr>
            </w:pPr>
            <w:r w:rsidRPr="00450740">
              <w:rPr>
                <w:b/>
                <w:bCs/>
                <w:color w:val="FFFFFF" w:themeColor="background1"/>
                <w:sz w:val="16"/>
                <w:szCs w:val="16"/>
              </w:rPr>
              <w:t>Línea Base</w:t>
            </w:r>
          </w:p>
        </w:tc>
        <w:tc>
          <w:tcPr>
            <w:tcW w:w="1277" w:type="dxa"/>
            <w:shd w:val="clear" w:color="auto" w:fill="008080"/>
          </w:tcPr>
          <w:p w14:paraId="6BAD6316" w14:textId="77777777" w:rsidR="00800EB0" w:rsidRPr="00450740" w:rsidRDefault="00800EB0" w:rsidP="00335DB2">
            <w:pPr>
              <w:pStyle w:val="Default"/>
              <w:jc w:val="center"/>
              <w:rPr>
                <w:b/>
                <w:bCs/>
                <w:color w:val="FFFFFF" w:themeColor="background1"/>
                <w:sz w:val="16"/>
                <w:szCs w:val="16"/>
              </w:rPr>
            </w:pPr>
            <w:r w:rsidRPr="00450740">
              <w:rPr>
                <w:b/>
                <w:bCs/>
                <w:color w:val="FFFFFF" w:themeColor="background1"/>
                <w:sz w:val="16"/>
                <w:szCs w:val="16"/>
              </w:rPr>
              <w:t>Metas anuales</w:t>
            </w:r>
          </w:p>
        </w:tc>
        <w:tc>
          <w:tcPr>
            <w:tcW w:w="1515" w:type="dxa"/>
            <w:shd w:val="clear" w:color="auto" w:fill="008080"/>
          </w:tcPr>
          <w:p w14:paraId="75BF340E" w14:textId="77777777" w:rsidR="00800EB0" w:rsidRPr="00450740" w:rsidRDefault="00800EB0" w:rsidP="00335DB2">
            <w:pPr>
              <w:pStyle w:val="Default"/>
              <w:jc w:val="center"/>
              <w:rPr>
                <w:b/>
                <w:bCs/>
                <w:color w:val="FFFFFF" w:themeColor="background1"/>
                <w:sz w:val="16"/>
                <w:szCs w:val="16"/>
              </w:rPr>
            </w:pPr>
            <w:r w:rsidRPr="00450740">
              <w:rPr>
                <w:b/>
                <w:bCs/>
                <w:color w:val="FFFFFF" w:themeColor="background1"/>
                <w:sz w:val="16"/>
                <w:szCs w:val="16"/>
              </w:rPr>
              <w:t>Instituciones responsables</w:t>
            </w:r>
          </w:p>
        </w:tc>
        <w:tc>
          <w:tcPr>
            <w:tcW w:w="2490" w:type="dxa"/>
            <w:shd w:val="clear" w:color="auto" w:fill="008080"/>
          </w:tcPr>
          <w:p w14:paraId="433D0109" w14:textId="77777777" w:rsidR="00800EB0" w:rsidRPr="00450740" w:rsidRDefault="00800EB0" w:rsidP="00335DB2">
            <w:pPr>
              <w:pStyle w:val="Default"/>
              <w:jc w:val="center"/>
              <w:rPr>
                <w:b/>
                <w:bCs/>
                <w:color w:val="FFFFFF" w:themeColor="background1"/>
                <w:sz w:val="16"/>
                <w:szCs w:val="16"/>
              </w:rPr>
            </w:pPr>
            <w:r w:rsidRPr="00450740">
              <w:rPr>
                <w:b/>
                <w:bCs/>
                <w:color w:val="FFFFFF" w:themeColor="background1"/>
                <w:sz w:val="16"/>
                <w:szCs w:val="16"/>
              </w:rPr>
              <w:t>Avance</w:t>
            </w:r>
            <w:r>
              <w:rPr>
                <w:b/>
                <w:bCs/>
                <w:color w:val="FFFFFF" w:themeColor="background1"/>
                <w:sz w:val="16"/>
                <w:szCs w:val="16"/>
              </w:rPr>
              <w:t xml:space="preserve"> a diciembre 2023</w:t>
            </w:r>
          </w:p>
        </w:tc>
      </w:tr>
      <w:tr w:rsidR="00800EB0" w:rsidRPr="00450740" w14:paraId="4F1144D0" w14:textId="77777777" w:rsidTr="00335DB2">
        <w:trPr>
          <w:jc w:val="center"/>
        </w:trPr>
        <w:tc>
          <w:tcPr>
            <w:tcW w:w="1204" w:type="dxa"/>
            <w:vMerge w:val="restart"/>
          </w:tcPr>
          <w:p w14:paraId="1DB09C62" w14:textId="77777777" w:rsidR="00800EB0" w:rsidRPr="00450740" w:rsidRDefault="00800EB0" w:rsidP="00335DB2">
            <w:pPr>
              <w:pStyle w:val="Default"/>
              <w:jc w:val="both"/>
              <w:rPr>
                <w:color w:val="auto"/>
                <w:sz w:val="16"/>
                <w:szCs w:val="16"/>
              </w:rPr>
            </w:pPr>
            <w:r w:rsidRPr="00450740">
              <w:rPr>
                <w:color w:val="auto"/>
                <w:sz w:val="16"/>
                <w:szCs w:val="16"/>
              </w:rPr>
              <w:t>Comunidades Conectadas</w:t>
            </w:r>
          </w:p>
        </w:tc>
        <w:tc>
          <w:tcPr>
            <w:tcW w:w="2394" w:type="dxa"/>
          </w:tcPr>
          <w:p w14:paraId="1B6C1214" w14:textId="77777777" w:rsidR="00800EB0" w:rsidRPr="00450740" w:rsidRDefault="00800EB0" w:rsidP="00335DB2">
            <w:pPr>
              <w:pStyle w:val="Default"/>
              <w:jc w:val="both"/>
              <w:rPr>
                <w:color w:val="auto"/>
                <w:sz w:val="16"/>
                <w:szCs w:val="16"/>
              </w:rPr>
            </w:pPr>
            <w:r w:rsidRPr="00450740">
              <w:rPr>
                <w:color w:val="auto"/>
                <w:sz w:val="16"/>
                <w:szCs w:val="16"/>
              </w:rPr>
              <w:t>Meta 3: 24 Territorios Indígenas con cobertura de servicios de</w:t>
            </w:r>
          </w:p>
          <w:p w14:paraId="1BFE3EC4" w14:textId="77777777" w:rsidR="00800EB0" w:rsidRPr="00450740" w:rsidRDefault="00800EB0" w:rsidP="00335DB2">
            <w:pPr>
              <w:pStyle w:val="Default"/>
              <w:jc w:val="both"/>
              <w:rPr>
                <w:color w:val="auto"/>
                <w:sz w:val="16"/>
                <w:szCs w:val="16"/>
              </w:rPr>
            </w:pPr>
            <w:r w:rsidRPr="00450740">
              <w:rPr>
                <w:color w:val="auto"/>
                <w:sz w:val="16"/>
                <w:szCs w:val="16"/>
              </w:rPr>
              <w:t>telecomunicaciones fijos y móviles, al 2026.</w:t>
            </w:r>
          </w:p>
          <w:p w14:paraId="03BAB335" w14:textId="77777777" w:rsidR="00800EB0" w:rsidRPr="00450740" w:rsidRDefault="00800EB0" w:rsidP="00335DB2">
            <w:pPr>
              <w:pStyle w:val="Default"/>
              <w:jc w:val="both"/>
              <w:rPr>
                <w:color w:val="auto"/>
                <w:sz w:val="16"/>
                <w:szCs w:val="16"/>
              </w:rPr>
            </w:pPr>
            <w:r w:rsidRPr="00450740">
              <w:rPr>
                <w:color w:val="auto"/>
                <w:sz w:val="16"/>
                <w:szCs w:val="16"/>
              </w:rPr>
              <w:t>Nota: La totalidad de los territorios está sujeta al cumplimiento de los</w:t>
            </w:r>
          </w:p>
          <w:p w14:paraId="2C79AF1A" w14:textId="77777777" w:rsidR="00800EB0" w:rsidRPr="00450740" w:rsidRDefault="00800EB0" w:rsidP="00335DB2">
            <w:pPr>
              <w:pStyle w:val="Default"/>
              <w:jc w:val="both"/>
              <w:rPr>
                <w:color w:val="auto"/>
                <w:sz w:val="16"/>
                <w:szCs w:val="16"/>
              </w:rPr>
            </w:pPr>
            <w:r w:rsidRPr="00450740">
              <w:rPr>
                <w:color w:val="auto"/>
                <w:sz w:val="16"/>
                <w:szCs w:val="16"/>
              </w:rPr>
              <w:lastRenderedPageBreak/>
              <w:t>procedimientos establecidos en el Mecanismo de Consulta Indígena.</w:t>
            </w:r>
          </w:p>
        </w:tc>
        <w:tc>
          <w:tcPr>
            <w:tcW w:w="1044" w:type="dxa"/>
          </w:tcPr>
          <w:p w14:paraId="533F50C9" w14:textId="77777777" w:rsidR="00800EB0" w:rsidRPr="00450740" w:rsidRDefault="00800EB0" w:rsidP="00335DB2">
            <w:pPr>
              <w:pStyle w:val="Default"/>
              <w:jc w:val="both"/>
              <w:rPr>
                <w:color w:val="auto"/>
                <w:sz w:val="16"/>
                <w:szCs w:val="16"/>
                <w:lang w:val="es-ES"/>
              </w:rPr>
            </w:pPr>
            <w:r w:rsidRPr="60F4F9B6">
              <w:rPr>
                <w:color w:val="auto"/>
                <w:sz w:val="16"/>
                <w:szCs w:val="16"/>
                <w:lang w:val="es-ES"/>
              </w:rPr>
              <w:lastRenderedPageBreak/>
              <w:t xml:space="preserve">7 </w:t>
            </w:r>
            <w:proofErr w:type="gramStart"/>
            <w:r w:rsidRPr="60F4F9B6">
              <w:rPr>
                <w:color w:val="auto"/>
                <w:sz w:val="16"/>
                <w:szCs w:val="16"/>
                <w:lang w:val="es-ES"/>
              </w:rPr>
              <w:t>Territorios</w:t>
            </w:r>
            <w:proofErr w:type="gramEnd"/>
            <w:r w:rsidRPr="60F4F9B6">
              <w:rPr>
                <w:color w:val="auto"/>
                <w:sz w:val="16"/>
                <w:szCs w:val="16"/>
                <w:lang w:val="es-ES"/>
              </w:rPr>
              <w:t xml:space="preserve"> Indígenas</w:t>
            </w:r>
          </w:p>
        </w:tc>
        <w:tc>
          <w:tcPr>
            <w:tcW w:w="1277" w:type="dxa"/>
          </w:tcPr>
          <w:p w14:paraId="3F0B0EC7" w14:textId="77777777" w:rsidR="00800EB0" w:rsidRPr="00450740" w:rsidRDefault="00800EB0" w:rsidP="00335DB2">
            <w:pPr>
              <w:pStyle w:val="Default"/>
              <w:jc w:val="both"/>
              <w:rPr>
                <w:color w:val="auto"/>
                <w:sz w:val="16"/>
                <w:szCs w:val="16"/>
              </w:rPr>
            </w:pPr>
            <w:r w:rsidRPr="00450740">
              <w:rPr>
                <w:color w:val="auto"/>
                <w:sz w:val="16"/>
                <w:szCs w:val="16"/>
              </w:rPr>
              <w:t xml:space="preserve">2022: 9 </w:t>
            </w:r>
          </w:p>
          <w:p w14:paraId="2642C761" w14:textId="77777777" w:rsidR="00800EB0" w:rsidRPr="00450740" w:rsidRDefault="00800EB0" w:rsidP="00335DB2">
            <w:pPr>
              <w:pStyle w:val="Default"/>
              <w:jc w:val="both"/>
              <w:rPr>
                <w:color w:val="auto"/>
                <w:sz w:val="16"/>
                <w:szCs w:val="16"/>
              </w:rPr>
            </w:pPr>
            <w:r w:rsidRPr="00450740">
              <w:rPr>
                <w:color w:val="auto"/>
                <w:sz w:val="16"/>
                <w:szCs w:val="16"/>
              </w:rPr>
              <w:t>2023: 15</w:t>
            </w:r>
          </w:p>
          <w:p w14:paraId="6AE79AF8" w14:textId="77777777" w:rsidR="00800EB0" w:rsidRPr="00450740" w:rsidRDefault="00800EB0" w:rsidP="00335DB2">
            <w:pPr>
              <w:pStyle w:val="Default"/>
              <w:jc w:val="both"/>
              <w:rPr>
                <w:color w:val="auto"/>
                <w:sz w:val="16"/>
                <w:szCs w:val="16"/>
              </w:rPr>
            </w:pPr>
            <w:r w:rsidRPr="00450740">
              <w:rPr>
                <w:color w:val="auto"/>
                <w:sz w:val="16"/>
                <w:szCs w:val="16"/>
              </w:rPr>
              <w:t>2024: 17</w:t>
            </w:r>
          </w:p>
          <w:p w14:paraId="523107EA" w14:textId="77777777" w:rsidR="00800EB0" w:rsidRPr="00450740" w:rsidRDefault="00800EB0" w:rsidP="00335DB2">
            <w:pPr>
              <w:pStyle w:val="Default"/>
              <w:jc w:val="both"/>
              <w:rPr>
                <w:color w:val="auto"/>
                <w:sz w:val="16"/>
                <w:szCs w:val="16"/>
              </w:rPr>
            </w:pPr>
            <w:r w:rsidRPr="00450740">
              <w:rPr>
                <w:color w:val="auto"/>
                <w:sz w:val="16"/>
                <w:szCs w:val="16"/>
              </w:rPr>
              <w:t>2025: 22</w:t>
            </w:r>
          </w:p>
          <w:p w14:paraId="3E098489" w14:textId="77777777" w:rsidR="00800EB0" w:rsidRPr="00450740" w:rsidRDefault="00800EB0" w:rsidP="00335DB2">
            <w:pPr>
              <w:pStyle w:val="Default"/>
              <w:jc w:val="both"/>
              <w:rPr>
                <w:color w:val="auto"/>
                <w:sz w:val="16"/>
                <w:szCs w:val="16"/>
              </w:rPr>
            </w:pPr>
            <w:r w:rsidRPr="00450740">
              <w:rPr>
                <w:color w:val="auto"/>
                <w:sz w:val="16"/>
                <w:szCs w:val="16"/>
              </w:rPr>
              <w:t>2026: 24</w:t>
            </w:r>
          </w:p>
        </w:tc>
        <w:tc>
          <w:tcPr>
            <w:tcW w:w="1515" w:type="dxa"/>
          </w:tcPr>
          <w:p w14:paraId="0E2E3E29" w14:textId="77777777" w:rsidR="00800EB0" w:rsidRPr="00450740" w:rsidRDefault="00800EB0" w:rsidP="00335DB2">
            <w:pPr>
              <w:pStyle w:val="Default"/>
              <w:jc w:val="both"/>
              <w:rPr>
                <w:color w:val="auto"/>
                <w:sz w:val="16"/>
                <w:szCs w:val="16"/>
              </w:rPr>
            </w:pPr>
            <w:r w:rsidRPr="00450740">
              <w:rPr>
                <w:color w:val="auto"/>
                <w:sz w:val="16"/>
                <w:szCs w:val="16"/>
              </w:rPr>
              <w:t>SUTEL/FONATEL</w:t>
            </w:r>
          </w:p>
        </w:tc>
        <w:tc>
          <w:tcPr>
            <w:tcW w:w="2490" w:type="dxa"/>
          </w:tcPr>
          <w:p w14:paraId="1F135BD3" w14:textId="77777777" w:rsidR="00800EB0" w:rsidRPr="00C015F4" w:rsidRDefault="00800EB0" w:rsidP="00335DB2">
            <w:pPr>
              <w:pStyle w:val="Default"/>
              <w:jc w:val="center"/>
              <w:rPr>
                <w:b/>
                <w:bCs/>
                <w:color w:val="auto"/>
                <w:sz w:val="16"/>
                <w:szCs w:val="16"/>
                <w:lang w:val="es-ES"/>
              </w:rPr>
            </w:pPr>
            <w:r w:rsidRPr="60F4F9B6">
              <w:rPr>
                <w:b/>
                <w:bCs/>
                <w:color w:val="auto"/>
                <w:sz w:val="16"/>
                <w:szCs w:val="16"/>
                <w:lang w:val="es-ES"/>
              </w:rPr>
              <w:t xml:space="preserve">14 </w:t>
            </w:r>
            <w:proofErr w:type="gramStart"/>
            <w:r w:rsidRPr="60F4F9B6">
              <w:rPr>
                <w:b/>
                <w:bCs/>
                <w:color w:val="auto"/>
                <w:sz w:val="16"/>
                <w:szCs w:val="16"/>
                <w:lang w:val="es-ES"/>
              </w:rPr>
              <w:t>Territorios</w:t>
            </w:r>
            <w:proofErr w:type="gramEnd"/>
            <w:r w:rsidRPr="60F4F9B6">
              <w:rPr>
                <w:b/>
                <w:bCs/>
                <w:color w:val="auto"/>
                <w:sz w:val="16"/>
                <w:szCs w:val="16"/>
                <w:lang w:val="es-ES"/>
              </w:rPr>
              <w:t xml:space="preserve"> Indígenas</w:t>
            </w:r>
            <w:r w:rsidRPr="60F4F9B6">
              <w:rPr>
                <w:rStyle w:val="Refdenotaalpie"/>
                <w:b/>
                <w:bCs/>
                <w:color w:val="auto"/>
                <w:sz w:val="16"/>
                <w:szCs w:val="16"/>
                <w:lang w:val="es-ES"/>
              </w:rPr>
              <w:footnoteReference w:id="16"/>
            </w:r>
          </w:p>
          <w:p w14:paraId="44B67895" w14:textId="77777777" w:rsidR="00800EB0" w:rsidRPr="00C015F4" w:rsidRDefault="00800EB0" w:rsidP="00335DB2">
            <w:pPr>
              <w:pStyle w:val="Default"/>
              <w:rPr>
                <w:b/>
                <w:bCs/>
                <w:color w:val="auto"/>
                <w:sz w:val="16"/>
                <w:szCs w:val="16"/>
              </w:rPr>
            </w:pPr>
          </w:p>
          <w:p w14:paraId="273CB82F" w14:textId="77777777" w:rsidR="00800EB0" w:rsidRPr="00C015F4" w:rsidRDefault="00800EB0" w:rsidP="00800EB0">
            <w:pPr>
              <w:pStyle w:val="Default"/>
              <w:numPr>
                <w:ilvl w:val="0"/>
                <w:numId w:val="55"/>
              </w:numPr>
              <w:ind w:left="0"/>
              <w:jc w:val="center"/>
              <w:rPr>
                <w:b/>
                <w:bCs/>
                <w:color w:val="auto"/>
                <w:sz w:val="16"/>
                <w:szCs w:val="16"/>
              </w:rPr>
            </w:pPr>
            <w:r>
              <w:rPr>
                <w:b/>
                <w:bCs/>
                <w:color w:val="auto"/>
                <w:sz w:val="16"/>
                <w:szCs w:val="16"/>
              </w:rPr>
              <w:t>93</w:t>
            </w:r>
            <w:r w:rsidRPr="00C015F4">
              <w:rPr>
                <w:b/>
                <w:bCs/>
                <w:color w:val="auto"/>
                <w:sz w:val="16"/>
                <w:szCs w:val="16"/>
              </w:rPr>
              <w:t>% de avance en la meta 2023</w:t>
            </w:r>
          </w:p>
          <w:p w14:paraId="5F72A48F" w14:textId="77777777" w:rsidR="00800EB0" w:rsidRPr="00C015F4" w:rsidRDefault="00800EB0" w:rsidP="00335DB2">
            <w:pPr>
              <w:pStyle w:val="Default"/>
              <w:rPr>
                <w:b/>
                <w:bCs/>
                <w:color w:val="auto"/>
                <w:sz w:val="16"/>
                <w:szCs w:val="16"/>
              </w:rPr>
            </w:pPr>
          </w:p>
          <w:p w14:paraId="4C1FF8B6" w14:textId="77777777" w:rsidR="00800EB0" w:rsidRPr="00C015F4" w:rsidRDefault="00800EB0" w:rsidP="00800EB0">
            <w:pPr>
              <w:pStyle w:val="Default"/>
              <w:numPr>
                <w:ilvl w:val="0"/>
                <w:numId w:val="55"/>
              </w:numPr>
              <w:ind w:left="0"/>
              <w:jc w:val="center"/>
              <w:rPr>
                <w:b/>
                <w:bCs/>
                <w:color w:val="auto"/>
                <w:sz w:val="16"/>
                <w:szCs w:val="16"/>
              </w:rPr>
            </w:pPr>
            <w:r w:rsidRPr="00C015F4">
              <w:rPr>
                <w:b/>
                <w:bCs/>
                <w:color w:val="auto"/>
                <w:sz w:val="16"/>
                <w:szCs w:val="16"/>
              </w:rPr>
              <w:t>5</w:t>
            </w:r>
            <w:r>
              <w:rPr>
                <w:b/>
                <w:bCs/>
                <w:color w:val="auto"/>
                <w:sz w:val="16"/>
                <w:szCs w:val="16"/>
              </w:rPr>
              <w:t>8</w:t>
            </w:r>
            <w:r w:rsidRPr="00C015F4">
              <w:rPr>
                <w:b/>
                <w:bCs/>
                <w:color w:val="auto"/>
                <w:sz w:val="16"/>
                <w:szCs w:val="16"/>
              </w:rPr>
              <w:t>% de avance en la meta global al 2026</w:t>
            </w:r>
          </w:p>
          <w:p w14:paraId="01953424" w14:textId="77777777" w:rsidR="00800EB0" w:rsidRPr="00C015F4" w:rsidRDefault="00800EB0" w:rsidP="00335DB2">
            <w:pPr>
              <w:pStyle w:val="Default"/>
              <w:rPr>
                <w:b/>
                <w:bCs/>
                <w:color w:val="auto"/>
                <w:sz w:val="16"/>
                <w:szCs w:val="16"/>
              </w:rPr>
            </w:pPr>
          </w:p>
          <w:p w14:paraId="53FDEA45" w14:textId="77777777" w:rsidR="00800EB0" w:rsidRPr="00C015F4" w:rsidRDefault="00800EB0" w:rsidP="00335DB2">
            <w:pPr>
              <w:pStyle w:val="Default"/>
              <w:jc w:val="center"/>
              <w:rPr>
                <w:b/>
                <w:bCs/>
                <w:color w:val="auto"/>
                <w:sz w:val="16"/>
                <w:szCs w:val="16"/>
              </w:rPr>
            </w:pPr>
            <w:r>
              <w:rPr>
                <w:b/>
                <w:bCs/>
                <w:color w:val="auto"/>
                <w:sz w:val="16"/>
                <w:szCs w:val="16"/>
              </w:rPr>
              <w:lastRenderedPageBreak/>
              <w:t>Meta c</w:t>
            </w:r>
            <w:r w:rsidRPr="00C015F4">
              <w:rPr>
                <w:b/>
                <w:bCs/>
                <w:color w:val="auto"/>
                <w:sz w:val="16"/>
                <w:szCs w:val="16"/>
              </w:rPr>
              <w:t>on plan de acción firmado</w:t>
            </w:r>
          </w:p>
        </w:tc>
      </w:tr>
      <w:tr w:rsidR="00800EB0" w:rsidRPr="00450740" w14:paraId="0732ACD7" w14:textId="77777777" w:rsidTr="00335DB2">
        <w:trPr>
          <w:jc w:val="center"/>
        </w:trPr>
        <w:tc>
          <w:tcPr>
            <w:tcW w:w="1204" w:type="dxa"/>
            <w:vMerge/>
          </w:tcPr>
          <w:p w14:paraId="6489CC82" w14:textId="77777777" w:rsidR="00800EB0" w:rsidRPr="00450740" w:rsidRDefault="00800EB0" w:rsidP="00335DB2">
            <w:pPr>
              <w:pStyle w:val="Default"/>
              <w:jc w:val="both"/>
              <w:rPr>
                <w:color w:val="auto"/>
                <w:sz w:val="16"/>
                <w:szCs w:val="16"/>
              </w:rPr>
            </w:pPr>
          </w:p>
        </w:tc>
        <w:tc>
          <w:tcPr>
            <w:tcW w:w="2394" w:type="dxa"/>
          </w:tcPr>
          <w:p w14:paraId="1577751D" w14:textId="77777777" w:rsidR="00800EB0" w:rsidRPr="00450740" w:rsidRDefault="00800EB0" w:rsidP="00335DB2">
            <w:pPr>
              <w:pStyle w:val="Default"/>
              <w:jc w:val="both"/>
              <w:rPr>
                <w:color w:val="auto"/>
                <w:sz w:val="16"/>
                <w:szCs w:val="16"/>
              </w:rPr>
            </w:pPr>
            <w:r w:rsidRPr="00450740">
              <w:rPr>
                <w:color w:val="auto"/>
                <w:sz w:val="16"/>
                <w:szCs w:val="16"/>
              </w:rPr>
              <w:t>Meta 4:</w:t>
            </w:r>
            <w:r w:rsidRPr="00450740">
              <w:t xml:space="preserve"> </w:t>
            </w:r>
            <w:r w:rsidRPr="00450740">
              <w:rPr>
                <w:color w:val="auto"/>
                <w:sz w:val="16"/>
                <w:szCs w:val="16"/>
              </w:rPr>
              <w:t>262 Distritos con cobertura de servicios de</w:t>
            </w:r>
          </w:p>
          <w:p w14:paraId="22D4A3DE" w14:textId="77777777" w:rsidR="00800EB0" w:rsidRPr="00450740" w:rsidRDefault="00800EB0" w:rsidP="00335DB2">
            <w:pPr>
              <w:pStyle w:val="Default"/>
              <w:jc w:val="both"/>
              <w:rPr>
                <w:color w:val="auto"/>
                <w:sz w:val="16"/>
                <w:szCs w:val="16"/>
              </w:rPr>
            </w:pPr>
            <w:r w:rsidRPr="00450740">
              <w:rPr>
                <w:color w:val="auto"/>
                <w:sz w:val="16"/>
                <w:szCs w:val="16"/>
              </w:rPr>
              <w:t>telecomunicaciones fijos y móviles a las velocidades definidas en</w:t>
            </w:r>
          </w:p>
          <w:p w14:paraId="529F3651" w14:textId="77777777" w:rsidR="00800EB0" w:rsidRPr="00450740" w:rsidRDefault="00800EB0" w:rsidP="00335DB2">
            <w:pPr>
              <w:pStyle w:val="Default"/>
              <w:jc w:val="both"/>
              <w:rPr>
                <w:color w:val="auto"/>
                <w:sz w:val="16"/>
                <w:szCs w:val="16"/>
              </w:rPr>
            </w:pPr>
            <w:r w:rsidRPr="00450740">
              <w:rPr>
                <w:color w:val="auto"/>
                <w:sz w:val="16"/>
                <w:szCs w:val="16"/>
              </w:rPr>
              <w:t>el PNDT, al 2027.</w:t>
            </w:r>
          </w:p>
          <w:p w14:paraId="40F3A3E2" w14:textId="77777777" w:rsidR="00800EB0" w:rsidRPr="00450740" w:rsidRDefault="00800EB0" w:rsidP="00335DB2">
            <w:pPr>
              <w:pStyle w:val="Default"/>
              <w:jc w:val="both"/>
              <w:rPr>
                <w:color w:val="auto"/>
                <w:sz w:val="16"/>
                <w:szCs w:val="16"/>
              </w:rPr>
            </w:pPr>
            <w:r w:rsidRPr="00450740">
              <w:rPr>
                <w:color w:val="auto"/>
                <w:sz w:val="16"/>
                <w:szCs w:val="16"/>
              </w:rPr>
              <w:t>Nota: La cobertura meta se limita a las zonas del país no incluidas en</w:t>
            </w:r>
          </w:p>
          <w:p w14:paraId="5DE2E280" w14:textId="77777777" w:rsidR="00800EB0" w:rsidRPr="00450740" w:rsidRDefault="00800EB0" w:rsidP="00335DB2">
            <w:pPr>
              <w:pStyle w:val="Default"/>
              <w:jc w:val="both"/>
              <w:rPr>
                <w:color w:val="auto"/>
                <w:sz w:val="16"/>
                <w:szCs w:val="16"/>
              </w:rPr>
            </w:pPr>
            <w:r w:rsidRPr="00450740">
              <w:rPr>
                <w:color w:val="auto"/>
                <w:sz w:val="16"/>
                <w:szCs w:val="16"/>
              </w:rPr>
              <w:t>las obligaciones contractuales de los operadores de telecomunicaciones</w:t>
            </w:r>
          </w:p>
          <w:p w14:paraId="64183AB0" w14:textId="77777777" w:rsidR="00800EB0" w:rsidRPr="00450740" w:rsidRDefault="00800EB0" w:rsidP="00335DB2">
            <w:pPr>
              <w:pStyle w:val="Default"/>
              <w:jc w:val="both"/>
              <w:rPr>
                <w:color w:val="auto"/>
                <w:sz w:val="16"/>
                <w:szCs w:val="16"/>
              </w:rPr>
            </w:pPr>
            <w:r w:rsidRPr="00450740">
              <w:rPr>
                <w:color w:val="auto"/>
                <w:sz w:val="16"/>
                <w:szCs w:val="16"/>
              </w:rPr>
              <w:t>móviles actuales o futuros, según los alcances de los respectivos planes</w:t>
            </w:r>
          </w:p>
          <w:p w14:paraId="10906B40" w14:textId="77777777" w:rsidR="00800EB0" w:rsidRPr="00450740" w:rsidRDefault="00800EB0" w:rsidP="00335DB2">
            <w:pPr>
              <w:pStyle w:val="Default"/>
              <w:jc w:val="both"/>
              <w:rPr>
                <w:color w:val="auto"/>
                <w:sz w:val="16"/>
                <w:szCs w:val="16"/>
              </w:rPr>
            </w:pPr>
            <w:r w:rsidRPr="00450740">
              <w:rPr>
                <w:color w:val="auto"/>
                <w:sz w:val="16"/>
                <w:szCs w:val="16"/>
              </w:rPr>
              <w:t>de despliegue de sus redes</w:t>
            </w:r>
          </w:p>
        </w:tc>
        <w:tc>
          <w:tcPr>
            <w:tcW w:w="1044" w:type="dxa"/>
          </w:tcPr>
          <w:p w14:paraId="0F6F2CA7" w14:textId="77777777" w:rsidR="00800EB0" w:rsidRPr="00450740" w:rsidRDefault="00800EB0" w:rsidP="00335DB2">
            <w:pPr>
              <w:pStyle w:val="Default"/>
              <w:jc w:val="both"/>
              <w:rPr>
                <w:color w:val="auto"/>
                <w:sz w:val="16"/>
                <w:szCs w:val="16"/>
              </w:rPr>
            </w:pPr>
            <w:r w:rsidRPr="00450740">
              <w:rPr>
                <w:color w:val="auto"/>
                <w:sz w:val="16"/>
                <w:szCs w:val="16"/>
              </w:rPr>
              <w:t>128 distritos</w:t>
            </w:r>
          </w:p>
        </w:tc>
        <w:tc>
          <w:tcPr>
            <w:tcW w:w="1277" w:type="dxa"/>
          </w:tcPr>
          <w:p w14:paraId="3710B133" w14:textId="77777777" w:rsidR="00800EB0" w:rsidRPr="00450740" w:rsidRDefault="00800EB0" w:rsidP="00335DB2">
            <w:pPr>
              <w:pStyle w:val="Default"/>
              <w:jc w:val="both"/>
              <w:rPr>
                <w:color w:val="auto"/>
                <w:sz w:val="16"/>
                <w:szCs w:val="16"/>
              </w:rPr>
            </w:pPr>
            <w:r w:rsidRPr="00450740">
              <w:rPr>
                <w:color w:val="auto"/>
                <w:sz w:val="16"/>
                <w:szCs w:val="16"/>
              </w:rPr>
              <w:t>2022: SP</w:t>
            </w:r>
          </w:p>
          <w:p w14:paraId="166AC3A7" w14:textId="77777777" w:rsidR="00800EB0" w:rsidRPr="00450740" w:rsidRDefault="00800EB0" w:rsidP="00335DB2">
            <w:pPr>
              <w:pStyle w:val="Default"/>
              <w:jc w:val="both"/>
              <w:rPr>
                <w:color w:val="auto"/>
                <w:sz w:val="16"/>
                <w:szCs w:val="16"/>
              </w:rPr>
            </w:pPr>
            <w:r w:rsidRPr="00450740">
              <w:rPr>
                <w:color w:val="auto"/>
                <w:sz w:val="16"/>
                <w:szCs w:val="16"/>
              </w:rPr>
              <w:t>2023: SP</w:t>
            </w:r>
          </w:p>
          <w:p w14:paraId="18E09425" w14:textId="77777777" w:rsidR="00800EB0" w:rsidRPr="00450740" w:rsidRDefault="00800EB0" w:rsidP="00335DB2">
            <w:pPr>
              <w:pStyle w:val="Default"/>
              <w:jc w:val="both"/>
              <w:rPr>
                <w:color w:val="auto"/>
                <w:sz w:val="16"/>
                <w:szCs w:val="16"/>
              </w:rPr>
            </w:pPr>
            <w:r w:rsidRPr="00450740">
              <w:rPr>
                <w:color w:val="auto"/>
                <w:sz w:val="16"/>
                <w:szCs w:val="16"/>
              </w:rPr>
              <w:t>2024: 138</w:t>
            </w:r>
          </w:p>
          <w:p w14:paraId="7AA004F0" w14:textId="77777777" w:rsidR="00800EB0" w:rsidRDefault="00800EB0" w:rsidP="00335DB2">
            <w:pPr>
              <w:pStyle w:val="Default"/>
              <w:jc w:val="both"/>
              <w:rPr>
                <w:color w:val="auto"/>
                <w:sz w:val="16"/>
                <w:szCs w:val="16"/>
              </w:rPr>
            </w:pPr>
            <w:r w:rsidRPr="00450740">
              <w:rPr>
                <w:color w:val="auto"/>
                <w:sz w:val="16"/>
                <w:szCs w:val="16"/>
              </w:rPr>
              <w:t xml:space="preserve">2025: </w:t>
            </w:r>
            <w:r>
              <w:rPr>
                <w:color w:val="auto"/>
                <w:sz w:val="16"/>
                <w:szCs w:val="16"/>
              </w:rPr>
              <w:t>188</w:t>
            </w:r>
          </w:p>
          <w:p w14:paraId="67EA5F8D" w14:textId="77777777" w:rsidR="00800EB0" w:rsidRPr="00450740" w:rsidRDefault="00800EB0" w:rsidP="00335DB2">
            <w:pPr>
              <w:pStyle w:val="Default"/>
              <w:jc w:val="both"/>
              <w:rPr>
                <w:color w:val="auto"/>
                <w:sz w:val="16"/>
                <w:szCs w:val="16"/>
              </w:rPr>
            </w:pPr>
            <w:r>
              <w:rPr>
                <w:color w:val="auto"/>
                <w:sz w:val="16"/>
                <w:szCs w:val="16"/>
              </w:rPr>
              <w:t>2026: 238</w:t>
            </w:r>
          </w:p>
          <w:p w14:paraId="25608183" w14:textId="77777777" w:rsidR="00800EB0" w:rsidRPr="00450740" w:rsidRDefault="00800EB0" w:rsidP="00335DB2">
            <w:pPr>
              <w:pStyle w:val="Default"/>
              <w:jc w:val="both"/>
              <w:rPr>
                <w:color w:val="auto"/>
                <w:sz w:val="16"/>
                <w:szCs w:val="16"/>
              </w:rPr>
            </w:pPr>
            <w:r w:rsidRPr="00450740">
              <w:rPr>
                <w:color w:val="auto"/>
                <w:sz w:val="16"/>
                <w:szCs w:val="16"/>
              </w:rPr>
              <w:t>202</w:t>
            </w:r>
            <w:r>
              <w:rPr>
                <w:color w:val="auto"/>
                <w:sz w:val="16"/>
                <w:szCs w:val="16"/>
              </w:rPr>
              <w:t>7</w:t>
            </w:r>
            <w:r w:rsidRPr="00450740">
              <w:rPr>
                <w:color w:val="auto"/>
                <w:sz w:val="16"/>
                <w:szCs w:val="16"/>
              </w:rPr>
              <w:t>: 262</w:t>
            </w:r>
          </w:p>
        </w:tc>
        <w:tc>
          <w:tcPr>
            <w:tcW w:w="1515" w:type="dxa"/>
          </w:tcPr>
          <w:p w14:paraId="0255378A" w14:textId="77777777" w:rsidR="00800EB0" w:rsidRPr="00450740" w:rsidRDefault="00800EB0" w:rsidP="00335DB2">
            <w:pPr>
              <w:pStyle w:val="Default"/>
              <w:jc w:val="both"/>
              <w:rPr>
                <w:color w:val="auto"/>
                <w:sz w:val="16"/>
                <w:szCs w:val="16"/>
              </w:rPr>
            </w:pPr>
            <w:r w:rsidRPr="00450740">
              <w:rPr>
                <w:color w:val="auto"/>
                <w:sz w:val="16"/>
                <w:szCs w:val="16"/>
              </w:rPr>
              <w:t>SUTEL/FONATEL</w:t>
            </w:r>
          </w:p>
        </w:tc>
        <w:tc>
          <w:tcPr>
            <w:tcW w:w="2490" w:type="dxa"/>
          </w:tcPr>
          <w:p w14:paraId="1A405E69" w14:textId="77777777" w:rsidR="00800EB0" w:rsidRPr="00C015F4" w:rsidRDefault="00800EB0" w:rsidP="00335DB2">
            <w:pPr>
              <w:pStyle w:val="Default"/>
              <w:jc w:val="center"/>
              <w:rPr>
                <w:b/>
                <w:bCs/>
                <w:color w:val="auto"/>
                <w:sz w:val="16"/>
                <w:szCs w:val="16"/>
              </w:rPr>
            </w:pPr>
            <w:r w:rsidRPr="00C015F4">
              <w:rPr>
                <w:b/>
                <w:bCs/>
                <w:color w:val="auto"/>
                <w:sz w:val="16"/>
                <w:szCs w:val="16"/>
              </w:rPr>
              <w:t>128 distritos</w:t>
            </w:r>
          </w:p>
          <w:p w14:paraId="32729B3E" w14:textId="77777777" w:rsidR="00800EB0" w:rsidRPr="00C015F4" w:rsidRDefault="00800EB0" w:rsidP="00335DB2">
            <w:pPr>
              <w:pStyle w:val="Default"/>
              <w:jc w:val="center"/>
              <w:rPr>
                <w:b/>
                <w:bCs/>
                <w:color w:val="auto"/>
                <w:sz w:val="16"/>
                <w:szCs w:val="16"/>
              </w:rPr>
            </w:pPr>
          </w:p>
          <w:p w14:paraId="71BA73BC" w14:textId="77777777" w:rsidR="00800EB0" w:rsidRPr="00C015F4" w:rsidRDefault="00800EB0" w:rsidP="00335DB2">
            <w:pPr>
              <w:pStyle w:val="Default"/>
              <w:jc w:val="center"/>
              <w:rPr>
                <w:b/>
                <w:bCs/>
                <w:color w:val="auto"/>
                <w:sz w:val="16"/>
                <w:szCs w:val="16"/>
              </w:rPr>
            </w:pPr>
            <w:r w:rsidRPr="00C015F4">
              <w:rPr>
                <w:b/>
                <w:bCs/>
                <w:color w:val="auto"/>
                <w:sz w:val="16"/>
                <w:szCs w:val="16"/>
              </w:rPr>
              <w:t>No se estableció meta para el 2023, ya que corresponde al período para la formulación y planificación del proyecto.</w:t>
            </w:r>
          </w:p>
          <w:p w14:paraId="18F6E7D0" w14:textId="77777777" w:rsidR="00800EB0" w:rsidRPr="00C015F4" w:rsidRDefault="00800EB0" w:rsidP="00335DB2">
            <w:pPr>
              <w:pStyle w:val="Default"/>
              <w:jc w:val="center"/>
              <w:rPr>
                <w:b/>
                <w:bCs/>
                <w:color w:val="auto"/>
                <w:sz w:val="16"/>
                <w:szCs w:val="16"/>
              </w:rPr>
            </w:pPr>
          </w:p>
          <w:p w14:paraId="5327DB6C" w14:textId="77777777" w:rsidR="00800EB0" w:rsidRPr="00C015F4" w:rsidRDefault="00800EB0" w:rsidP="00335DB2">
            <w:pPr>
              <w:pStyle w:val="Default"/>
              <w:jc w:val="center"/>
              <w:rPr>
                <w:b/>
                <w:bCs/>
                <w:color w:val="auto"/>
                <w:sz w:val="16"/>
                <w:szCs w:val="16"/>
              </w:rPr>
            </w:pPr>
            <w:r w:rsidRPr="00C015F4">
              <w:rPr>
                <w:b/>
                <w:bCs/>
                <w:color w:val="auto"/>
                <w:sz w:val="16"/>
                <w:szCs w:val="16"/>
              </w:rPr>
              <w:t>49% de avance en la meta global al 2026</w:t>
            </w:r>
          </w:p>
          <w:p w14:paraId="3B19954D" w14:textId="77777777" w:rsidR="00800EB0" w:rsidRPr="00C015F4" w:rsidRDefault="00800EB0" w:rsidP="00335DB2">
            <w:pPr>
              <w:pStyle w:val="Default"/>
              <w:jc w:val="center"/>
              <w:rPr>
                <w:b/>
                <w:bCs/>
                <w:color w:val="auto"/>
                <w:sz w:val="16"/>
                <w:szCs w:val="16"/>
              </w:rPr>
            </w:pPr>
          </w:p>
          <w:p w14:paraId="5F81875C" w14:textId="77777777" w:rsidR="00800EB0" w:rsidRPr="00C015F4" w:rsidRDefault="00800EB0" w:rsidP="00335DB2">
            <w:pPr>
              <w:pStyle w:val="Default"/>
              <w:jc w:val="center"/>
              <w:rPr>
                <w:b/>
                <w:bCs/>
                <w:color w:val="auto"/>
                <w:sz w:val="16"/>
                <w:szCs w:val="16"/>
              </w:rPr>
            </w:pPr>
            <w:r>
              <w:rPr>
                <w:b/>
                <w:bCs/>
                <w:color w:val="auto"/>
                <w:sz w:val="16"/>
                <w:szCs w:val="16"/>
              </w:rPr>
              <w:t>Meta c</w:t>
            </w:r>
            <w:r w:rsidRPr="00C015F4">
              <w:rPr>
                <w:b/>
                <w:bCs/>
                <w:color w:val="auto"/>
                <w:sz w:val="16"/>
                <w:szCs w:val="16"/>
              </w:rPr>
              <w:t>on plan de acción firmado</w:t>
            </w:r>
          </w:p>
        </w:tc>
      </w:tr>
      <w:tr w:rsidR="00800EB0" w:rsidRPr="00450740" w14:paraId="5A4DE416" w14:textId="77777777" w:rsidTr="00335DB2">
        <w:trPr>
          <w:jc w:val="center"/>
        </w:trPr>
        <w:tc>
          <w:tcPr>
            <w:tcW w:w="1204" w:type="dxa"/>
          </w:tcPr>
          <w:p w14:paraId="3E1D7478" w14:textId="77777777" w:rsidR="00800EB0" w:rsidRPr="00450740" w:rsidRDefault="00800EB0" w:rsidP="00335DB2">
            <w:pPr>
              <w:pStyle w:val="Default"/>
              <w:jc w:val="both"/>
              <w:rPr>
                <w:color w:val="auto"/>
                <w:sz w:val="16"/>
                <w:szCs w:val="16"/>
              </w:rPr>
            </w:pPr>
            <w:r w:rsidRPr="00450740">
              <w:rPr>
                <w:color w:val="auto"/>
                <w:sz w:val="16"/>
                <w:szCs w:val="16"/>
              </w:rPr>
              <w:t>Red Educativa del bicentenario</w:t>
            </w:r>
          </w:p>
        </w:tc>
        <w:tc>
          <w:tcPr>
            <w:tcW w:w="2394" w:type="dxa"/>
          </w:tcPr>
          <w:p w14:paraId="0B09FA8F" w14:textId="77777777" w:rsidR="00800EB0" w:rsidRPr="00450740" w:rsidRDefault="00800EB0" w:rsidP="00335DB2">
            <w:pPr>
              <w:pStyle w:val="Default"/>
              <w:jc w:val="both"/>
              <w:rPr>
                <w:color w:val="auto"/>
                <w:sz w:val="16"/>
                <w:szCs w:val="16"/>
              </w:rPr>
            </w:pPr>
            <w:r w:rsidRPr="00450740">
              <w:rPr>
                <w:color w:val="auto"/>
                <w:sz w:val="16"/>
                <w:szCs w:val="16"/>
              </w:rPr>
              <w:t>META 5: 100% de avance de ejecución de la Red Educativa Bicentenario Eje FONATEL, al 2027.</w:t>
            </w:r>
          </w:p>
        </w:tc>
        <w:tc>
          <w:tcPr>
            <w:tcW w:w="1044" w:type="dxa"/>
          </w:tcPr>
          <w:p w14:paraId="18DE070F" w14:textId="77777777" w:rsidR="00800EB0" w:rsidRPr="00450740" w:rsidRDefault="00800EB0" w:rsidP="00335DB2">
            <w:pPr>
              <w:pStyle w:val="Default"/>
              <w:jc w:val="both"/>
              <w:rPr>
                <w:color w:val="auto"/>
                <w:sz w:val="16"/>
                <w:szCs w:val="16"/>
              </w:rPr>
            </w:pPr>
            <w:r w:rsidRPr="00450740">
              <w:rPr>
                <w:color w:val="auto"/>
                <w:sz w:val="16"/>
                <w:szCs w:val="16"/>
              </w:rPr>
              <w:t>19.2%</w:t>
            </w:r>
          </w:p>
        </w:tc>
        <w:tc>
          <w:tcPr>
            <w:tcW w:w="1277" w:type="dxa"/>
          </w:tcPr>
          <w:p w14:paraId="18C18C64" w14:textId="77777777" w:rsidR="00800EB0" w:rsidRPr="00354FA0" w:rsidRDefault="00800EB0" w:rsidP="00335DB2">
            <w:pPr>
              <w:pStyle w:val="Default"/>
              <w:jc w:val="both"/>
              <w:rPr>
                <w:color w:val="auto"/>
                <w:sz w:val="16"/>
                <w:szCs w:val="16"/>
                <w:lang w:val="en-US"/>
              </w:rPr>
            </w:pPr>
            <w:r w:rsidRPr="00354FA0">
              <w:rPr>
                <w:color w:val="auto"/>
                <w:sz w:val="16"/>
                <w:szCs w:val="16"/>
                <w:lang w:val="en-US"/>
              </w:rPr>
              <w:t>2022: SP</w:t>
            </w:r>
          </w:p>
          <w:p w14:paraId="543385CF" w14:textId="77777777" w:rsidR="00800EB0" w:rsidRPr="00354FA0" w:rsidRDefault="00800EB0" w:rsidP="00335DB2">
            <w:pPr>
              <w:pStyle w:val="Default"/>
              <w:jc w:val="both"/>
              <w:rPr>
                <w:color w:val="auto"/>
                <w:sz w:val="16"/>
                <w:szCs w:val="16"/>
                <w:lang w:val="en-US"/>
              </w:rPr>
            </w:pPr>
            <w:r w:rsidRPr="00354FA0">
              <w:rPr>
                <w:color w:val="auto"/>
                <w:sz w:val="16"/>
                <w:szCs w:val="16"/>
                <w:lang w:val="en-US"/>
              </w:rPr>
              <w:t>2023: SP</w:t>
            </w:r>
          </w:p>
          <w:p w14:paraId="57A139DA" w14:textId="77777777" w:rsidR="00800EB0" w:rsidRPr="00354FA0" w:rsidRDefault="00800EB0" w:rsidP="00335DB2">
            <w:pPr>
              <w:pStyle w:val="Default"/>
              <w:jc w:val="both"/>
              <w:rPr>
                <w:color w:val="auto"/>
                <w:sz w:val="16"/>
                <w:szCs w:val="16"/>
                <w:lang w:val="en-US"/>
              </w:rPr>
            </w:pPr>
            <w:r w:rsidRPr="00354FA0">
              <w:rPr>
                <w:color w:val="auto"/>
                <w:sz w:val="16"/>
                <w:szCs w:val="16"/>
                <w:lang w:val="en-US"/>
              </w:rPr>
              <w:t>2024: SP</w:t>
            </w:r>
          </w:p>
          <w:p w14:paraId="5F35505D" w14:textId="77777777" w:rsidR="00800EB0" w:rsidRPr="00354FA0" w:rsidRDefault="00800EB0" w:rsidP="00335DB2">
            <w:pPr>
              <w:pStyle w:val="Default"/>
              <w:jc w:val="both"/>
              <w:rPr>
                <w:color w:val="auto"/>
                <w:sz w:val="16"/>
                <w:szCs w:val="16"/>
                <w:lang w:val="en-US"/>
              </w:rPr>
            </w:pPr>
            <w:r w:rsidRPr="00354FA0">
              <w:rPr>
                <w:color w:val="auto"/>
                <w:sz w:val="16"/>
                <w:szCs w:val="16"/>
                <w:lang w:val="en-US"/>
              </w:rPr>
              <w:t>2025: SP</w:t>
            </w:r>
          </w:p>
          <w:p w14:paraId="1B58D668" w14:textId="77777777" w:rsidR="00800EB0" w:rsidRPr="00354FA0" w:rsidRDefault="00800EB0" w:rsidP="00335DB2">
            <w:pPr>
              <w:pStyle w:val="Default"/>
              <w:jc w:val="both"/>
              <w:rPr>
                <w:color w:val="auto"/>
                <w:sz w:val="16"/>
                <w:szCs w:val="16"/>
                <w:lang w:val="en-US"/>
              </w:rPr>
            </w:pPr>
            <w:r w:rsidRPr="00354FA0">
              <w:rPr>
                <w:color w:val="auto"/>
                <w:sz w:val="16"/>
                <w:szCs w:val="16"/>
                <w:lang w:val="en-US"/>
              </w:rPr>
              <w:t>2026: SP</w:t>
            </w:r>
          </w:p>
          <w:p w14:paraId="3A26065C" w14:textId="77777777" w:rsidR="00800EB0" w:rsidRPr="00354FA0" w:rsidRDefault="00800EB0" w:rsidP="00335DB2">
            <w:pPr>
              <w:pStyle w:val="Default"/>
              <w:jc w:val="both"/>
              <w:rPr>
                <w:color w:val="auto"/>
                <w:sz w:val="16"/>
                <w:szCs w:val="16"/>
                <w:lang w:val="en-US"/>
              </w:rPr>
            </w:pPr>
            <w:r w:rsidRPr="00354FA0">
              <w:rPr>
                <w:color w:val="auto"/>
                <w:sz w:val="16"/>
                <w:szCs w:val="16"/>
                <w:lang w:val="en-US"/>
              </w:rPr>
              <w:t>2027: 100%</w:t>
            </w:r>
          </w:p>
        </w:tc>
        <w:tc>
          <w:tcPr>
            <w:tcW w:w="1515" w:type="dxa"/>
          </w:tcPr>
          <w:p w14:paraId="5FCEC233" w14:textId="77777777" w:rsidR="00800EB0" w:rsidRPr="00450740" w:rsidRDefault="00800EB0" w:rsidP="00335DB2">
            <w:pPr>
              <w:pStyle w:val="Default"/>
              <w:jc w:val="both"/>
              <w:rPr>
                <w:color w:val="auto"/>
                <w:sz w:val="16"/>
                <w:szCs w:val="16"/>
              </w:rPr>
            </w:pPr>
            <w:r w:rsidRPr="00450740">
              <w:rPr>
                <w:color w:val="auto"/>
                <w:sz w:val="16"/>
                <w:szCs w:val="16"/>
              </w:rPr>
              <w:t>MEP</w:t>
            </w:r>
          </w:p>
          <w:p w14:paraId="19FD0302" w14:textId="77777777" w:rsidR="00800EB0" w:rsidRPr="00450740" w:rsidRDefault="00800EB0" w:rsidP="00335DB2">
            <w:pPr>
              <w:pStyle w:val="Default"/>
              <w:jc w:val="both"/>
              <w:rPr>
                <w:color w:val="auto"/>
                <w:sz w:val="16"/>
                <w:szCs w:val="16"/>
              </w:rPr>
            </w:pPr>
            <w:r w:rsidRPr="00450740">
              <w:rPr>
                <w:color w:val="auto"/>
                <w:sz w:val="16"/>
                <w:szCs w:val="16"/>
              </w:rPr>
              <w:t>SUTEL/FONATEL</w:t>
            </w:r>
          </w:p>
        </w:tc>
        <w:tc>
          <w:tcPr>
            <w:tcW w:w="2490" w:type="dxa"/>
          </w:tcPr>
          <w:p w14:paraId="1A692D75" w14:textId="77777777" w:rsidR="00800EB0" w:rsidRPr="00C015F4" w:rsidRDefault="00800EB0" w:rsidP="00335DB2">
            <w:pPr>
              <w:pStyle w:val="Default"/>
              <w:jc w:val="center"/>
              <w:rPr>
                <w:b/>
                <w:bCs/>
                <w:color w:val="auto"/>
                <w:sz w:val="16"/>
                <w:szCs w:val="16"/>
              </w:rPr>
            </w:pPr>
            <w:r w:rsidRPr="00C015F4">
              <w:rPr>
                <w:b/>
                <w:bCs/>
                <w:color w:val="auto"/>
                <w:sz w:val="16"/>
                <w:szCs w:val="16"/>
              </w:rPr>
              <w:t>2</w:t>
            </w:r>
            <w:r>
              <w:rPr>
                <w:b/>
                <w:bCs/>
                <w:color w:val="auto"/>
                <w:sz w:val="16"/>
                <w:szCs w:val="16"/>
              </w:rPr>
              <w:t>6</w:t>
            </w:r>
            <w:r w:rsidRPr="00C015F4">
              <w:rPr>
                <w:b/>
                <w:bCs/>
                <w:color w:val="auto"/>
                <w:sz w:val="16"/>
                <w:szCs w:val="16"/>
              </w:rPr>
              <w:t>% (6</w:t>
            </w:r>
            <w:r>
              <w:rPr>
                <w:b/>
                <w:bCs/>
                <w:color w:val="auto"/>
                <w:sz w:val="16"/>
                <w:szCs w:val="16"/>
              </w:rPr>
              <w:t>82</w:t>
            </w:r>
            <w:r w:rsidRPr="00C015F4">
              <w:rPr>
                <w:b/>
                <w:bCs/>
                <w:color w:val="auto"/>
                <w:sz w:val="16"/>
                <w:szCs w:val="16"/>
              </w:rPr>
              <w:t xml:space="preserve"> centros educativos en REB)</w:t>
            </w:r>
          </w:p>
          <w:p w14:paraId="5001B127" w14:textId="77777777" w:rsidR="00800EB0" w:rsidRPr="00C015F4" w:rsidRDefault="00800EB0" w:rsidP="00335DB2">
            <w:pPr>
              <w:pStyle w:val="Default"/>
              <w:jc w:val="center"/>
              <w:rPr>
                <w:b/>
                <w:bCs/>
                <w:color w:val="auto"/>
                <w:sz w:val="16"/>
                <w:szCs w:val="16"/>
              </w:rPr>
            </w:pPr>
          </w:p>
          <w:p w14:paraId="6BF6023A" w14:textId="77777777" w:rsidR="00800EB0" w:rsidRPr="00C015F4" w:rsidRDefault="00800EB0" w:rsidP="00335DB2">
            <w:pPr>
              <w:pStyle w:val="Default"/>
              <w:jc w:val="center"/>
              <w:rPr>
                <w:b/>
                <w:bCs/>
                <w:color w:val="auto"/>
                <w:sz w:val="16"/>
                <w:szCs w:val="16"/>
              </w:rPr>
            </w:pPr>
            <w:r w:rsidRPr="00C015F4">
              <w:rPr>
                <w:b/>
                <w:bCs/>
                <w:color w:val="auto"/>
                <w:sz w:val="16"/>
                <w:szCs w:val="16"/>
              </w:rPr>
              <w:t>2</w:t>
            </w:r>
            <w:r>
              <w:rPr>
                <w:b/>
                <w:bCs/>
                <w:color w:val="auto"/>
                <w:sz w:val="16"/>
                <w:szCs w:val="16"/>
              </w:rPr>
              <w:t>6</w:t>
            </w:r>
            <w:r w:rsidRPr="00C015F4">
              <w:rPr>
                <w:b/>
                <w:bCs/>
                <w:color w:val="auto"/>
                <w:sz w:val="16"/>
                <w:szCs w:val="16"/>
              </w:rPr>
              <w:t>% de avance en el cumplimiento de la meta global al 2027</w:t>
            </w:r>
          </w:p>
          <w:p w14:paraId="57C05BD6" w14:textId="77777777" w:rsidR="00800EB0" w:rsidRPr="00C015F4" w:rsidRDefault="00800EB0" w:rsidP="00335DB2">
            <w:pPr>
              <w:pStyle w:val="Default"/>
              <w:jc w:val="center"/>
              <w:rPr>
                <w:b/>
                <w:bCs/>
                <w:color w:val="auto"/>
                <w:sz w:val="16"/>
                <w:szCs w:val="16"/>
              </w:rPr>
            </w:pPr>
          </w:p>
          <w:p w14:paraId="099008D2" w14:textId="77777777" w:rsidR="00800EB0" w:rsidRPr="00C015F4" w:rsidRDefault="00800EB0" w:rsidP="00335DB2">
            <w:pPr>
              <w:pStyle w:val="Default"/>
              <w:jc w:val="center"/>
              <w:rPr>
                <w:b/>
                <w:bCs/>
                <w:color w:val="auto"/>
                <w:sz w:val="16"/>
                <w:szCs w:val="16"/>
              </w:rPr>
            </w:pPr>
            <w:r w:rsidRPr="00C015F4">
              <w:rPr>
                <w:b/>
                <w:bCs/>
                <w:color w:val="auto"/>
                <w:sz w:val="16"/>
                <w:szCs w:val="16"/>
              </w:rPr>
              <w:t>Sin metas anuales definidas, debido a que no se cuenta con el plan de acción firmado. Falta información por parte del MEP</w:t>
            </w:r>
          </w:p>
          <w:p w14:paraId="75AF1F3A" w14:textId="77777777" w:rsidR="00800EB0" w:rsidRPr="00C015F4" w:rsidRDefault="00800EB0" w:rsidP="00335DB2">
            <w:pPr>
              <w:pStyle w:val="Default"/>
              <w:jc w:val="center"/>
              <w:rPr>
                <w:b/>
                <w:bCs/>
                <w:color w:val="auto"/>
                <w:sz w:val="16"/>
                <w:szCs w:val="16"/>
              </w:rPr>
            </w:pPr>
          </w:p>
        </w:tc>
      </w:tr>
      <w:tr w:rsidR="00800EB0" w:rsidRPr="00450740" w14:paraId="04C855CE" w14:textId="77777777" w:rsidTr="00335DB2">
        <w:trPr>
          <w:jc w:val="center"/>
        </w:trPr>
        <w:tc>
          <w:tcPr>
            <w:tcW w:w="1204" w:type="dxa"/>
          </w:tcPr>
          <w:p w14:paraId="79340F1C" w14:textId="77777777" w:rsidR="00800EB0" w:rsidRPr="00450740" w:rsidRDefault="00800EB0" w:rsidP="00335DB2">
            <w:pPr>
              <w:pStyle w:val="Default"/>
              <w:jc w:val="both"/>
              <w:rPr>
                <w:color w:val="auto"/>
                <w:sz w:val="16"/>
                <w:szCs w:val="16"/>
              </w:rPr>
            </w:pPr>
            <w:r w:rsidRPr="00450740">
              <w:rPr>
                <w:color w:val="auto"/>
                <w:sz w:val="16"/>
                <w:szCs w:val="16"/>
              </w:rPr>
              <w:t>Programa Comunidades Conectadas</w:t>
            </w:r>
          </w:p>
        </w:tc>
        <w:tc>
          <w:tcPr>
            <w:tcW w:w="2394" w:type="dxa"/>
          </w:tcPr>
          <w:p w14:paraId="5D348D52" w14:textId="77777777" w:rsidR="00800EB0" w:rsidRPr="00450740" w:rsidRDefault="00800EB0" w:rsidP="00335DB2">
            <w:pPr>
              <w:pStyle w:val="Default"/>
              <w:jc w:val="both"/>
              <w:rPr>
                <w:color w:val="auto"/>
                <w:sz w:val="16"/>
                <w:szCs w:val="16"/>
              </w:rPr>
            </w:pPr>
            <w:r w:rsidRPr="00450740">
              <w:rPr>
                <w:color w:val="auto"/>
                <w:sz w:val="16"/>
                <w:szCs w:val="16"/>
              </w:rPr>
              <w:t>META 6: 331 CPSP conectados con subsidio por tres años para el servicio de Internet, al 2027 (CECI, CEN CINAI)</w:t>
            </w:r>
          </w:p>
        </w:tc>
        <w:tc>
          <w:tcPr>
            <w:tcW w:w="1044" w:type="dxa"/>
          </w:tcPr>
          <w:p w14:paraId="441E6F36" w14:textId="77777777" w:rsidR="00800EB0" w:rsidRPr="00450740" w:rsidRDefault="00800EB0" w:rsidP="00335DB2">
            <w:pPr>
              <w:pStyle w:val="Default"/>
              <w:jc w:val="both"/>
              <w:rPr>
                <w:color w:val="auto"/>
                <w:sz w:val="16"/>
                <w:szCs w:val="16"/>
              </w:rPr>
            </w:pPr>
            <w:r w:rsidRPr="00450740">
              <w:rPr>
                <w:color w:val="auto"/>
                <w:sz w:val="16"/>
                <w:szCs w:val="16"/>
              </w:rPr>
              <w:t>123 CPSP</w:t>
            </w:r>
          </w:p>
        </w:tc>
        <w:tc>
          <w:tcPr>
            <w:tcW w:w="1277" w:type="dxa"/>
          </w:tcPr>
          <w:p w14:paraId="5E9D3E16" w14:textId="77777777" w:rsidR="00800EB0" w:rsidRPr="00450740" w:rsidRDefault="00800EB0" w:rsidP="00335DB2">
            <w:pPr>
              <w:pStyle w:val="Default"/>
              <w:jc w:val="both"/>
              <w:rPr>
                <w:color w:val="auto"/>
                <w:sz w:val="16"/>
                <w:szCs w:val="16"/>
              </w:rPr>
            </w:pPr>
            <w:r w:rsidRPr="00450740">
              <w:rPr>
                <w:color w:val="auto"/>
                <w:sz w:val="16"/>
                <w:szCs w:val="16"/>
              </w:rPr>
              <w:t>2022: SP</w:t>
            </w:r>
          </w:p>
          <w:p w14:paraId="5163B92B" w14:textId="77777777" w:rsidR="00800EB0" w:rsidRPr="00450740" w:rsidRDefault="00800EB0" w:rsidP="00335DB2">
            <w:pPr>
              <w:pStyle w:val="Default"/>
              <w:jc w:val="both"/>
              <w:rPr>
                <w:color w:val="auto"/>
                <w:sz w:val="16"/>
                <w:szCs w:val="16"/>
              </w:rPr>
            </w:pPr>
            <w:r w:rsidRPr="00450740">
              <w:rPr>
                <w:color w:val="auto"/>
                <w:sz w:val="16"/>
                <w:szCs w:val="16"/>
              </w:rPr>
              <w:t>2023: 134</w:t>
            </w:r>
          </w:p>
          <w:p w14:paraId="79C38507" w14:textId="77777777" w:rsidR="00800EB0" w:rsidRPr="00450740" w:rsidRDefault="00800EB0" w:rsidP="00335DB2">
            <w:pPr>
              <w:pStyle w:val="Default"/>
              <w:jc w:val="both"/>
              <w:rPr>
                <w:color w:val="auto"/>
                <w:sz w:val="16"/>
                <w:szCs w:val="16"/>
              </w:rPr>
            </w:pPr>
            <w:r w:rsidRPr="00450740">
              <w:rPr>
                <w:color w:val="auto"/>
                <w:sz w:val="16"/>
                <w:szCs w:val="16"/>
              </w:rPr>
              <w:t>2024: 174</w:t>
            </w:r>
          </w:p>
          <w:p w14:paraId="5CD358A6" w14:textId="77777777" w:rsidR="00800EB0" w:rsidRPr="00450740" w:rsidRDefault="00800EB0" w:rsidP="00335DB2">
            <w:pPr>
              <w:pStyle w:val="Default"/>
              <w:jc w:val="both"/>
              <w:rPr>
                <w:color w:val="auto"/>
                <w:sz w:val="16"/>
                <w:szCs w:val="16"/>
              </w:rPr>
            </w:pPr>
            <w:r w:rsidRPr="00450740">
              <w:rPr>
                <w:color w:val="auto"/>
                <w:sz w:val="16"/>
                <w:szCs w:val="16"/>
              </w:rPr>
              <w:t>2025: 224</w:t>
            </w:r>
          </w:p>
          <w:p w14:paraId="32FCC2EE" w14:textId="77777777" w:rsidR="00800EB0" w:rsidRPr="00450740" w:rsidRDefault="00800EB0" w:rsidP="00335DB2">
            <w:pPr>
              <w:pStyle w:val="Default"/>
              <w:jc w:val="both"/>
              <w:rPr>
                <w:color w:val="auto"/>
                <w:sz w:val="16"/>
                <w:szCs w:val="16"/>
              </w:rPr>
            </w:pPr>
            <w:r w:rsidRPr="00450740">
              <w:rPr>
                <w:color w:val="auto"/>
                <w:sz w:val="16"/>
                <w:szCs w:val="16"/>
              </w:rPr>
              <w:t>2026: 274</w:t>
            </w:r>
          </w:p>
          <w:p w14:paraId="25CEEA25" w14:textId="77777777" w:rsidR="00800EB0" w:rsidRPr="00450740" w:rsidRDefault="00800EB0" w:rsidP="00335DB2">
            <w:pPr>
              <w:pStyle w:val="Default"/>
              <w:jc w:val="both"/>
              <w:rPr>
                <w:color w:val="auto"/>
                <w:sz w:val="16"/>
                <w:szCs w:val="16"/>
              </w:rPr>
            </w:pPr>
            <w:r w:rsidRPr="00450740">
              <w:rPr>
                <w:color w:val="auto"/>
                <w:sz w:val="16"/>
                <w:szCs w:val="16"/>
              </w:rPr>
              <w:t>2027: 331</w:t>
            </w:r>
          </w:p>
        </w:tc>
        <w:tc>
          <w:tcPr>
            <w:tcW w:w="1515" w:type="dxa"/>
          </w:tcPr>
          <w:p w14:paraId="0DF96470" w14:textId="77777777" w:rsidR="00800EB0" w:rsidRPr="00366188" w:rsidRDefault="00800EB0" w:rsidP="00335DB2">
            <w:pPr>
              <w:pStyle w:val="Default"/>
              <w:jc w:val="both"/>
              <w:rPr>
                <w:color w:val="auto"/>
                <w:sz w:val="16"/>
                <w:szCs w:val="16"/>
                <w:lang w:val="pt-PT"/>
              </w:rPr>
            </w:pPr>
            <w:r w:rsidRPr="00366188">
              <w:rPr>
                <w:color w:val="auto"/>
                <w:sz w:val="16"/>
                <w:szCs w:val="16"/>
                <w:lang w:val="pt-PT"/>
              </w:rPr>
              <w:t>MICITT/CECI</w:t>
            </w:r>
          </w:p>
          <w:p w14:paraId="338ECBBE" w14:textId="77777777" w:rsidR="00800EB0" w:rsidRPr="00366188" w:rsidRDefault="00800EB0" w:rsidP="00335DB2">
            <w:pPr>
              <w:pStyle w:val="Default"/>
              <w:jc w:val="both"/>
              <w:rPr>
                <w:color w:val="auto"/>
                <w:sz w:val="16"/>
                <w:szCs w:val="16"/>
                <w:lang w:val="pt-PT"/>
              </w:rPr>
            </w:pPr>
            <w:r w:rsidRPr="00366188">
              <w:rPr>
                <w:color w:val="auto"/>
                <w:sz w:val="16"/>
                <w:szCs w:val="16"/>
                <w:lang w:val="pt-PT"/>
              </w:rPr>
              <w:t>CENCINAI</w:t>
            </w:r>
          </w:p>
          <w:p w14:paraId="082B1490" w14:textId="77777777" w:rsidR="00800EB0" w:rsidRPr="00366188" w:rsidRDefault="00800EB0" w:rsidP="00335DB2">
            <w:pPr>
              <w:pStyle w:val="Default"/>
              <w:jc w:val="both"/>
              <w:rPr>
                <w:color w:val="auto"/>
                <w:sz w:val="16"/>
                <w:szCs w:val="16"/>
                <w:lang w:val="pt-PT"/>
              </w:rPr>
            </w:pPr>
            <w:r w:rsidRPr="00366188">
              <w:rPr>
                <w:color w:val="auto"/>
                <w:sz w:val="16"/>
                <w:szCs w:val="16"/>
                <w:lang w:val="pt-PT"/>
              </w:rPr>
              <w:t>SUTEL/FONATEL</w:t>
            </w:r>
          </w:p>
        </w:tc>
        <w:tc>
          <w:tcPr>
            <w:tcW w:w="2490" w:type="dxa"/>
          </w:tcPr>
          <w:p w14:paraId="77C0984C" w14:textId="77777777" w:rsidR="00800EB0" w:rsidRPr="00C015F4" w:rsidRDefault="00800EB0" w:rsidP="00800EB0">
            <w:pPr>
              <w:pStyle w:val="Default"/>
              <w:numPr>
                <w:ilvl w:val="0"/>
                <w:numId w:val="55"/>
              </w:numPr>
              <w:ind w:left="0"/>
              <w:jc w:val="center"/>
              <w:rPr>
                <w:b/>
                <w:bCs/>
                <w:color w:val="auto"/>
                <w:sz w:val="16"/>
                <w:szCs w:val="16"/>
              </w:rPr>
            </w:pPr>
            <w:r>
              <w:rPr>
                <w:b/>
                <w:bCs/>
                <w:color w:val="auto"/>
                <w:sz w:val="16"/>
                <w:szCs w:val="16"/>
              </w:rPr>
              <w:t>133</w:t>
            </w:r>
            <w:r w:rsidRPr="799E17CC">
              <w:rPr>
                <w:b/>
                <w:bCs/>
                <w:color w:val="auto"/>
                <w:sz w:val="16"/>
                <w:szCs w:val="16"/>
              </w:rPr>
              <w:t xml:space="preserve"> CPSP conectados (100 CEN-CINAI y 27 CECI) para un avance de 9</w:t>
            </w:r>
            <w:r>
              <w:rPr>
                <w:b/>
                <w:bCs/>
                <w:color w:val="auto"/>
                <w:sz w:val="16"/>
                <w:szCs w:val="16"/>
              </w:rPr>
              <w:t>9</w:t>
            </w:r>
            <w:r w:rsidRPr="799E17CC">
              <w:rPr>
                <w:b/>
                <w:bCs/>
                <w:color w:val="auto"/>
                <w:sz w:val="16"/>
                <w:szCs w:val="16"/>
              </w:rPr>
              <w:t>%</w:t>
            </w:r>
          </w:p>
          <w:p w14:paraId="329FA075" w14:textId="77777777" w:rsidR="00800EB0" w:rsidRPr="00C015F4" w:rsidRDefault="00800EB0" w:rsidP="00335DB2">
            <w:pPr>
              <w:pStyle w:val="Default"/>
              <w:rPr>
                <w:b/>
                <w:bCs/>
                <w:color w:val="auto"/>
                <w:sz w:val="16"/>
                <w:szCs w:val="16"/>
              </w:rPr>
            </w:pPr>
          </w:p>
          <w:p w14:paraId="30DB844B" w14:textId="77777777" w:rsidR="00800EB0" w:rsidRDefault="00800EB0" w:rsidP="00335DB2">
            <w:pPr>
              <w:pStyle w:val="Default"/>
              <w:jc w:val="center"/>
              <w:rPr>
                <w:b/>
                <w:bCs/>
                <w:color w:val="auto"/>
                <w:sz w:val="16"/>
                <w:szCs w:val="16"/>
              </w:rPr>
            </w:pPr>
          </w:p>
          <w:p w14:paraId="706EF847" w14:textId="77777777" w:rsidR="00800EB0" w:rsidRDefault="00800EB0" w:rsidP="00335DB2">
            <w:pPr>
              <w:pStyle w:val="Default"/>
              <w:jc w:val="center"/>
              <w:rPr>
                <w:b/>
                <w:bCs/>
                <w:color w:val="auto"/>
                <w:sz w:val="16"/>
                <w:szCs w:val="16"/>
              </w:rPr>
            </w:pPr>
            <w:r>
              <w:rPr>
                <w:b/>
                <w:bCs/>
                <w:color w:val="auto"/>
                <w:sz w:val="16"/>
                <w:szCs w:val="16"/>
              </w:rPr>
              <w:t>40</w:t>
            </w:r>
            <w:r w:rsidRPr="799E17CC">
              <w:rPr>
                <w:b/>
                <w:bCs/>
                <w:color w:val="auto"/>
                <w:sz w:val="16"/>
                <w:szCs w:val="16"/>
              </w:rPr>
              <w:t>% de avance en el cumplimiento de la meta global al 2027</w:t>
            </w:r>
          </w:p>
          <w:p w14:paraId="6C379D1F" w14:textId="77777777" w:rsidR="00800EB0" w:rsidRDefault="00800EB0" w:rsidP="00335DB2">
            <w:pPr>
              <w:pStyle w:val="Default"/>
              <w:jc w:val="center"/>
              <w:rPr>
                <w:b/>
                <w:bCs/>
                <w:color w:val="auto"/>
                <w:sz w:val="16"/>
                <w:szCs w:val="16"/>
              </w:rPr>
            </w:pPr>
          </w:p>
          <w:p w14:paraId="2C93ACAB" w14:textId="77777777" w:rsidR="00800EB0" w:rsidRPr="00C015F4" w:rsidRDefault="00800EB0" w:rsidP="00335DB2">
            <w:pPr>
              <w:pStyle w:val="Default"/>
              <w:jc w:val="center"/>
              <w:rPr>
                <w:b/>
                <w:bCs/>
                <w:color w:val="auto"/>
                <w:sz w:val="16"/>
                <w:szCs w:val="16"/>
              </w:rPr>
            </w:pPr>
            <w:r w:rsidRPr="799E17CC">
              <w:rPr>
                <w:b/>
                <w:bCs/>
                <w:color w:val="auto"/>
                <w:sz w:val="16"/>
                <w:szCs w:val="16"/>
              </w:rPr>
              <w:t>Sin plan de acción firmado, debido a la falta de retroalimentación por parte de CECI/MICITT</w:t>
            </w:r>
          </w:p>
          <w:p w14:paraId="3853E015" w14:textId="77777777" w:rsidR="00800EB0" w:rsidRPr="00C015F4" w:rsidRDefault="00800EB0" w:rsidP="00800EB0">
            <w:pPr>
              <w:pStyle w:val="Default"/>
              <w:numPr>
                <w:ilvl w:val="0"/>
                <w:numId w:val="55"/>
              </w:numPr>
              <w:ind w:left="0"/>
              <w:jc w:val="both"/>
              <w:rPr>
                <w:b/>
                <w:bCs/>
                <w:color w:val="auto"/>
                <w:sz w:val="16"/>
                <w:szCs w:val="16"/>
              </w:rPr>
            </w:pPr>
          </w:p>
        </w:tc>
      </w:tr>
      <w:tr w:rsidR="00800EB0" w:rsidRPr="00450740" w14:paraId="1D258D4F" w14:textId="77777777" w:rsidTr="00335DB2">
        <w:trPr>
          <w:jc w:val="center"/>
        </w:trPr>
        <w:tc>
          <w:tcPr>
            <w:tcW w:w="1204" w:type="dxa"/>
          </w:tcPr>
          <w:p w14:paraId="149080F4" w14:textId="77777777" w:rsidR="00800EB0" w:rsidRPr="00450740" w:rsidRDefault="00800EB0" w:rsidP="00335DB2">
            <w:pPr>
              <w:pStyle w:val="Default"/>
              <w:jc w:val="both"/>
              <w:rPr>
                <w:color w:val="auto"/>
                <w:sz w:val="16"/>
                <w:szCs w:val="16"/>
              </w:rPr>
            </w:pPr>
            <w:r w:rsidRPr="00450740">
              <w:rPr>
                <w:color w:val="auto"/>
                <w:sz w:val="16"/>
                <w:szCs w:val="16"/>
              </w:rPr>
              <w:t>Programa Hogares Conectados</w:t>
            </w:r>
          </w:p>
        </w:tc>
        <w:tc>
          <w:tcPr>
            <w:tcW w:w="2394" w:type="dxa"/>
          </w:tcPr>
          <w:p w14:paraId="06AFBE33" w14:textId="77777777" w:rsidR="00800EB0" w:rsidRPr="00450740" w:rsidRDefault="00800EB0" w:rsidP="00335DB2">
            <w:pPr>
              <w:pStyle w:val="Default"/>
              <w:jc w:val="both"/>
              <w:rPr>
                <w:color w:val="auto"/>
                <w:sz w:val="16"/>
                <w:szCs w:val="16"/>
              </w:rPr>
            </w:pPr>
            <w:r w:rsidRPr="00450740">
              <w:rPr>
                <w:color w:val="auto"/>
                <w:sz w:val="16"/>
                <w:szCs w:val="16"/>
              </w:rPr>
              <w:t>Meta 7: 100 684 hogares en condición de vulnerabilidad socioeconómica con estudiantes en el sistema educativo público con subsidio para conectividad a Internet, al 2023.</w:t>
            </w:r>
          </w:p>
        </w:tc>
        <w:tc>
          <w:tcPr>
            <w:tcW w:w="1044" w:type="dxa"/>
          </w:tcPr>
          <w:p w14:paraId="1F206ECA" w14:textId="77777777" w:rsidR="00800EB0" w:rsidRPr="00450740" w:rsidRDefault="00800EB0" w:rsidP="00335DB2">
            <w:pPr>
              <w:pStyle w:val="Default"/>
              <w:jc w:val="both"/>
              <w:rPr>
                <w:color w:val="auto"/>
                <w:sz w:val="16"/>
                <w:szCs w:val="16"/>
              </w:rPr>
            </w:pPr>
            <w:r w:rsidRPr="00450740">
              <w:rPr>
                <w:color w:val="auto"/>
                <w:sz w:val="16"/>
                <w:szCs w:val="16"/>
              </w:rPr>
              <w:t>28 730 hogares</w:t>
            </w:r>
          </w:p>
        </w:tc>
        <w:tc>
          <w:tcPr>
            <w:tcW w:w="1277" w:type="dxa"/>
          </w:tcPr>
          <w:p w14:paraId="3A470111" w14:textId="77777777" w:rsidR="00800EB0" w:rsidRPr="00450740" w:rsidRDefault="00800EB0" w:rsidP="00335DB2">
            <w:pPr>
              <w:pStyle w:val="Default"/>
              <w:jc w:val="both"/>
              <w:rPr>
                <w:color w:val="auto"/>
                <w:sz w:val="16"/>
                <w:szCs w:val="16"/>
              </w:rPr>
            </w:pPr>
            <w:r w:rsidRPr="00450740">
              <w:rPr>
                <w:color w:val="auto"/>
                <w:sz w:val="16"/>
                <w:szCs w:val="16"/>
              </w:rPr>
              <w:t>2022: 40 684</w:t>
            </w:r>
          </w:p>
          <w:p w14:paraId="5100C02B" w14:textId="77777777" w:rsidR="00800EB0" w:rsidRPr="00450740" w:rsidRDefault="00800EB0" w:rsidP="00335DB2">
            <w:pPr>
              <w:pStyle w:val="Default"/>
              <w:jc w:val="both"/>
              <w:rPr>
                <w:color w:val="auto"/>
                <w:sz w:val="16"/>
                <w:szCs w:val="16"/>
              </w:rPr>
            </w:pPr>
            <w:r w:rsidRPr="00450740">
              <w:rPr>
                <w:color w:val="auto"/>
                <w:sz w:val="16"/>
                <w:szCs w:val="16"/>
              </w:rPr>
              <w:t>2023: 100 684</w:t>
            </w:r>
          </w:p>
          <w:p w14:paraId="24D9070B" w14:textId="77777777" w:rsidR="00800EB0" w:rsidRPr="00450740" w:rsidRDefault="00800EB0" w:rsidP="00335DB2">
            <w:pPr>
              <w:pStyle w:val="Default"/>
              <w:jc w:val="both"/>
              <w:rPr>
                <w:color w:val="auto"/>
                <w:sz w:val="16"/>
                <w:szCs w:val="16"/>
              </w:rPr>
            </w:pPr>
          </w:p>
        </w:tc>
        <w:tc>
          <w:tcPr>
            <w:tcW w:w="1515" w:type="dxa"/>
          </w:tcPr>
          <w:p w14:paraId="34EFE72C" w14:textId="77777777" w:rsidR="00800EB0" w:rsidRPr="00450740" w:rsidRDefault="00800EB0" w:rsidP="00335DB2">
            <w:pPr>
              <w:pStyle w:val="Default"/>
              <w:jc w:val="both"/>
              <w:rPr>
                <w:color w:val="auto"/>
                <w:sz w:val="16"/>
                <w:szCs w:val="16"/>
              </w:rPr>
            </w:pPr>
            <w:r w:rsidRPr="00450740">
              <w:rPr>
                <w:color w:val="auto"/>
                <w:sz w:val="16"/>
                <w:szCs w:val="16"/>
              </w:rPr>
              <w:t>SUTEL/FONATEL</w:t>
            </w:r>
          </w:p>
          <w:p w14:paraId="728442F8" w14:textId="77777777" w:rsidR="00800EB0" w:rsidRPr="00450740" w:rsidRDefault="00800EB0" w:rsidP="00335DB2">
            <w:pPr>
              <w:pStyle w:val="Default"/>
              <w:jc w:val="both"/>
              <w:rPr>
                <w:color w:val="auto"/>
                <w:sz w:val="16"/>
                <w:szCs w:val="16"/>
              </w:rPr>
            </w:pPr>
            <w:r w:rsidRPr="00450740">
              <w:rPr>
                <w:color w:val="auto"/>
                <w:sz w:val="16"/>
                <w:szCs w:val="16"/>
              </w:rPr>
              <w:t>IMAS</w:t>
            </w:r>
          </w:p>
          <w:p w14:paraId="570A28F1" w14:textId="77777777" w:rsidR="00800EB0" w:rsidRPr="00450740" w:rsidRDefault="00800EB0" w:rsidP="00335DB2">
            <w:pPr>
              <w:pStyle w:val="Default"/>
              <w:jc w:val="both"/>
              <w:rPr>
                <w:color w:val="auto"/>
                <w:sz w:val="16"/>
                <w:szCs w:val="16"/>
              </w:rPr>
            </w:pPr>
            <w:r w:rsidRPr="00450740">
              <w:rPr>
                <w:color w:val="auto"/>
                <w:sz w:val="16"/>
                <w:szCs w:val="16"/>
              </w:rPr>
              <w:t>MEP</w:t>
            </w:r>
          </w:p>
        </w:tc>
        <w:tc>
          <w:tcPr>
            <w:tcW w:w="2490" w:type="dxa"/>
          </w:tcPr>
          <w:p w14:paraId="3BD18157" w14:textId="77777777" w:rsidR="00800EB0" w:rsidRPr="00C015F4" w:rsidRDefault="00800EB0" w:rsidP="00335DB2">
            <w:pPr>
              <w:pStyle w:val="Default"/>
              <w:jc w:val="center"/>
              <w:rPr>
                <w:b/>
                <w:bCs/>
                <w:color w:val="auto"/>
                <w:sz w:val="16"/>
                <w:szCs w:val="16"/>
              </w:rPr>
            </w:pPr>
            <w:r>
              <w:rPr>
                <w:b/>
                <w:bCs/>
                <w:color w:val="auto"/>
                <w:sz w:val="16"/>
                <w:szCs w:val="16"/>
              </w:rPr>
              <w:t>84 317</w:t>
            </w:r>
            <w:r w:rsidRPr="00C015F4">
              <w:rPr>
                <w:b/>
                <w:bCs/>
                <w:color w:val="auto"/>
                <w:sz w:val="16"/>
                <w:szCs w:val="16"/>
              </w:rPr>
              <w:t xml:space="preserve"> hogares</w:t>
            </w:r>
          </w:p>
          <w:p w14:paraId="6F5BADA3" w14:textId="77777777" w:rsidR="00800EB0" w:rsidRPr="00C015F4" w:rsidRDefault="00800EB0" w:rsidP="00335DB2">
            <w:pPr>
              <w:pStyle w:val="Default"/>
              <w:jc w:val="center"/>
              <w:rPr>
                <w:b/>
                <w:bCs/>
                <w:color w:val="auto"/>
                <w:sz w:val="16"/>
                <w:szCs w:val="16"/>
              </w:rPr>
            </w:pPr>
          </w:p>
          <w:p w14:paraId="2B21278C" w14:textId="77777777" w:rsidR="00800EB0" w:rsidRPr="00C015F4" w:rsidRDefault="00800EB0" w:rsidP="00800EB0">
            <w:pPr>
              <w:pStyle w:val="Default"/>
              <w:numPr>
                <w:ilvl w:val="0"/>
                <w:numId w:val="55"/>
              </w:numPr>
              <w:ind w:left="0"/>
              <w:jc w:val="center"/>
              <w:rPr>
                <w:b/>
                <w:bCs/>
                <w:color w:val="auto"/>
                <w:sz w:val="16"/>
                <w:szCs w:val="16"/>
              </w:rPr>
            </w:pPr>
            <w:r>
              <w:rPr>
                <w:b/>
                <w:bCs/>
                <w:color w:val="auto"/>
                <w:sz w:val="16"/>
                <w:szCs w:val="16"/>
              </w:rPr>
              <w:t>84</w:t>
            </w:r>
            <w:r w:rsidRPr="00C015F4">
              <w:rPr>
                <w:b/>
                <w:bCs/>
                <w:color w:val="auto"/>
                <w:sz w:val="16"/>
                <w:szCs w:val="16"/>
              </w:rPr>
              <w:t>% de avance en la meta 2023 y la meta global (2023)</w:t>
            </w:r>
          </w:p>
          <w:p w14:paraId="31F6FDE7" w14:textId="77777777" w:rsidR="00800EB0" w:rsidRPr="00C015F4" w:rsidRDefault="00800EB0" w:rsidP="00335DB2">
            <w:pPr>
              <w:pStyle w:val="Default"/>
              <w:jc w:val="center"/>
              <w:rPr>
                <w:b/>
                <w:bCs/>
                <w:color w:val="auto"/>
                <w:sz w:val="16"/>
                <w:szCs w:val="16"/>
              </w:rPr>
            </w:pPr>
          </w:p>
          <w:p w14:paraId="6B774ACD" w14:textId="77777777" w:rsidR="00800EB0" w:rsidRPr="00C015F4" w:rsidRDefault="00800EB0" w:rsidP="00335DB2">
            <w:pPr>
              <w:pStyle w:val="Default"/>
              <w:jc w:val="center"/>
              <w:rPr>
                <w:b/>
                <w:bCs/>
                <w:color w:val="auto"/>
                <w:sz w:val="16"/>
                <w:szCs w:val="16"/>
              </w:rPr>
            </w:pPr>
            <w:r w:rsidRPr="00C015F4">
              <w:rPr>
                <w:b/>
                <w:bCs/>
                <w:color w:val="auto"/>
                <w:sz w:val="16"/>
                <w:szCs w:val="16"/>
              </w:rPr>
              <w:t>Sin plan de acción firmado, debido a la falta de retroalimentación por parte de MEP</w:t>
            </w:r>
          </w:p>
          <w:p w14:paraId="5A7D8A0A" w14:textId="77777777" w:rsidR="00800EB0" w:rsidRPr="00C015F4" w:rsidRDefault="00800EB0" w:rsidP="00335DB2">
            <w:pPr>
              <w:pStyle w:val="Default"/>
              <w:jc w:val="both"/>
              <w:rPr>
                <w:b/>
                <w:bCs/>
                <w:color w:val="auto"/>
                <w:sz w:val="16"/>
                <w:szCs w:val="16"/>
              </w:rPr>
            </w:pPr>
          </w:p>
        </w:tc>
      </w:tr>
      <w:tr w:rsidR="00800EB0" w:rsidRPr="00450740" w14:paraId="62623884" w14:textId="77777777" w:rsidTr="00335DB2">
        <w:trPr>
          <w:jc w:val="center"/>
        </w:trPr>
        <w:tc>
          <w:tcPr>
            <w:tcW w:w="1204" w:type="dxa"/>
            <w:vMerge w:val="restart"/>
          </w:tcPr>
          <w:p w14:paraId="44AAC3D9" w14:textId="77777777" w:rsidR="00800EB0" w:rsidRPr="00450740" w:rsidRDefault="00800EB0" w:rsidP="00335DB2">
            <w:pPr>
              <w:pStyle w:val="Default"/>
              <w:jc w:val="both"/>
              <w:rPr>
                <w:color w:val="auto"/>
                <w:sz w:val="16"/>
                <w:szCs w:val="16"/>
              </w:rPr>
            </w:pPr>
            <w:r w:rsidRPr="00450740">
              <w:rPr>
                <w:color w:val="auto"/>
                <w:sz w:val="16"/>
                <w:szCs w:val="16"/>
              </w:rPr>
              <w:t>Programa Centros Públicos Equipados</w:t>
            </w:r>
          </w:p>
        </w:tc>
        <w:tc>
          <w:tcPr>
            <w:tcW w:w="2394" w:type="dxa"/>
          </w:tcPr>
          <w:p w14:paraId="662845DB" w14:textId="77777777" w:rsidR="00800EB0" w:rsidRPr="00450740" w:rsidRDefault="00800EB0" w:rsidP="00335DB2">
            <w:pPr>
              <w:pStyle w:val="Default"/>
              <w:jc w:val="both"/>
              <w:rPr>
                <w:color w:val="auto"/>
                <w:sz w:val="16"/>
                <w:szCs w:val="16"/>
              </w:rPr>
            </w:pPr>
            <w:r w:rsidRPr="00450740">
              <w:rPr>
                <w:color w:val="auto"/>
                <w:sz w:val="16"/>
                <w:szCs w:val="16"/>
              </w:rPr>
              <w:t>Meta 18: Entregar 7113 dispositivos para la conectividad a CEN-CINAI,</w:t>
            </w:r>
          </w:p>
          <w:p w14:paraId="320CBD39" w14:textId="77777777" w:rsidR="00800EB0" w:rsidRPr="00450740" w:rsidRDefault="00800EB0" w:rsidP="00335DB2">
            <w:pPr>
              <w:pStyle w:val="Default"/>
              <w:jc w:val="both"/>
              <w:rPr>
                <w:color w:val="auto"/>
                <w:sz w:val="16"/>
                <w:szCs w:val="16"/>
              </w:rPr>
            </w:pPr>
            <w:r w:rsidRPr="00450740">
              <w:rPr>
                <w:color w:val="auto"/>
                <w:sz w:val="16"/>
                <w:szCs w:val="16"/>
              </w:rPr>
              <w:t>al 2024.</w:t>
            </w:r>
          </w:p>
        </w:tc>
        <w:tc>
          <w:tcPr>
            <w:tcW w:w="1044" w:type="dxa"/>
          </w:tcPr>
          <w:p w14:paraId="2DC4054E" w14:textId="77777777" w:rsidR="00800EB0" w:rsidRPr="00450740" w:rsidRDefault="00800EB0" w:rsidP="00335DB2">
            <w:pPr>
              <w:pStyle w:val="Default"/>
              <w:jc w:val="both"/>
              <w:rPr>
                <w:color w:val="auto"/>
                <w:sz w:val="16"/>
                <w:szCs w:val="16"/>
              </w:rPr>
            </w:pPr>
            <w:r w:rsidRPr="00450740">
              <w:rPr>
                <w:color w:val="auto"/>
                <w:sz w:val="16"/>
                <w:szCs w:val="16"/>
              </w:rPr>
              <w:t>1067 dispositivos</w:t>
            </w:r>
          </w:p>
        </w:tc>
        <w:tc>
          <w:tcPr>
            <w:tcW w:w="1277" w:type="dxa"/>
          </w:tcPr>
          <w:p w14:paraId="540C53C2" w14:textId="77777777" w:rsidR="00800EB0" w:rsidRPr="00450740" w:rsidRDefault="00800EB0" w:rsidP="00335DB2">
            <w:pPr>
              <w:pStyle w:val="Default"/>
              <w:jc w:val="both"/>
              <w:rPr>
                <w:color w:val="auto"/>
                <w:sz w:val="16"/>
                <w:szCs w:val="16"/>
              </w:rPr>
            </w:pPr>
            <w:r w:rsidRPr="00450740">
              <w:rPr>
                <w:color w:val="auto"/>
                <w:sz w:val="16"/>
                <w:szCs w:val="16"/>
              </w:rPr>
              <w:t>2022: SP</w:t>
            </w:r>
          </w:p>
          <w:p w14:paraId="77F60BD2" w14:textId="77777777" w:rsidR="00800EB0" w:rsidRPr="00450740" w:rsidRDefault="00800EB0" w:rsidP="00335DB2">
            <w:pPr>
              <w:pStyle w:val="Default"/>
              <w:jc w:val="both"/>
              <w:rPr>
                <w:color w:val="auto"/>
                <w:sz w:val="16"/>
                <w:szCs w:val="16"/>
              </w:rPr>
            </w:pPr>
            <w:r w:rsidRPr="00450740">
              <w:rPr>
                <w:color w:val="auto"/>
                <w:sz w:val="16"/>
                <w:szCs w:val="16"/>
              </w:rPr>
              <w:t>2023: SP</w:t>
            </w:r>
          </w:p>
          <w:p w14:paraId="35306908" w14:textId="77777777" w:rsidR="00800EB0" w:rsidRPr="00450740" w:rsidRDefault="00800EB0" w:rsidP="00335DB2">
            <w:pPr>
              <w:pStyle w:val="Default"/>
              <w:jc w:val="both"/>
              <w:rPr>
                <w:color w:val="auto"/>
                <w:sz w:val="16"/>
                <w:szCs w:val="16"/>
              </w:rPr>
            </w:pPr>
            <w:r w:rsidRPr="00450740">
              <w:rPr>
                <w:color w:val="auto"/>
                <w:sz w:val="16"/>
                <w:szCs w:val="16"/>
              </w:rPr>
              <w:t>2024: 7113</w:t>
            </w:r>
          </w:p>
          <w:p w14:paraId="1D3A278F" w14:textId="77777777" w:rsidR="00800EB0" w:rsidRPr="00450740" w:rsidRDefault="00800EB0" w:rsidP="00335DB2">
            <w:pPr>
              <w:pStyle w:val="Default"/>
              <w:jc w:val="both"/>
              <w:rPr>
                <w:color w:val="auto"/>
                <w:sz w:val="16"/>
                <w:szCs w:val="16"/>
              </w:rPr>
            </w:pPr>
          </w:p>
        </w:tc>
        <w:tc>
          <w:tcPr>
            <w:tcW w:w="1515" w:type="dxa"/>
          </w:tcPr>
          <w:p w14:paraId="5B0C4FA5" w14:textId="77777777" w:rsidR="00800EB0" w:rsidRPr="00450740" w:rsidRDefault="00800EB0" w:rsidP="00335DB2">
            <w:pPr>
              <w:pStyle w:val="Default"/>
              <w:jc w:val="both"/>
              <w:rPr>
                <w:color w:val="auto"/>
                <w:sz w:val="16"/>
                <w:szCs w:val="16"/>
              </w:rPr>
            </w:pPr>
            <w:r w:rsidRPr="00450740">
              <w:rPr>
                <w:color w:val="auto"/>
                <w:sz w:val="16"/>
                <w:szCs w:val="16"/>
              </w:rPr>
              <w:t>SUTEL/FONATEL</w:t>
            </w:r>
          </w:p>
          <w:p w14:paraId="02585DB6" w14:textId="77777777" w:rsidR="00800EB0" w:rsidRPr="00450740" w:rsidRDefault="00800EB0" w:rsidP="00335DB2">
            <w:pPr>
              <w:pStyle w:val="Default"/>
              <w:jc w:val="both"/>
              <w:rPr>
                <w:color w:val="auto"/>
                <w:sz w:val="16"/>
                <w:szCs w:val="16"/>
              </w:rPr>
            </w:pPr>
            <w:r w:rsidRPr="00450740">
              <w:rPr>
                <w:color w:val="auto"/>
                <w:sz w:val="16"/>
                <w:szCs w:val="16"/>
              </w:rPr>
              <w:t>CEN-CINAI</w:t>
            </w:r>
          </w:p>
        </w:tc>
        <w:tc>
          <w:tcPr>
            <w:tcW w:w="2490" w:type="dxa"/>
          </w:tcPr>
          <w:p w14:paraId="130FD0C2" w14:textId="77777777" w:rsidR="00800EB0" w:rsidRPr="00C015F4" w:rsidRDefault="00800EB0" w:rsidP="00335DB2">
            <w:pPr>
              <w:pStyle w:val="Default"/>
              <w:jc w:val="center"/>
              <w:rPr>
                <w:b/>
                <w:bCs/>
                <w:color w:val="auto"/>
                <w:sz w:val="16"/>
                <w:szCs w:val="16"/>
              </w:rPr>
            </w:pPr>
            <w:r w:rsidRPr="00C015F4">
              <w:rPr>
                <w:b/>
                <w:bCs/>
                <w:color w:val="auto"/>
                <w:sz w:val="16"/>
                <w:szCs w:val="16"/>
              </w:rPr>
              <w:t>No se estableció meta para el 2023</w:t>
            </w:r>
          </w:p>
          <w:p w14:paraId="60C85A73" w14:textId="77777777" w:rsidR="00800EB0" w:rsidRPr="00C015F4" w:rsidRDefault="00800EB0" w:rsidP="00335DB2">
            <w:pPr>
              <w:pStyle w:val="Default"/>
              <w:jc w:val="center"/>
              <w:rPr>
                <w:b/>
                <w:bCs/>
                <w:color w:val="auto"/>
                <w:sz w:val="16"/>
                <w:szCs w:val="16"/>
              </w:rPr>
            </w:pPr>
          </w:p>
          <w:p w14:paraId="0142D28F" w14:textId="77777777" w:rsidR="00800EB0" w:rsidRDefault="00800EB0" w:rsidP="00335DB2">
            <w:pPr>
              <w:pStyle w:val="Default"/>
              <w:jc w:val="center"/>
              <w:rPr>
                <w:b/>
                <w:bCs/>
                <w:color w:val="auto"/>
                <w:sz w:val="16"/>
                <w:szCs w:val="16"/>
              </w:rPr>
            </w:pPr>
            <w:r w:rsidRPr="00C015F4">
              <w:rPr>
                <w:b/>
                <w:bCs/>
                <w:color w:val="auto"/>
                <w:sz w:val="16"/>
                <w:szCs w:val="16"/>
              </w:rPr>
              <w:t>Meta con plan de acción firmado (Acuerdo del Consejo de la SUTEL 008-040-2023 del 06 de julio del 2023)</w:t>
            </w:r>
          </w:p>
          <w:p w14:paraId="7B94772F" w14:textId="77777777" w:rsidR="00800EB0" w:rsidRDefault="00800EB0" w:rsidP="00335DB2">
            <w:pPr>
              <w:pStyle w:val="Default"/>
              <w:jc w:val="center"/>
              <w:rPr>
                <w:b/>
                <w:bCs/>
                <w:color w:val="auto"/>
                <w:sz w:val="16"/>
                <w:szCs w:val="16"/>
              </w:rPr>
            </w:pPr>
          </w:p>
          <w:p w14:paraId="09AD51F8" w14:textId="77777777" w:rsidR="00800EB0" w:rsidRPr="00C015F4" w:rsidRDefault="00800EB0" w:rsidP="00335DB2">
            <w:pPr>
              <w:pStyle w:val="Default"/>
              <w:jc w:val="center"/>
              <w:rPr>
                <w:b/>
                <w:bCs/>
                <w:color w:val="auto"/>
                <w:sz w:val="16"/>
                <w:szCs w:val="16"/>
              </w:rPr>
            </w:pPr>
            <w:r>
              <w:rPr>
                <w:b/>
                <w:bCs/>
                <w:color w:val="auto"/>
                <w:sz w:val="16"/>
                <w:szCs w:val="16"/>
              </w:rPr>
              <w:t>Ya se cuenta con el cartel para la licitación</w:t>
            </w:r>
          </w:p>
          <w:p w14:paraId="592E5AE7" w14:textId="77777777" w:rsidR="00800EB0" w:rsidRPr="00C015F4" w:rsidRDefault="00800EB0" w:rsidP="00800EB0">
            <w:pPr>
              <w:pStyle w:val="Default"/>
              <w:numPr>
                <w:ilvl w:val="0"/>
                <w:numId w:val="55"/>
              </w:numPr>
              <w:ind w:left="0"/>
              <w:jc w:val="both"/>
              <w:rPr>
                <w:b/>
                <w:bCs/>
                <w:color w:val="auto"/>
                <w:sz w:val="16"/>
                <w:szCs w:val="16"/>
              </w:rPr>
            </w:pPr>
          </w:p>
        </w:tc>
      </w:tr>
      <w:tr w:rsidR="00800EB0" w:rsidRPr="00450740" w14:paraId="31CA7E44" w14:textId="77777777" w:rsidTr="00335DB2">
        <w:trPr>
          <w:jc w:val="center"/>
        </w:trPr>
        <w:tc>
          <w:tcPr>
            <w:tcW w:w="1204" w:type="dxa"/>
            <w:vMerge/>
          </w:tcPr>
          <w:p w14:paraId="6D1F0FAB" w14:textId="77777777" w:rsidR="00800EB0" w:rsidRPr="00450740" w:rsidRDefault="00800EB0" w:rsidP="00335DB2">
            <w:pPr>
              <w:pStyle w:val="Default"/>
              <w:jc w:val="both"/>
              <w:rPr>
                <w:color w:val="auto"/>
                <w:sz w:val="16"/>
                <w:szCs w:val="16"/>
              </w:rPr>
            </w:pPr>
          </w:p>
        </w:tc>
        <w:tc>
          <w:tcPr>
            <w:tcW w:w="2394" w:type="dxa"/>
          </w:tcPr>
          <w:p w14:paraId="5BA90CA7" w14:textId="77777777" w:rsidR="00800EB0" w:rsidRPr="00450740" w:rsidRDefault="00800EB0" w:rsidP="00335DB2">
            <w:pPr>
              <w:pStyle w:val="Default"/>
              <w:jc w:val="both"/>
              <w:rPr>
                <w:color w:val="auto"/>
                <w:sz w:val="16"/>
                <w:szCs w:val="16"/>
              </w:rPr>
            </w:pPr>
            <w:r w:rsidRPr="00450740">
              <w:rPr>
                <w:color w:val="auto"/>
                <w:sz w:val="16"/>
                <w:szCs w:val="16"/>
              </w:rPr>
              <w:t>Meta 19: Entregar 7722 dispositivos para la conectividad a CONAPDIS, al 2024.</w:t>
            </w:r>
          </w:p>
        </w:tc>
        <w:tc>
          <w:tcPr>
            <w:tcW w:w="1044" w:type="dxa"/>
          </w:tcPr>
          <w:p w14:paraId="7F57547B" w14:textId="77777777" w:rsidR="00800EB0" w:rsidRPr="00450740" w:rsidRDefault="00800EB0" w:rsidP="00335DB2">
            <w:pPr>
              <w:pStyle w:val="Default"/>
              <w:jc w:val="both"/>
              <w:rPr>
                <w:color w:val="auto"/>
                <w:sz w:val="16"/>
                <w:szCs w:val="16"/>
              </w:rPr>
            </w:pPr>
            <w:r w:rsidRPr="00450740">
              <w:rPr>
                <w:color w:val="auto"/>
                <w:sz w:val="16"/>
                <w:szCs w:val="16"/>
              </w:rPr>
              <w:t>0 dispositivos</w:t>
            </w:r>
          </w:p>
        </w:tc>
        <w:tc>
          <w:tcPr>
            <w:tcW w:w="1277" w:type="dxa"/>
          </w:tcPr>
          <w:p w14:paraId="5450EF83" w14:textId="77777777" w:rsidR="00800EB0" w:rsidRPr="00450740" w:rsidRDefault="00800EB0" w:rsidP="00335DB2">
            <w:pPr>
              <w:pStyle w:val="Default"/>
              <w:jc w:val="both"/>
              <w:rPr>
                <w:color w:val="auto"/>
                <w:sz w:val="16"/>
                <w:szCs w:val="16"/>
              </w:rPr>
            </w:pPr>
            <w:r w:rsidRPr="00450740">
              <w:rPr>
                <w:color w:val="auto"/>
                <w:sz w:val="16"/>
                <w:szCs w:val="16"/>
              </w:rPr>
              <w:t>2022: SP</w:t>
            </w:r>
          </w:p>
          <w:p w14:paraId="4001661B" w14:textId="77777777" w:rsidR="00800EB0" w:rsidRPr="00450740" w:rsidRDefault="00800EB0" w:rsidP="00335DB2">
            <w:pPr>
              <w:pStyle w:val="Default"/>
              <w:jc w:val="both"/>
              <w:rPr>
                <w:color w:val="auto"/>
                <w:sz w:val="16"/>
                <w:szCs w:val="16"/>
              </w:rPr>
            </w:pPr>
            <w:r w:rsidRPr="00450740">
              <w:rPr>
                <w:color w:val="auto"/>
                <w:sz w:val="16"/>
                <w:szCs w:val="16"/>
              </w:rPr>
              <w:t>2023: SP</w:t>
            </w:r>
          </w:p>
          <w:p w14:paraId="10B6FAC5" w14:textId="77777777" w:rsidR="00800EB0" w:rsidRPr="00450740" w:rsidRDefault="00800EB0" w:rsidP="00335DB2">
            <w:pPr>
              <w:pStyle w:val="Default"/>
              <w:jc w:val="both"/>
              <w:rPr>
                <w:color w:val="auto"/>
                <w:sz w:val="16"/>
                <w:szCs w:val="16"/>
              </w:rPr>
            </w:pPr>
            <w:r w:rsidRPr="00450740">
              <w:rPr>
                <w:color w:val="auto"/>
                <w:sz w:val="16"/>
                <w:szCs w:val="16"/>
              </w:rPr>
              <w:t>2024: 7722</w:t>
            </w:r>
          </w:p>
          <w:p w14:paraId="56BF0CB1" w14:textId="77777777" w:rsidR="00800EB0" w:rsidRPr="00450740" w:rsidRDefault="00800EB0" w:rsidP="00335DB2">
            <w:pPr>
              <w:pStyle w:val="Default"/>
              <w:jc w:val="both"/>
              <w:rPr>
                <w:color w:val="auto"/>
                <w:sz w:val="16"/>
                <w:szCs w:val="16"/>
              </w:rPr>
            </w:pPr>
          </w:p>
        </w:tc>
        <w:tc>
          <w:tcPr>
            <w:tcW w:w="1515" w:type="dxa"/>
          </w:tcPr>
          <w:p w14:paraId="7A56B3D2" w14:textId="77777777" w:rsidR="00800EB0" w:rsidRPr="00450740" w:rsidRDefault="00800EB0" w:rsidP="00335DB2">
            <w:pPr>
              <w:pStyle w:val="Default"/>
              <w:jc w:val="both"/>
              <w:rPr>
                <w:color w:val="auto"/>
                <w:sz w:val="16"/>
                <w:szCs w:val="16"/>
              </w:rPr>
            </w:pPr>
            <w:r w:rsidRPr="00450740">
              <w:rPr>
                <w:color w:val="auto"/>
                <w:sz w:val="16"/>
                <w:szCs w:val="16"/>
              </w:rPr>
              <w:t>SUTEL/FONATEL</w:t>
            </w:r>
          </w:p>
          <w:p w14:paraId="6B3D711A" w14:textId="77777777" w:rsidR="00800EB0" w:rsidRPr="00450740" w:rsidRDefault="00800EB0" w:rsidP="00335DB2">
            <w:pPr>
              <w:pStyle w:val="Default"/>
              <w:jc w:val="both"/>
              <w:rPr>
                <w:color w:val="auto"/>
                <w:sz w:val="16"/>
                <w:szCs w:val="16"/>
              </w:rPr>
            </w:pPr>
            <w:r w:rsidRPr="00450740">
              <w:rPr>
                <w:color w:val="auto"/>
                <w:sz w:val="16"/>
                <w:szCs w:val="16"/>
              </w:rPr>
              <w:t>CONAPDIS</w:t>
            </w:r>
          </w:p>
        </w:tc>
        <w:tc>
          <w:tcPr>
            <w:tcW w:w="2490" w:type="dxa"/>
          </w:tcPr>
          <w:p w14:paraId="2F28EF5A" w14:textId="77777777" w:rsidR="00800EB0" w:rsidRPr="00C015F4" w:rsidRDefault="00800EB0" w:rsidP="00335DB2">
            <w:pPr>
              <w:pStyle w:val="Default"/>
              <w:jc w:val="center"/>
              <w:rPr>
                <w:b/>
                <w:bCs/>
                <w:color w:val="auto"/>
                <w:sz w:val="16"/>
                <w:szCs w:val="16"/>
              </w:rPr>
            </w:pPr>
            <w:r w:rsidRPr="00C015F4">
              <w:rPr>
                <w:b/>
                <w:bCs/>
                <w:color w:val="auto"/>
                <w:sz w:val="16"/>
                <w:szCs w:val="16"/>
              </w:rPr>
              <w:t>No se estableció meta para el 2023.</w:t>
            </w:r>
          </w:p>
          <w:p w14:paraId="507321BE" w14:textId="77777777" w:rsidR="00800EB0" w:rsidRPr="00C015F4" w:rsidRDefault="00800EB0" w:rsidP="00335DB2">
            <w:pPr>
              <w:pStyle w:val="Default"/>
              <w:jc w:val="center"/>
              <w:rPr>
                <w:b/>
                <w:bCs/>
                <w:color w:val="auto"/>
                <w:sz w:val="16"/>
                <w:szCs w:val="16"/>
              </w:rPr>
            </w:pPr>
          </w:p>
          <w:p w14:paraId="6BE24BE4" w14:textId="77777777" w:rsidR="00800EB0" w:rsidRPr="00C015F4" w:rsidRDefault="00800EB0" w:rsidP="00335DB2">
            <w:pPr>
              <w:pStyle w:val="Default"/>
              <w:jc w:val="center"/>
              <w:rPr>
                <w:b/>
                <w:bCs/>
                <w:color w:val="auto"/>
                <w:sz w:val="16"/>
                <w:szCs w:val="16"/>
              </w:rPr>
            </w:pPr>
            <w:r w:rsidRPr="00C015F4">
              <w:rPr>
                <w:b/>
                <w:bCs/>
                <w:color w:val="auto"/>
                <w:sz w:val="16"/>
                <w:szCs w:val="16"/>
              </w:rPr>
              <w:t>Sin plan de acción firmado, debido a la falta de retroalimentación por parte de CONAPDIS</w:t>
            </w:r>
          </w:p>
          <w:p w14:paraId="638649CF" w14:textId="77777777" w:rsidR="00800EB0" w:rsidRPr="00C015F4" w:rsidRDefault="00800EB0" w:rsidP="00800EB0">
            <w:pPr>
              <w:pStyle w:val="Default"/>
              <w:numPr>
                <w:ilvl w:val="0"/>
                <w:numId w:val="55"/>
              </w:numPr>
              <w:ind w:left="0"/>
              <w:jc w:val="both"/>
              <w:rPr>
                <w:b/>
                <w:bCs/>
                <w:color w:val="auto"/>
                <w:sz w:val="16"/>
                <w:szCs w:val="16"/>
              </w:rPr>
            </w:pPr>
          </w:p>
        </w:tc>
      </w:tr>
      <w:tr w:rsidR="00800EB0" w:rsidRPr="00450740" w14:paraId="02EC81CE" w14:textId="77777777" w:rsidTr="00335DB2">
        <w:trPr>
          <w:jc w:val="center"/>
        </w:trPr>
        <w:tc>
          <w:tcPr>
            <w:tcW w:w="1204" w:type="dxa"/>
            <w:vMerge/>
          </w:tcPr>
          <w:p w14:paraId="405AB80A" w14:textId="77777777" w:rsidR="00800EB0" w:rsidRPr="00450740" w:rsidRDefault="00800EB0" w:rsidP="00335DB2">
            <w:pPr>
              <w:pStyle w:val="Default"/>
              <w:jc w:val="both"/>
              <w:rPr>
                <w:color w:val="auto"/>
                <w:sz w:val="16"/>
                <w:szCs w:val="16"/>
              </w:rPr>
            </w:pPr>
          </w:p>
        </w:tc>
        <w:tc>
          <w:tcPr>
            <w:tcW w:w="2394" w:type="dxa"/>
          </w:tcPr>
          <w:p w14:paraId="73534074" w14:textId="77777777" w:rsidR="00800EB0" w:rsidRPr="00450740" w:rsidRDefault="00800EB0" w:rsidP="00335DB2">
            <w:pPr>
              <w:pStyle w:val="Default"/>
              <w:jc w:val="both"/>
              <w:rPr>
                <w:color w:val="auto"/>
                <w:sz w:val="16"/>
                <w:szCs w:val="16"/>
              </w:rPr>
            </w:pPr>
            <w:r w:rsidRPr="00450740">
              <w:rPr>
                <w:color w:val="auto"/>
                <w:sz w:val="16"/>
                <w:szCs w:val="16"/>
              </w:rPr>
              <w:t>Meta 20: Entregar 476 dispositivos para la conectividad a CENAREC, al 2024</w:t>
            </w:r>
          </w:p>
        </w:tc>
        <w:tc>
          <w:tcPr>
            <w:tcW w:w="1044" w:type="dxa"/>
          </w:tcPr>
          <w:p w14:paraId="5BDCA6C3" w14:textId="77777777" w:rsidR="00800EB0" w:rsidRPr="00450740" w:rsidRDefault="00800EB0" w:rsidP="00335DB2">
            <w:pPr>
              <w:pStyle w:val="Default"/>
              <w:jc w:val="both"/>
              <w:rPr>
                <w:color w:val="auto"/>
                <w:sz w:val="16"/>
                <w:szCs w:val="16"/>
              </w:rPr>
            </w:pPr>
            <w:r w:rsidRPr="00450740">
              <w:rPr>
                <w:color w:val="auto"/>
                <w:sz w:val="16"/>
                <w:szCs w:val="16"/>
              </w:rPr>
              <w:t>0 dispositivos</w:t>
            </w:r>
          </w:p>
        </w:tc>
        <w:tc>
          <w:tcPr>
            <w:tcW w:w="1277" w:type="dxa"/>
          </w:tcPr>
          <w:p w14:paraId="3AF67429" w14:textId="77777777" w:rsidR="00800EB0" w:rsidRPr="00450740" w:rsidRDefault="00800EB0" w:rsidP="00335DB2">
            <w:pPr>
              <w:pStyle w:val="Default"/>
              <w:jc w:val="both"/>
              <w:rPr>
                <w:color w:val="auto"/>
                <w:sz w:val="16"/>
                <w:szCs w:val="16"/>
              </w:rPr>
            </w:pPr>
            <w:r w:rsidRPr="00450740">
              <w:rPr>
                <w:color w:val="auto"/>
                <w:sz w:val="16"/>
                <w:szCs w:val="16"/>
              </w:rPr>
              <w:t>2022: SP</w:t>
            </w:r>
          </w:p>
          <w:p w14:paraId="1BD32343" w14:textId="77777777" w:rsidR="00800EB0" w:rsidRPr="00450740" w:rsidRDefault="00800EB0" w:rsidP="00335DB2">
            <w:pPr>
              <w:pStyle w:val="Default"/>
              <w:jc w:val="both"/>
              <w:rPr>
                <w:color w:val="auto"/>
                <w:sz w:val="16"/>
                <w:szCs w:val="16"/>
              </w:rPr>
            </w:pPr>
            <w:r w:rsidRPr="00450740">
              <w:rPr>
                <w:color w:val="auto"/>
                <w:sz w:val="16"/>
                <w:szCs w:val="16"/>
              </w:rPr>
              <w:t>2023: SP</w:t>
            </w:r>
          </w:p>
          <w:p w14:paraId="0DFC7711" w14:textId="77777777" w:rsidR="00800EB0" w:rsidRPr="00450740" w:rsidRDefault="00800EB0" w:rsidP="00335DB2">
            <w:pPr>
              <w:pStyle w:val="Default"/>
              <w:jc w:val="both"/>
              <w:rPr>
                <w:color w:val="auto"/>
                <w:sz w:val="16"/>
                <w:szCs w:val="16"/>
              </w:rPr>
            </w:pPr>
            <w:r w:rsidRPr="00450740">
              <w:rPr>
                <w:color w:val="auto"/>
                <w:sz w:val="16"/>
                <w:szCs w:val="16"/>
              </w:rPr>
              <w:t>2024: 476</w:t>
            </w:r>
          </w:p>
          <w:p w14:paraId="297083B8" w14:textId="77777777" w:rsidR="00800EB0" w:rsidRPr="00450740" w:rsidRDefault="00800EB0" w:rsidP="00335DB2">
            <w:pPr>
              <w:pStyle w:val="Default"/>
              <w:jc w:val="both"/>
              <w:rPr>
                <w:color w:val="auto"/>
                <w:sz w:val="16"/>
                <w:szCs w:val="16"/>
              </w:rPr>
            </w:pPr>
          </w:p>
        </w:tc>
        <w:tc>
          <w:tcPr>
            <w:tcW w:w="1515" w:type="dxa"/>
          </w:tcPr>
          <w:p w14:paraId="5C79FAB1" w14:textId="77777777" w:rsidR="00800EB0" w:rsidRPr="00450740" w:rsidRDefault="00800EB0" w:rsidP="00335DB2">
            <w:pPr>
              <w:pStyle w:val="Default"/>
              <w:jc w:val="both"/>
              <w:rPr>
                <w:color w:val="auto"/>
                <w:sz w:val="16"/>
                <w:szCs w:val="16"/>
              </w:rPr>
            </w:pPr>
            <w:r w:rsidRPr="00450740">
              <w:rPr>
                <w:color w:val="auto"/>
                <w:sz w:val="16"/>
                <w:szCs w:val="16"/>
              </w:rPr>
              <w:t>SUTEL/FONATEL</w:t>
            </w:r>
          </w:p>
          <w:p w14:paraId="4E9331C4" w14:textId="77777777" w:rsidR="00800EB0" w:rsidRPr="00450740" w:rsidRDefault="00800EB0" w:rsidP="00335DB2">
            <w:pPr>
              <w:pStyle w:val="Default"/>
              <w:jc w:val="both"/>
              <w:rPr>
                <w:color w:val="auto"/>
                <w:sz w:val="16"/>
                <w:szCs w:val="16"/>
              </w:rPr>
            </w:pPr>
            <w:r w:rsidRPr="00450740">
              <w:rPr>
                <w:color w:val="auto"/>
                <w:sz w:val="16"/>
                <w:szCs w:val="16"/>
              </w:rPr>
              <w:t>MEP/CENAREC</w:t>
            </w:r>
          </w:p>
        </w:tc>
        <w:tc>
          <w:tcPr>
            <w:tcW w:w="2490" w:type="dxa"/>
          </w:tcPr>
          <w:p w14:paraId="7FE90165" w14:textId="77777777" w:rsidR="00800EB0" w:rsidRPr="00C015F4" w:rsidRDefault="00800EB0" w:rsidP="00335DB2">
            <w:pPr>
              <w:pStyle w:val="Default"/>
              <w:jc w:val="center"/>
              <w:rPr>
                <w:b/>
                <w:bCs/>
                <w:color w:val="auto"/>
                <w:sz w:val="16"/>
                <w:szCs w:val="16"/>
              </w:rPr>
            </w:pPr>
            <w:r w:rsidRPr="00C015F4">
              <w:rPr>
                <w:b/>
                <w:bCs/>
                <w:color w:val="auto"/>
                <w:sz w:val="16"/>
                <w:szCs w:val="16"/>
              </w:rPr>
              <w:t>No se estableció meta para el 2023.</w:t>
            </w:r>
          </w:p>
          <w:p w14:paraId="28E76DB0" w14:textId="77777777" w:rsidR="00800EB0" w:rsidRPr="00C015F4" w:rsidRDefault="00800EB0" w:rsidP="00335DB2">
            <w:pPr>
              <w:pStyle w:val="Default"/>
              <w:jc w:val="center"/>
              <w:rPr>
                <w:b/>
                <w:bCs/>
                <w:color w:val="auto"/>
                <w:sz w:val="16"/>
                <w:szCs w:val="16"/>
              </w:rPr>
            </w:pPr>
          </w:p>
          <w:p w14:paraId="5167C54A" w14:textId="77777777" w:rsidR="00800EB0" w:rsidRPr="00C015F4" w:rsidRDefault="00800EB0" w:rsidP="00335DB2">
            <w:pPr>
              <w:pStyle w:val="Default"/>
              <w:jc w:val="center"/>
              <w:rPr>
                <w:b/>
                <w:bCs/>
                <w:color w:val="auto"/>
                <w:sz w:val="16"/>
                <w:szCs w:val="16"/>
              </w:rPr>
            </w:pPr>
            <w:r w:rsidRPr="00C015F4">
              <w:rPr>
                <w:b/>
                <w:bCs/>
                <w:color w:val="auto"/>
                <w:sz w:val="16"/>
                <w:szCs w:val="16"/>
              </w:rPr>
              <w:t>Sin plan de acción firmado, debido a la falta de retroalimentación por parte de CENAREC/MEP</w:t>
            </w:r>
          </w:p>
          <w:p w14:paraId="1508853F" w14:textId="77777777" w:rsidR="00800EB0" w:rsidRPr="00C015F4" w:rsidRDefault="00800EB0" w:rsidP="00800EB0">
            <w:pPr>
              <w:pStyle w:val="Default"/>
              <w:numPr>
                <w:ilvl w:val="0"/>
                <w:numId w:val="55"/>
              </w:numPr>
              <w:ind w:left="0"/>
              <w:jc w:val="both"/>
              <w:rPr>
                <w:b/>
                <w:bCs/>
                <w:color w:val="auto"/>
                <w:sz w:val="16"/>
                <w:szCs w:val="16"/>
              </w:rPr>
            </w:pPr>
          </w:p>
        </w:tc>
      </w:tr>
      <w:tr w:rsidR="00800EB0" w:rsidRPr="00450740" w14:paraId="383900DE" w14:textId="77777777" w:rsidTr="00335DB2">
        <w:trPr>
          <w:jc w:val="center"/>
        </w:trPr>
        <w:tc>
          <w:tcPr>
            <w:tcW w:w="1204" w:type="dxa"/>
            <w:vMerge/>
          </w:tcPr>
          <w:p w14:paraId="463C6CFD" w14:textId="77777777" w:rsidR="00800EB0" w:rsidRPr="00450740" w:rsidRDefault="00800EB0" w:rsidP="00335DB2">
            <w:pPr>
              <w:pStyle w:val="Default"/>
              <w:jc w:val="both"/>
              <w:rPr>
                <w:color w:val="auto"/>
                <w:sz w:val="16"/>
                <w:szCs w:val="16"/>
              </w:rPr>
            </w:pPr>
          </w:p>
        </w:tc>
        <w:tc>
          <w:tcPr>
            <w:tcW w:w="2394" w:type="dxa"/>
          </w:tcPr>
          <w:p w14:paraId="172E05C0" w14:textId="77777777" w:rsidR="00800EB0" w:rsidRPr="00450740" w:rsidRDefault="00800EB0" w:rsidP="00335DB2">
            <w:pPr>
              <w:pStyle w:val="Default"/>
              <w:jc w:val="both"/>
              <w:rPr>
                <w:color w:val="auto"/>
                <w:sz w:val="16"/>
                <w:szCs w:val="16"/>
              </w:rPr>
            </w:pPr>
            <w:r w:rsidRPr="00450740">
              <w:rPr>
                <w:color w:val="auto"/>
                <w:sz w:val="16"/>
                <w:szCs w:val="16"/>
              </w:rPr>
              <w:t>Meta 21. Entregar 6738 dispositivos para la conectividad a CECI, al 2024.</w:t>
            </w:r>
          </w:p>
        </w:tc>
        <w:tc>
          <w:tcPr>
            <w:tcW w:w="1044" w:type="dxa"/>
          </w:tcPr>
          <w:p w14:paraId="5B9F4714" w14:textId="77777777" w:rsidR="00800EB0" w:rsidRPr="00450740" w:rsidRDefault="00800EB0" w:rsidP="00335DB2">
            <w:pPr>
              <w:pStyle w:val="Default"/>
              <w:jc w:val="both"/>
              <w:rPr>
                <w:color w:val="auto"/>
                <w:sz w:val="16"/>
                <w:szCs w:val="16"/>
              </w:rPr>
            </w:pPr>
            <w:r w:rsidRPr="00450740">
              <w:rPr>
                <w:color w:val="auto"/>
                <w:sz w:val="16"/>
                <w:szCs w:val="16"/>
              </w:rPr>
              <w:t>5058 dispositivos</w:t>
            </w:r>
          </w:p>
        </w:tc>
        <w:tc>
          <w:tcPr>
            <w:tcW w:w="1277" w:type="dxa"/>
          </w:tcPr>
          <w:p w14:paraId="0876AA2D" w14:textId="77777777" w:rsidR="00800EB0" w:rsidRPr="00450740" w:rsidRDefault="00800EB0" w:rsidP="00335DB2">
            <w:pPr>
              <w:pStyle w:val="Default"/>
              <w:jc w:val="both"/>
              <w:rPr>
                <w:color w:val="auto"/>
                <w:sz w:val="16"/>
                <w:szCs w:val="16"/>
              </w:rPr>
            </w:pPr>
            <w:r w:rsidRPr="00450740">
              <w:rPr>
                <w:color w:val="auto"/>
                <w:sz w:val="16"/>
                <w:szCs w:val="16"/>
              </w:rPr>
              <w:t>2022: SP</w:t>
            </w:r>
          </w:p>
          <w:p w14:paraId="4B6B4701" w14:textId="77777777" w:rsidR="00800EB0" w:rsidRPr="00450740" w:rsidRDefault="00800EB0" w:rsidP="00335DB2">
            <w:pPr>
              <w:pStyle w:val="Default"/>
              <w:jc w:val="both"/>
              <w:rPr>
                <w:color w:val="auto"/>
                <w:sz w:val="16"/>
                <w:szCs w:val="16"/>
              </w:rPr>
            </w:pPr>
            <w:r w:rsidRPr="00450740">
              <w:rPr>
                <w:color w:val="auto"/>
                <w:sz w:val="16"/>
                <w:szCs w:val="16"/>
              </w:rPr>
              <w:t>2023: SP</w:t>
            </w:r>
          </w:p>
          <w:p w14:paraId="6D8FD637" w14:textId="77777777" w:rsidR="00800EB0" w:rsidRPr="00450740" w:rsidRDefault="00800EB0" w:rsidP="00335DB2">
            <w:pPr>
              <w:pStyle w:val="Default"/>
              <w:jc w:val="both"/>
              <w:rPr>
                <w:color w:val="auto"/>
                <w:sz w:val="16"/>
                <w:szCs w:val="16"/>
              </w:rPr>
            </w:pPr>
            <w:r w:rsidRPr="00450740">
              <w:rPr>
                <w:color w:val="auto"/>
                <w:sz w:val="16"/>
                <w:szCs w:val="16"/>
              </w:rPr>
              <w:t>2024: 6738</w:t>
            </w:r>
          </w:p>
          <w:p w14:paraId="4219E88D" w14:textId="77777777" w:rsidR="00800EB0" w:rsidRPr="00450740" w:rsidRDefault="00800EB0" w:rsidP="00335DB2">
            <w:pPr>
              <w:pStyle w:val="Default"/>
              <w:jc w:val="both"/>
              <w:rPr>
                <w:color w:val="auto"/>
                <w:sz w:val="16"/>
                <w:szCs w:val="16"/>
              </w:rPr>
            </w:pPr>
          </w:p>
        </w:tc>
        <w:tc>
          <w:tcPr>
            <w:tcW w:w="1515" w:type="dxa"/>
          </w:tcPr>
          <w:p w14:paraId="76FB4AB4" w14:textId="77777777" w:rsidR="00800EB0" w:rsidRPr="00450740" w:rsidRDefault="00800EB0" w:rsidP="00335DB2">
            <w:pPr>
              <w:pStyle w:val="Default"/>
              <w:jc w:val="both"/>
              <w:rPr>
                <w:color w:val="auto"/>
                <w:sz w:val="16"/>
                <w:szCs w:val="16"/>
              </w:rPr>
            </w:pPr>
            <w:r w:rsidRPr="00450740">
              <w:rPr>
                <w:color w:val="auto"/>
                <w:sz w:val="16"/>
                <w:szCs w:val="16"/>
              </w:rPr>
              <w:t>SUTEL/FONATEL</w:t>
            </w:r>
          </w:p>
          <w:p w14:paraId="216DC14C" w14:textId="77777777" w:rsidR="00800EB0" w:rsidRPr="00450740" w:rsidRDefault="00800EB0" w:rsidP="00335DB2">
            <w:pPr>
              <w:pStyle w:val="Default"/>
              <w:jc w:val="both"/>
              <w:rPr>
                <w:color w:val="auto"/>
                <w:sz w:val="16"/>
                <w:szCs w:val="16"/>
              </w:rPr>
            </w:pPr>
            <w:r w:rsidRPr="00450740">
              <w:rPr>
                <w:color w:val="auto"/>
                <w:sz w:val="16"/>
                <w:szCs w:val="16"/>
              </w:rPr>
              <w:t>MICITT/CECI</w:t>
            </w:r>
          </w:p>
        </w:tc>
        <w:tc>
          <w:tcPr>
            <w:tcW w:w="2490" w:type="dxa"/>
          </w:tcPr>
          <w:p w14:paraId="0A9D354A" w14:textId="77777777" w:rsidR="00800EB0" w:rsidRPr="00C015F4" w:rsidRDefault="00800EB0" w:rsidP="00335DB2">
            <w:pPr>
              <w:pStyle w:val="Default"/>
              <w:jc w:val="center"/>
              <w:rPr>
                <w:b/>
                <w:bCs/>
                <w:color w:val="auto"/>
                <w:sz w:val="16"/>
                <w:szCs w:val="16"/>
              </w:rPr>
            </w:pPr>
            <w:r w:rsidRPr="00C015F4">
              <w:rPr>
                <w:b/>
                <w:bCs/>
                <w:color w:val="auto"/>
                <w:sz w:val="16"/>
                <w:szCs w:val="16"/>
              </w:rPr>
              <w:t>No se estableció meta para el 2023.</w:t>
            </w:r>
          </w:p>
          <w:p w14:paraId="4C11FF98" w14:textId="77777777" w:rsidR="00800EB0" w:rsidRDefault="00800EB0" w:rsidP="00335DB2">
            <w:pPr>
              <w:pStyle w:val="Default"/>
              <w:jc w:val="center"/>
              <w:rPr>
                <w:b/>
                <w:bCs/>
                <w:color w:val="auto"/>
                <w:sz w:val="16"/>
                <w:szCs w:val="16"/>
              </w:rPr>
            </w:pPr>
          </w:p>
          <w:p w14:paraId="69874E65" w14:textId="77777777" w:rsidR="00800EB0" w:rsidRPr="00C015F4" w:rsidRDefault="00800EB0" w:rsidP="00335DB2">
            <w:pPr>
              <w:pStyle w:val="Default"/>
              <w:jc w:val="center"/>
              <w:rPr>
                <w:b/>
                <w:bCs/>
                <w:color w:val="auto"/>
                <w:sz w:val="16"/>
                <w:szCs w:val="16"/>
              </w:rPr>
            </w:pPr>
            <w:r>
              <w:rPr>
                <w:b/>
                <w:bCs/>
                <w:color w:val="auto"/>
                <w:sz w:val="16"/>
                <w:szCs w:val="16"/>
              </w:rPr>
              <w:t>75</w:t>
            </w:r>
            <w:r w:rsidRPr="00C015F4">
              <w:rPr>
                <w:b/>
                <w:bCs/>
                <w:color w:val="auto"/>
                <w:sz w:val="16"/>
                <w:szCs w:val="16"/>
              </w:rPr>
              <w:t>% de avance en la meta global al 202</w:t>
            </w:r>
            <w:r>
              <w:rPr>
                <w:b/>
                <w:bCs/>
                <w:color w:val="auto"/>
                <w:sz w:val="16"/>
                <w:szCs w:val="16"/>
              </w:rPr>
              <w:t>4</w:t>
            </w:r>
          </w:p>
          <w:p w14:paraId="06D77347" w14:textId="77777777" w:rsidR="00800EB0" w:rsidRPr="00C015F4" w:rsidRDefault="00800EB0" w:rsidP="00335DB2">
            <w:pPr>
              <w:pStyle w:val="Default"/>
              <w:jc w:val="center"/>
              <w:rPr>
                <w:b/>
                <w:bCs/>
                <w:color w:val="auto"/>
                <w:sz w:val="16"/>
                <w:szCs w:val="16"/>
              </w:rPr>
            </w:pPr>
          </w:p>
          <w:p w14:paraId="126E2491" w14:textId="77777777" w:rsidR="00800EB0" w:rsidRPr="00C015F4" w:rsidRDefault="00800EB0" w:rsidP="00335DB2">
            <w:pPr>
              <w:pStyle w:val="Default"/>
              <w:jc w:val="center"/>
              <w:rPr>
                <w:b/>
                <w:bCs/>
                <w:color w:val="auto"/>
                <w:sz w:val="16"/>
                <w:szCs w:val="16"/>
              </w:rPr>
            </w:pPr>
            <w:r w:rsidRPr="00C015F4">
              <w:rPr>
                <w:b/>
                <w:bCs/>
                <w:color w:val="auto"/>
                <w:sz w:val="16"/>
                <w:szCs w:val="16"/>
              </w:rPr>
              <w:t>Sin plan de acción firmado, debido a la falta de retroalimentación por parte de MICITT/CECI</w:t>
            </w:r>
          </w:p>
          <w:p w14:paraId="267D83E0" w14:textId="77777777" w:rsidR="00800EB0" w:rsidRPr="00C015F4" w:rsidRDefault="00800EB0" w:rsidP="00800EB0">
            <w:pPr>
              <w:pStyle w:val="Default"/>
              <w:numPr>
                <w:ilvl w:val="0"/>
                <w:numId w:val="55"/>
              </w:numPr>
              <w:ind w:left="0" w:hanging="357"/>
              <w:jc w:val="both"/>
              <w:rPr>
                <w:b/>
                <w:bCs/>
                <w:color w:val="auto"/>
                <w:sz w:val="16"/>
                <w:szCs w:val="16"/>
              </w:rPr>
            </w:pPr>
          </w:p>
        </w:tc>
      </w:tr>
    </w:tbl>
    <w:p w14:paraId="7DE30BFA" w14:textId="77777777" w:rsidR="00800EB0" w:rsidRPr="00982E79" w:rsidRDefault="00800EB0" w:rsidP="00800EB0">
      <w:pPr>
        <w:widowControl w:val="0"/>
        <w:autoSpaceDE w:val="0"/>
        <w:autoSpaceDN w:val="0"/>
        <w:ind w:left="851" w:right="140" w:hanging="709"/>
        <w:jc w:val="both"/>
        <w:rPr>
          <w:rFonts w:eastAsia="Arial" w:cs="Arial"/>
          <w:sz w:val="18"/>
          <w:szCs w:val="18"/>
          <w:lang w:val="es-ES" w:bidi="es-ES"/>
        </w:rPr>
      </w:pPr>
      <w:r w:rsidRPr="00982E79">
        <w:rPr>
          <w:rFonts w:eastAsia="Arial" w:cs="Arial"/>
          <w:sz w:val="18"/>
          <w:szCs w:val="18"/>
          <w:lang w:val="es-ES" w:bidi="es-ES"/>
        </w:rPr>
        <w:t>Fuente: Costa Rica. S</w:t>
      </w:r>
      <w:r>
        <w:rPr>
          <w:rFonts w:eastAsia="Arial" w:cs="Arial"/>
          <w:sz w:val="18"/>
          <w:szCs w:val="18"/>
          <w:lang w:val="es-ES" w:bidi="es-ES"/>
        </w:rPr>
        <w:t>utel</w:t>
      </w:r>
      <w:r w:rsidRPr="00982E79">
        <w:rPr>
          <w:rFonts w:eastAsia="Arial" w:cs="Arial"/>
          <w:sz w:val="18"/>
          <w:szCs w:val="18"/>
          <w:lang w:val="es-ES" w:bidi="es-ES"/>
        </w:rPr>
        <w:t>, Dirección General de</w:t>
      </w:r>
      <w:r>
        <w:rPr>
          <w:rFonts w:eastAsia="Arial" w:cs="Arial"/>
          <w:sz w:val="18"/>
          <w:szCs w:val="18"/>
          <w:lang w:val="es-ES" w:bidi="es-ES"/>
        </w:rPr>
        <w:t>l</w:t>
      </w:r>
      <w:r w:rsidRPr="00982E79">
        <w:rPr>
          <w:rFonts w:eastAsia="Arial" w:cs="Arial"/>
          <w:sz w:val="18"/>
          <w:szCs w:val="18"/>
          <w:lang w:val="es-ES" w:bidi="es-ES"/>
        </w:rPr>
        <w:t xml:space="preserve"> F</w:t>
      </w:r>
      <w:r>
        <w:rPr>
          <w:rFonts w:eastAsia="Arial" w:cs="Arial"/>
          <w:sz w:val="18"/>
          <w:szCs w:val="18"/>
          <w:lang w:val="es-ES" w:bidi="es-ES"/>
        </w:rPr>
        <w:t>onatel</w:t>
      </w:r>
      <w:r w:rsidRPr="00982E79">
        <w:rPr>
          <w:rFonts w:eastAsia="Arial" w:cs="Arial"/>
          <w:sz w:val="18"/>
          <w:szCs w:val="18"/>
          <w:lang w:val="es-ES" w:bidi="es-ES"/>
        </w:rPr>
        <w:t xml:space="preserve"> con datos provistos por el Fiduciario del Fideicomiso del F</w:t>
      </w:r>
      <w:r>
        <w:rPr>
          <w:rFonts w:eastAsia="Arial" w:cs="Arial"/>
          <w:sz w:val="18"/>
          <w:szCs w:val="18"/>
          <w:lang w:val="es-ES" w:bidi="es-ES"/>
        </w:rPr>
        <w:t>onatel</w:t>
      </w:r>
      <w:r w:rsidRPr="00982E79">
        <w:rPr>
          <w:rFonts w:eastAsia="Arial" w:cs="Arial"/>
          <w:sz w:val="18"/>
          <w:szCs w:val="18"/>
          <w:lang w:val="es-ES" w:bidi="es-ES"/>
        </w:rPr>
        <w:t xml:space="preserve"> y el PNDT </w:t>
      </w:r>
      <w:r>
        <w:rPr>
          <w:rFonts w:eastAsia="Arial" w:cs="Arial"/>
          <w:sz w:val="18"/>
          <w:szCs w:val="18"/>
          <w:lang w:val="es-ES" w:bidi="es-ES"/>
        </w:rPr>
        <w:t>2022-2027.</w:t>
      </w:r>
    </w:p>
    <w:p w14:paraId="0A4F7307" w14:textId="77777777" w:rsidR="00800EB0" w:rsidRPr="00982E79" w:rsidRDefault="00800EB0" w:rsidP="00800EB0">
      <w:pPr>
        <w:ind w:left="12" w:hanging="12"/>
        <w:jc w:val="both"/>
        <w:rPr>
          <w:rFonts w:eastAsia="Arial" w:cs="Arial"/>
          <w:lang w:val="es-CR"/>
        </w:rPr>
      </w:pPr>
    </w:p>
    <w:p w14:paraId="24FC9B1A" w14:textId="77777777" w:rsidR="00800EB0" w:rsidRPr="000B7D5C" w:rsidRDefault="00800EB0" w:rsidP="00800EB0">
      <w:pPr>
        <w:spacing w:after="240" w:line="360" w:lineRule="auto"/>
        <w:jc w:val="both"/>
        <w:textAlignment w:val="baseline"/>
        <w:rPr>
          <w:rFonts w:eastAsia="Times New Roman" w:cs="Arial"/>
        </w:rPr>
      </w:pPr>
      <w:r w:rsidRPr="11D47B03">
        <w:rPr>
          <w:rFonts w:eastAsia="Times New Roman" w:cs="Arial"/>
          <w:lang w:val="es-ES"/>
        </w:rPr>
        <w:t xml:space="preserve">Durante el año 2023 se ejecutó un total de </w:t>
      </w:r>
      <w:r w:rsidRPr="002C33EA">
        <w:rPr>
          <w:rFonts w:eastAsia="Times New Roman" w:cs="Arial"/>
          <w:lang w:val="es-ES"/>
        </w:rPr>
        <w:t>US$90,52</w:t>
      </w:r>
      <w:r>
        <w:rPr>
          <w:rFonts w:eastAsia="Times New Roman" w:cs="Arial"/>
          <w:lang w:val="es-ES"/>
        </w:rPr>
        <w:t xml:space="preserve"> millones </w:t>
      </w:r>
      <w:r w:rsidRPr="11D47B03">
        <w:rPr>
          <w:rFonts w:eastAsia="Times New Roman" w:cs="Arial"/>
          <w:lang w:val="es-ES"/>
        </w:rPr>
        <w:t xml:space="preserve">y </w:t>
      </w:r>
      <w:r>
        <w:rPr>
          <w:rFonts w:eastAsia="Times New Roman" w:cs="Arial"/>
          <w:lang w:val="es-ES"/>
        </w:rPr>
        <w:t xml:space="preserve">se registró </w:t>
      </w:r>
      <w:r w:rsidRPr="003017AA">
        <w:rPr>
          <w:rFonts w:eastAsia="Times New Roman" w:cs="Arial"/>
          <w:lang w:val="es-ES"/>
        </w:rPr>
        <w:t xml:space="preserve">una inversión acumulada de US$405.73 millones </w:t>
      </w:r>
      <w:r>
        <w:rPr>
          <w:rFonts w:eastAsia="Times New Roman" w:cs="Arial"/>
          <w:lang w:val="es-ES"/>
        </w:rPr>
        <w:t xml:space="preserve">entre el 2013 y el 2023, así </w:t>
      </w:r>
      <w:r w:rsidRPr="003017AA">
        <w:rPr>
          <w:rFonts w:eastAsia="Times New Roman" w:cs="Arial"/>
          <w:lang w:val="es-ES"/>
        </w:rPr>
        <w:t>compromisos de recursos financieros por US$343.11 millones al 2027.</w:t>
      </w:r>
      <w:r w:rsidRPr="11D47B03">
        <w:rPr>
          <w:rFonts w:eastAsia="Times New Roman" w:cs="Arial"/>
          <w:lang w:val="es-ES"/>
        </w:rPr>
        <w:t xml:space="preserve"> </w:t>
      </w:r>
    </w:p>
    <w:p w14:paraId="09D6F9D5" w14:textId="77777777" w:rsidR="00800EB0" w:rsidRPr="003F0F8A" w:rsidRDefault="00800EB0" w:rsidP="00800EB0">
      <w:pPr>
        <w:pStyle w:val="Descripcin"/>
        <w:keepNext/>
        <w:spacing w:after="0"/>
        <w:jc w:val="center"/>
        <w:rPr>
          <w:rFonts w:ascii="Arial" w:hAnsi="Arial" w:cs="Arial"/>
          <w:color w:val="auto"/>
          <w:sz w:val="22"/>
          <w:szCs w:val="22"/>
        </w:rPr>
      </w:pPr>
      <w:bookmarkStart w:id="148" w:name="_Toc106738410"/>
      <w:bookmarkStart w:id="149" w:name="_Toc113980614"/>
      <w:r w:rsidRPr="003F0F8A">
        <w:rPr>
          <w:rFonts w:ascii="Arial" w:hAnsi="Arial" w:cs="Arial"/>
          <w:color w:val="auto"/>
          <w:sz w:val="22"/>
          <w:szCs w:val="22"/>
        </w:rPr>
        <w:t xml:space="preserve">Tabla </w:t>
      </w:r>
      <w:r>
        <w:rPr>
          <w:rFonts w:ascii="Arial" w:hAnsi="Arial" w:cs="Arial"/>
          <w:color w:val="auto"/>
          <w:sz w:val="22"/>
          <w:szCs w:val="22"/>
        </w:rPr>
        <w:t>N°15</w:t>
      </w:r>
      <w:r w:rsidRPr="003F0F8A">
        <w:rPr>
          <w:rFonts w:ascii="Arial" w:hAnsi="Arial" w:cs="Arial"/>
          <w:color w:val="auto"/>
          <w:sz w:val="22"/>
          <w:szCs w:val="22"/>
        </w:rPr>
        <w:t xml:space="preserve">: </w:t>
      </w:r>
      <w:r>
        <w:rPr>
          <w:rFonts w:ascii="Arial" w:hAnsi="Arial" w:cs="Arial"/>
          <w:color w:val="auto"/>
          <w:sz w:val="22"/>
          <w:szCs w:val="22"/>
        </w:rPr>
        <w:t>I</w:t>
      </w:r>
      <w:r w:rsidRPr="003F0F8A">
        <w:rPr>
          <w:rFonts w:ascii="Arial" w:hAnsi="Arial" w:cs="Arial"/>
          <w:color w:val="auto"/>
          <w:sz w:val="22"/>
          <w:szCs w:val="22"/>
        </w:rPr>
        <w:t xml:space="preserve">nversión ejecutada según programa del Fonatel </w:t>
      </w:r>
      <w:bookmarkEnd w:id="148"/>
      <w:bookmarkEnd w:id="149"/>
    </w:p>
    <w:p w14:paraId="173B1B80" w14:textId="77777777" w:rsidR="00800EB0" w:rsidRDefault="00800EB0" w:rsidP="00800EB0">
      <w:pPr>
        <w:jc w:val="center"/>
        <w:rPr>
          <w:rFonts w:eastAsiaTheme="minorHAnsi"/>
          <w:b/>
          <w:bCs/>
          <w:lang w:val="es-CR" w:eastAsia="en-US"/>
        </w:rPr>
      </w:pPr>
      <w:r w:rsidRPr="003F0F8A">
        <w:rPr>
          <w:rFonts w:eastAsiaTheme="minorHAnsi"/>
          <w:b/>
          <w:bCs/>
          <w:lang w:val="es-CR" w:eastAsia="en-US"/>
        </w:rPr>
        <w:t>-cifras acumuladas al 3</w:t>
      </w:r>
      <w:r>
        <w:rPr>
          <w:rFonts w:eastAsiaTheme="minorHAnsi"/>
          <w:b/>
          <w:bCs/>
          <w:lang w:val="es-CR" w:eastAsia="en-US"/>
        </w:rPr>
        <w:t>1</w:t>
      </w:r>
      <w:r w:rsidRPr="003F0F8A">
        <w:rPr>
          <w:rFonts w:eastAsiaTheme="minorHAnsi"/>
          <w:b/>
          <w:bCs/>
          <w:lang w:val="es-CR" w:eastAsia="en-US"/>
        </w:rPr>
        <w:t xml:space="preserve"> de </w:t>
      </w:r>
      <w:r>
        <w:rPr>
          <w:rFonts w:eastAsiaTheme="minorHAnsi"/>
          <w:b/>
          <w:bCs/>
          <w:lang w:val="es-CR" w:eastAsia="en-US"/>
        </w:rPr>
        <w:t>diciembre</w:t>
      </w:r>
      <w:r w:rsidRPr="003F0F8A">
        <w:rPr>
          <w:rFonts w:eastAsiaTheme="minorHAnsi"/>
          <w:b/>
          <w:bCs/>
          <w:lang w:val="es-CR" w:eastAsia="en-US"/>
        </w:rPr>
        <w:t xml:space="preserve"> de 202</w:t>
      </w:r>
      <w:r>
        <w:rPr>
          <w:rFonts w:eastAsiaTheme="minorHAnsi"/>
          <w:b/>
          <w:bCs/>
          <w:lang w:val="es-CR" w:eastAsia="en-US"/>
        </w:rPr>
        <w:t>3</w:t>
      </w:r>
      <w:r w:rsidRPr="003F0F8A">
        <w:rPr>
          <w:rFonts w:eastAsiaTheme="minorHAnsi"/>
          <w:b/>
          <w:bCs/>
          <w:lang w:val="es-CR" w:eastAsia="en-US"/>
        </w:rPr>
        <w:t>-</w:t>
      </w:r>
    </w:p>
    <w:tbl>
      <w:tblPr>
        <w:tblW w:w="9031" w:type="dxa"/>
        <w:tblInd w:w="-5" w:type="dxa"/>
        <w:tblCellMar>
          <w:left w:w="70" w:type="dxa"/>
          <w:right w:w="70" w:type="dxa"/>
        </w:tblCellMar>
        <w:tblLook w:val="04A0" w:firstRow="1" w:lastRow="0" w:firstColumn="1" w:lastColumn="0" w:noHBand="0" w:noVBand="1"/>
      </w:tblPr>
      <w:tblGrid>
        <w:gridCol w:w="1385"/>
        <w:gridCol w:w="1360"/>
        <w:gridCol w:w="1371"/>
        <w:gridCol w:w="1479"/>
        <w:gridCol w:w="1663"/>
        <w:gridCol w:w="1773"/>
      </w:tblGrid>
      <w:tr w:rsidR="00800EB0" w:rsidRPr="007B7A97" w14:paraId="64FD8719" w14:textId="77777777" w:rsidTr="00335DB2">
        <w:trPr>
          <w:trHeight w:val="1072"/>
          <w:tblHeader/>
        </w:trPr>
        <w:tc>
          <w:tcPr>
            <w:tcW w:w="1385" w:type="dxa"/>
            <w:vMerge w:val="restart"/>
            <w:tcBorders>
              <w:top w:val="single" w:sz="8" w:space="0" w:color="auto"/>
              <w:left w:val="single" w:sz="8" w:space="0" w:color="auto"/>
              <w:bottom w:val="single" w:sz="8" w:space="0" w:color="000000"/>
              <w:right w:val="single" w:sz="8" w:space="0" w:color="auto"/>
            </w:tcBorders>
            <w:shd w:val="clear" w:color="000000" w:fill="009999"/>
            <w:vAlign w:val="center"/>
            <w:hideMark/>
          </w:tcPr>
          <w:p w14:paraId="519ABD0A" w14:textId="77777777" w:rsidR="00800EB0" w:rsidRPr="007B7A97" w:rsidRDefault="00800EB0" w:rsidP="00335DB2">
            <w:pPr>
              <w:jc w:val="center"/>
              <w:rPr>
                <w:rFonts w:ascii="Calibri Light" w:eastAsia="Times New Roman" w:hAnsi="Calibri Light" w:cs="Calibri Light"/>
                <w:b/>
                <w:bCs/>
                <w:color w:val="FFFFFF"/>
                <w:sz w:val="20"/>
                <w:szCs w:val="20"/>
                <w:lang w:val="es-ES"/>
              </w:rPr>
            </w:pPr>
            <w:r w:rsidRPr="007B7A97">
              <w:rPr>
                <w:rFonts w:ascii="Calibri Light" w:eastAsia="Times New Roman" w:hAnsi="Calibri Light" w:cs="Calibri Light"/>
                <w:b/>
                <w:bCs/>
                <w:color w:val="FFFFFF"/>
                <w:sz w:val="20"/>
                <w:szCs w:val="20"/>
                <w:lang w:val="es-CR"/>
              </w:rPr>
              <w:t>Programa</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009999"/>
            <w:vAlign w:val="center"/>
            <w:hideMark/>
          </w:tcPr>
          <w:p w14:paraId="385303AC" w14:textId="77777777" w:rsidR="00800EB0" w:rsidRPr="007B7A97" w:rsidRDefault="00800EB0" w:rsidP="00335DB2">
            <w:pPr>
              <w:jc w:val="center"/>
              <w:rPr>
                <w:rFonts w:ascii="Calibri Light" w:eastAsia="Times New Roman" w:hAnsi="Calibri Light" w:cs="Calibri Light"/>
                <w:b/>
                <w:bCs/>
                <w:color w:val="FFFFFF"/>
                <w:sz w:val="20"/>
                <w:szCs w:val="20"/>
                <w:lang w:val="es-ES"/>
              </w:rPr>
            </w:pPr>
            <w:r w:rsidRPr="007B7A97">
              <w:rPr>
                <w:rFonts w:ascii="Calibri Light" w:eastAsia="Times New Roman" w:hAnsi="Calibri Light" w:cs="Calibri Light"/>
                <w:b/>
                <w:bCs/>
                <w:color w:val="FFFFFF"/>
                <w:sz w:val="20"/>
                <w:szCs w:val="20"/>
                <w:lang w:val="es-CR"/>
              </w:rPr>
              <w:t>Meta PNDT 2022-2027</w:t>
            </w:r>
          </w:p>
        </w:tc>
        <w:tc>
          <w:tcPr>
            <w:tcW w:w="1371" w:type="dxa"/>
            <w:vMerge w:val="restart"/>
            <w:tcBorders>
              <w:top w:val="single" w:sz="8" w:space="0" w:color="auto"/>
              <w:left w:val="single" w:sz="8" w:space="0" w:color="auto"/>
              <w:bottom w:val="single" w:sz="8" w:space="0" w:color="000000"/>
              <w:right w:val="single" w:sz="8" w:space="0" w:color="auto"/>
            </w:tcBorders>
            <w:shd w:val="clear" w:color="000000" w:fill="009999"/>
            <w:vAlign w:val="center"/>
            <w:hideMark/>
          </w:tcPr>
          <w:p w14:paraId="63C0AB8F" w14:textId="77777777" w:rsidR="00800EB0" w:rsidRPr="007B7A97" w:rsidRDefault="00800EB0" w:rsidP="00335DB2">
            <w:pPr>
              <w:jc w:val="center"/>
              <w:rPr>
                <w:rFonts w:ascii="Calibri Light" w:eastAsia="Times New Roman" w:hAnsi="Calibri Light" w:cs="Calibri Light"/>
                <w:b/>
                <w:bCs/>
                <w:color w:val="FFFFFF"/>
                <w:sz w:val="20"/>
                <w:szCs w:val="20"/>
                <w:lang w:val="es-ES"/>
              </w:rPr>
            </w:pPr>
            <w:r>
              <w:rPr>
                <w:rFonts w:ascii="Calibri Light" w:eastAsia="Times New Roman" w:hAnsi="Calibri Light" w:cs="Calibri Light"/>
                <w:b/>
                <w:bCs/>
                <w:color w:val="FFFFFF"/>
                <w:sz w:val="20"/>
                <w:szCs w:val="20"/>
                <w:lang w:val="es-CR"/>
              </w:rPr>
              <w:t>Con P</w:t>
            </w:r>
            <w:r w:rsidRPr="007B7A97">
              <w:rPr>
                <w:rFonts w:ascii="Calibri Light" w:eastAsia="Times New Roman" w:hAnsi="Calibri Light" w:cs="Calibri Light"/>
                <w:b/>
                <w:bCs/>
                <w:color w:val="FFFFFF"/>
                <w:sz w:val="20"/>
                <w:szCs w:val="20"/>
                <w:lang w:val="es-CR"/>
              </w:rPr>
              <w:t>lan de Acción Firmado</w:t>
            </w:r>
          </w:p>
        </w:tc>
        <w:tc>
          <w:tcPr>
            <w:tcW w:w="1479" w:type="dxa"/>
            <w:tcBorders>
              <w:top w:val="single" w:sz="8" w:space="0" w:color="auto"/>
              <w:left w:val="nil"/>
              <w:bottom w:val="nil"/>
              <w:right w:val="single" w:sz="8" w:space="0" w:color="auto"/>
            </w:tcBorders>
            <w:shd w:val="clear" w:color="000000" w:fill="009999"/>
            <w:vAlign w:val="center"/>
            <w:hideMark/>
          </w:tcPr>
          <w:p w14:paraId="71827120" w14:textId="77777777" w:rsidR="00800EB0" w:rsidRPr="007B7A97" w:rsidRDefault="00800EB0" w:rsidP="00335DB2">
            <w:pPr>
              <w:jc w:val="center"/>
              <w:rPr>
                <w:rFonts w:ascii="Calibri Light" w:eastAsia="Times New Roman" w:hAnsi="Calibri Light" w:cs="Calibri Light"/>
                <w:b/>
                <w:bCs/>
                <w:color w:val="FFFFFF"/>
                <w:sz w:val="20"/>
                <w:szCs w:val="20"/>
                <w:lang w:val="es-ES"/>
              </w:rPr>
            </w:pPr>
            <w:r w:rsidRPr="007B7A97">
              <w:rPr>
                <w:rFonts w:ascii="Calibri Light" w:eastAsia="Times New Roman" w:hAnsi="Calibri Light" w:cs="Calibri Light"/>
                <w:b/>
                <w:bCs/>
                <w:color w:val="FFFFFF"/>
                <w:sz w:val="20"/>
                <w:szCs w:val="20"/>
                <w:lang w:val="es-CR"/>
              </w:rPr>
              <w:t xml:space="preserve">Monto Presupuestado en PNDT 2022-2027 </w:t>
            </w:r>
          </w:p>
        </w:tc>
        <w:tc>
          <w:tcPr>
            <w:tcW w:w="1663" w:type="dxa"/>
            <w:vMerge w:val="restart"/>
            <w:tcBorders>
              <w:top w:val="single" w:sz="8" w:space="0" w:color="auto"/>
              <w:left w:val="single" w:sz="8" w:space="0" w:color="auto"/>
              <w:bottom w:val="single" w:sz="8" w:space="0" w:color="000000"/>
              <w:right w:val="single" w:sz="8" w:space="0" w:color="auto"/>
            </w:tcBorders>
            <w:shd w:val="clear" w:color="000000" w:fill="009999"/>
            <w:vAlign w:val="center"/>
            <w:hideMark/>
          </w:tcPr>
          <w:p w14:paraId="343AD335" w14:textId="77777777" w:rsidR="00800EB0" w:rsidRDefault="00800EB0" w:rsidP="00335DB2">
            <w:pPr>
              <w:jc w:val="center"/>
              <w:rPr>
                <w:rFonts w:ascii="Calibri Light" w:eastAsia="Times New Roman" w:hAnsi="Calibri Light" w:cs="Calibri Light"/>
                <w:b/>
                <w:bCs/>
                <w:color w:val="FFFFFF"/>
                <w:sz w:val="20"/>
                <w:szCs w:val="20"/>
                <w:lang w:val="es-ES"/>
              </w:rPr>
            </w:pPr>
            <w:r w:rsidRPr="007B7A97">
              <w:rPr>
                <w:rFonts w:ascii="Calibri Light" w:eastAsia="Times New Roman" w:hAnsi="Calibri Light" w:cs="Calibri Light"/>
                <w:b/>
                <w:bCs/>
                <w:color w:val="FFFFFF"/>
                <w:sz w:val="20"/>
                <w:szCs w:val="20"/>
                <w:lang w:val="es-ES"/>
              </w:rPr>
              <w:t>Ejecución anual período 2023</w:t>
            </w:r>
          </w:p>
          <w:p w14:paraId="4FC57863" w14:textId="77777777" w:rsidR="00800EB0" w:rsidRPr="007B7A97" w:rsidRDefault="00800EB0" w:rsidP="00335DB2">
            <w:pPr>
              <w:jc w:val="center"/>
              <w:rPr>
                <w:rFonts w:ascii="Calibri Light" w:eastAsia="Times New Roman" w:hAnsi="Calibri Light" w:cs="Calibri Light"/>
                <w:b/>
                <w:bCs/>
                <w:color w:val="FFFFFF"/>
                <w:sz w:val="20"/>
                <w:szCs w:val="20"/>
                <w:lang w:val="es-ES"/>
              </w:rPr>
            </w:pPr>
            <w:r>
              <w:rPr>
                <w:rFonts w:ascii="Calibri Light" w:eastAsia="Times New Roman" w:hAnsi="Calibri Light" w:cs="Calibri Light"/>
                <w:b/>
                <w:bCs/>
                <w:color w:val="FFFFFF"/>
                <w:sz w:val="20"/>
                <w:szCs w:val="20"/>
                <w:lang w:val="es-ES"/>
              </w:rPr>
              <w:t>(en dólares)</w:t>
            </w:r>
          </w:p>
        </w:tc>
        <w:tc>
          <w:tcPr>
            <w:tcW w:w="1773" w:type="dxa"/>
            <w:vMerge w:val="restart"/>
            <w:tcBorders>
              <w:top w:val="single" w:sz="8" w:space="0" w:color="auto"/>
              <w:left w:val="single" w:sz="8" w:space="0" w:color="auto"/>
              <w:bottom w:val="single" w:sz="8" w:space="0" w:color="000000"/>
              <w:right w:val="single" w:sz="8" w:space="0" w:color="auto"/>
            </w:tcBorders>
            <w:shd w:val="clear" w:color="000000" w:fill="009999"/>
            <w:vAlign w:val="center"/>
            <w:hideMark/>
          </w:tcPr>
          <w:p w14:paraId="65A84986" w14:textId="77777777" w:rsidR="00800EB0" w:rsidRDefault="00800EB0" w:rsidP="00335DB2">
            <w:pPr>
              <w:jc w:val="center"/>
              <w:rPr>
                <w:rFonts w:ascii="Calibri Light" w:eastAsia="Times New Roman" w:hAnsi="Calibri Light" w:cs="Calibri Light"/>
                <w:b/>
                <w:bCs/>
                <w:color w:val="FFFFFF"/>
                <w:sz w:val="20"/>
                <w:szCs w:val="20"/>
                <w:lang w:val="es-CR"/>
              </w:rPr>
            </w:pPr>
            <w:r w:rsidRPr="007B7A97">
              <w:rPr>
                <w:rFonts w:ascii="Calibri Light" w:eastAsia="Times New Roman" w:hAnsi="Calibri Light" w:cs="Calibri Light"/>
                <w:b/>
                <w:bCs/>
                <w:color w:val="FFFFFF"/>
                <w:sz w:val="20"/>
                <w:szCs w:val="20"/>
                <w:lang w:val="es-CR"/>
              </w:rPr>
              <w:t>Ejecución acumulada al 31 de diciembre 2023</w:t>
            </w:r>
          </w:p>
          <w:p w14:paraId="0419988A" w14:textId="77777777" w:rsidR="00800EB0" w:rsidRPr="007B7A97" w:rsidRDefault="00800EB0" w:rsidP="00335DB2">
            <w:pPr>
              <w:jc w:val="center"/>
              <w:rPr>
                <w:rFonts w:ascii="Calibri Light" w:eastAsia="Times New Roman" w:hAnsi="Calibri Light" w:cs="Calibri Light"/>
                <w:b/>
                <w:bCs/>
                <w:color w:val="FFFFFF"/>
                <w:sz w:val="20"/>
                <w:szCs w:val="20"/>
                <w:lang w:val="es-ES"/>
              </w:rPr>
            </w:pPr>
            <w:r>
              <w:rPr>
                <w:rFonts w:ascii="Calibri Light" w:eastAsia="Times New Roman" w:hAnsi="Calibri Light" w:cs="Calibri Light"/>
                <w:b/>
                <w:bCs/>
                <w:color w:val="FFFFFF"/>
                <w:sz w:val="20"/>
                <w:szCs w:val="20"/>
                <w:lang w:val="es-ES"/>
              </w:rPr>
              <w:t>(en dólares)</w:t>
            </w:r>
          </w:p>
        </w:tc>
      </w:tr>
      <w:tr w:rsidR="00800EB0" w:rsidRPr="007B7A97" w14:paraId="5046C1EF" w14:textId="77777777" w:rsidTr="00335DB2">
        <w:trPr>
          <w:trHeight w:val="309"/>
        </w:trPr>
        <w:tc>
          <w:tcPr>
            <w:tcW w:w="1385" w:type="dxa"/>
            <w:vMerge/>
            <w:tcBorders>
              <w:top w:val="single" w:sz="8" w:space="0" w:color="auto"/>
              <w:left w:val="single" w:sz="8" w:space="0" w:color="auto"/>
              <w:bottom w:val="single" w:sz="8" w:space="0" w:color="000000"/>
              <w:right w:val="single" w:sz="8" w:space="0" w:color="auto"/>
            </w:tcBorders>
            <w:vAlign w:val="center"/>
            <w:hideMark/>
          </w:tcPr>
          <w:p w14:paraId="6D34C749" w14:textId="77777777" w:rsidR="00800EB0" w:rsidRPr="007B7A97" w:rsidRDefault="00800EB0" w:rsidP="00335DB2">
            <w:pPr>
              <w:rPr>
                <w:rFonts w:ascii="Calibri Light" w:eastAsia="Times New Roman" w:hAnsi="Calibri Light" w:cs="Calibri Light"/>
                <w:b/>
                <w:bCs/>
                <w:color w:val="FFFFFF"/>
                <w:sz w:val="20"/>
                <w:szCs w:val="20"/>
                <w:lang w:val="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1CCE295E" w14:textId="77777777" w:rsidR="00800EB0" w:rsidRPr="007B7A97" w:rsidRDefault="00800EB0" w:rsidP="00335DB2">
            <w:pPr>
              <w:rPr>
                <w:rFonts w:ascii="Calibri Light" w:eastAsia="Times New Roman" w:hAnsi="Calibri Light" w:cs="Calibri Light"/>
                <w:b/>
                <w:bCs/>
                <w:color w:val="FFFFFF"/>
                <w:sz w:val="20"/>
                <w:szCs w:val="20"/>
                <w:lang w:val="es-ES"/>
              </w:rPr>
            </w:pPr>
          </w:p>
        </w:tc>
        <w:tc>
          <w:tcPr>
            <w:tcW w:w="1371" w:type="dxa"/>
            <w:vMerge/>
            <w:tcBorders>
              <w:top w:val="single" w:sz="8" w:space="0" w:color="auto"/>
              <w:left w:val="single" w:sz="8" w:space="0" w:color="auto"/>
              <w:bottom w:val="single" w:sz="8" w:space="0" w:color="000000"/>
              <w:right w:val="single" w:sz="8" w:space="0" w:color="auto"/>
            </w:tcBorders>
            <w:vAlign w:val="center"/>
            <w:hideMark/>
          </w:tcPr>
          <w:p w14:paraId="2C15B9B7" w14:textId="77777777" w:rsidR="00800EB0" w:rsidRPr="007B7A97" w:rsidRDefault="00800EB0" w:rsidP="00335DB2">
            <w:pPr>
              <w:rPr>
                <w:rFonts w:ascii="Calibri Light" w:eastAsia="Times New Roman" w:hAnsi="Calibri Light" w:cs="Calibri Light"/>
                <w:b/>
                <w:bCs/>
                <w:color w:val="FFFFFF"/>
                <w:sz w:val="20"/>
                <w:szCs w:val="20"/>
                <w:lang w:val="es-ES"/>
              </w:rPr>
            </w:pPr>
          </w:p>
        </w:tc>
        <w:tc>
          <w:tcPr>
            <w:tcW w:w="1479" w:type="dxa"/>
            <w:tcBorders>
              <w:top w:val="nil"/>
              <w:left w:val="nil"/>
              <w:bottom w:val="single" w:sz="8" w:space="0" w:color="auto"/>
              <w:right w:val="single" w:sz="8" w:space="0" w:color="auto"/>
            </w:tcBorders>
            <w:shd w:val="clear" w:color="000000" w:fill="009999"/>
            <w:vAlign w:val="center"/>
            <w:hideMark/>
          </w:tcPr>
          <w:p w14:paraId="58826EA8" w14:textId="77777777" w:rsidR="00800EB0" w:rsidRPr="007B7A97" w:rsidRDefault="00800EB0" w:rsidP="00335DB2">
            <w:pPr>
              <w:jc w:val="center"/>
              <w:rPr>
                <w:rFonts w:ascii="Calibri Light" w:eastAsia="Times New Roman" w:hAnsi="Calibri Light" w:cs="Calibri Light"/>
                <w:b/>
                <w:bCs/>
                <w:color w:val="FFFFFF"/>
                <w:sz w:val="20"/>
                <w:szCs w:val="20"/>
                <w:lang w:val="es-ES"/>
              </w:rPr>
            </w:pPr>
            <w:r w:rsidRPr="007B7A97">
              <w:rPr>
                <w:rFonts w:ascii="Calibri Light" w:eastAsia="Times New Roman" w:hAnsi="Calibri Light" w:cs="Calibri Light"/>
                <w:b/>
                <w:bCs/>
                <w:color w:val="FFFFFF"/>
                <w:sz w:val="20"/>
                <w:szCs w:val="20"/>
                <w:lang w:val="es-CR"/>
              </w:rPr>
              <w:t>(en dólares)</w:t>
            </w:r>
          </w:p>
        </w:tc>
        <w:tc>
          <w:tcPr>
            <w:tcW w:w="1663" w:type="dxa"/>
            <w:vMerge/>
            <w:tcBorders>
              <w:top w:val="single" w:sz="8" w:space="0" w:color="auto"/>
              <w:left w:val="single" w:sz="8" w:space="0" w:color="auto"/>
              <w:bottom w:val="single" w:sz="8" w:space="0" w:color="000000"/>
              <w:right w:val="single" w:sz="8" w:space="0" w:color="auto"/>
            </w:tcBorders>
            <w:vAlign w:val="center"/>
            <w:hideMark/>
          </w:tcPr>
          <w:p w14:paraId="1EDC0052" w14:textId="77777777" w:rsidR="00800EB0" w:rsidRPr="007B7A97" w:rsidRDefault="00800EB0" w:rsidP="00335DB2">
            <w:pPr>
              <w:rPr>
                <w:rFonts w:ascii="Calibri Light" w:eastAsia="Times New Roman" w:hAnsi="Calibri Light" w:cs="Calibri Light"/>
                <w:b/>
                <w:bCs/>
                <w:color w:val="FFFFFF"/>
                <w:sz w:val="20"/>
                <w:szCs w:val="20"/>
                <w:lang w:val="es-ES"/>
              </w:rPr>
            </w:pPr>
          </w:p>
        </w:tc>
        <w:tc>
          <w:tcPr>
            <w:tcW w:w="1773" w:type="dxa"/>
            <w:vMerge/>
            <w:tcBorders>
              <w:top w:val="single" w:sz="8" w:space="0" w:color="auto"/>
              <w:left w:val="single" w:sz="8" w:space="0" w:color="auto"/>
              <w:bottom w:val="single" w:sz="8" w:space="0" w:color="000000"/>
              <w:right w:val="single" w:sz="8" w:space="0" w:color="auto"/>
            </w:tcBorders>
            <w:vAlign w:val="center"/>
            <w:hideMark/>
          </w:tcPr>
          <w:p w14:paraId="790502BB" w14:textId="77777777" w:rsidR="00800EB0" w:rsidRPr="007B7A97" w:rsidRDefault="00800EB0" w:rsidP="00335DB2">
            <w:pPr>
              <w:rPr>
                <w:rFonts w:ascii="Calibri Light" w:eastAsia="Times New Roman" w:hAnsi="Calibri Light" w:cs="Calibri Light"/>
                <w:b/>
                <w:bCs/>
                <w:color w:val="FFFFFF"/>
                <w:sz w:val="20"/>
                <w:szCs w:val="20"/>
                <w:lang w:val="es-ES"/>
              </w:rPr>
            </w:pPr>
          </w:p>
        </w:tc>
      </w:tr>
      <w:tr w:rsidR="00800EB0" w:rsidRPr="007B7A97" w14:paraId="67A86DAD" w14:textId="77777777" w:rsidTr="00335DB2">
        <w:trPr>
          <w:trHeight w:val="309"/>
        </w:trPr>
        <w:tc>
          <w:tcPr>
            <w:tcW w:w="1385" w:type="dxa"/>
            <w:vMerge w:val="restart"/>
            <w:tcBorders>
              <w:top w:val="nil"/>
              <w:left w:val="single" w:sz="8" w:space="0" w:color="auto"/>
              <w:bottom w:val="single" w:sz="8" w:space="0" w:color="000000"/>
              <w:right w:val="single" w:sz="8" w:space="0" w:color="auto"/>
            </w:tcBorders>
            <w:shd w:val="clear" w:color="auto" w:fill="auto"/>
            <w:vAlign w:val="center"/>
            <w:hideMark/>
          </w:tcPr>
          <w:p w14:paraId="458ACD5C" w14:textId="77777777" w:rsidR="00800EB0" w:rsidRPr="007B7A97" w:rsidRDefault="00800EB0" w:rsidP="00335DB2">
            <w:pPr>
              <w:jc w:val="center"/>
              <w:rPr>
                <w:rFonts w:ascii="Calibri Light" w:eastAsia="Times New Roman" w:hAnsi="Calibri Light" w:cs="Calibri Light"/>
                <w:b/>
                <w:bCs/>
                <w:color w:val="000000"/>
                <w:sz w:val="20"/>
                <w:szCs w:val="20"/>
                <w:lang w:val="es-ES"/>
              </w:rPr>
            </w:pPr>
            <w:r w:rsidRPr="007B7A97">
              <w:rPr>
                <w:rFonts w:ascii="Calibri Light" w:eastAsia="Times New Roman" w:hAnsi="Calibri Light" w:cs="Calibri Light"/>
                <w:b/>
                <w:bCs/>
                <w:color w:val="000000"/>
                <w:sz w:val="20"/>
                <w:szCs w:val="20"/>
                <w:lang w:val="es-CR"/>
              </w:rPr>
              <w:t>Comunidades Conectadas</w:t>
            </w:r>
          </w:p>
        </w:tc>
        <w:tc>
          <w:tcPr>
            <w:tcW w:w="1360" w:type="dxa"/>
            <w:tcBorders>
              <w:top w:val="nil"/>
              <w:left w:val="nil"/>
              <w:bottom w:val="single" w:sz="8" w:space="0" w:color="auto"/>
              <w:right w:val="single" w:sz="8" w:space="0" w:color="auto"/>
            </w:tcBorders>
            <w:shd w:val="clear" w:color="auto" w:fill="auto"/>
            <w:vAlign w:val="center"/>
            <w:hideMark/>
          </w:tcPr>
          <w:p w14:paraId="78F50C99"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ES"/>
              </w:rPr>
              <w:t>4</w:t>
            </w:r>
          </w:p>
        </w:tc>
        <w:tc>
          <w:tcPr>
            <w:tcW w:w="1371" w:type="dxa"/>
            <w:tcBorders>
              <w:top w:val="nil"/>
              <w:left w:val="nil"/>
              <w:bottom w:val="single" w:sz="8" w:space="0" w:color="auto"/>
              <w:right w:val="single" w:sz="8" w:space="0" w:color="auto"/>
            </w:tcBorders>
            <w:shd w:val="clear" w:color="auto" w:fill="auto"/>
            <w:vAlign w:val="center"/>
            <w:hideMark/>
          </w:tcPr>
          <w:p w14:paraId="6BF1430A" w14:textId="77777777" w:rsidR="00800EB0" w:rsidRPr="007B7A97" w:rsidRDefault="00800EB0" w:rsidP="00335DB2">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Sí</w:t>
            </w:r>
          </w:p>
        </w:tc>
        <w:tc>
          <w:tcPr>
            <w:tcW w:w="1479" w:type="dxa"/>
            <w:tcBorders>
              <w:top w:val="nil"/>
              <w:left w:val="nil"/>
              <w:bottom w:val="single" w:sz="8" w:space="0" w:color="auto"/>
              <w:right w:val="single" w:sz="8" w:space="0" w:color="auto"/>
            </w:tcBorders>
            <w:shd w:val="clear" w:color="auto" w:fill="auto"/>
            <w:vAlign w:val="center"/>
            <w:hideMark/>
          </w:tcPr>
          <w:p w14:paraId="21A5C168"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62 090 000</w:t>
            </w:r>
          </w:p>
        </w:tc>
        <w:tc>
          <w:tcPr>
            <w:tcW w:w="1663" w:type="dxa"/>
            <w:tcBorders>
              <w:top w:val="nil"/>
              <w:left w:val="nil"/>
              <w:bottom w:val="single" w:sz="8" w:space="0" w:color="auto"/>
              <w:right w:val="single" w:sz="8" w:space="0" w:color="auto"/>
            </w:tcBorders>
            <w:shd w:val="clear" w:color="auto" w:fill="auto"/>
            <w:vAlign w:val="center"/>
            <w:hideMark/>
          </w:tcPr>
          <w:p w14:paraId="6EF98679"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3</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336</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866</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78</w:t>
            </w:r>
          </w:p>
        </w:tc>
        <w:tc>
          <w:tcPr>
            <w:tcW w:w="1773" w:type="dxa"/>
            <w:tcBorders>
              <w:top w:val="nil"/>
              <w:left w:val="nil"/>
              <w:bottom w:val="single" w:sz="8" w:space="0" w:color="auto"/>
              <w:right w:val="single" w:sz="8" w:space="0" w:color="auto"/>
            </w:tcBorders>
            <w:shd w:val="clear" w:color="auto" w:fill="auto"/>
            <w:vAlign w:val="center"/>
            <w:hideMark/>
          </w:tcPr>
          <w:p w14:paraId="75A8CC09"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45</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224</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268</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55</w:t>
            </w:r>
          </w:p>
        </w:tc>
      </w:tr>
      <w:tr w:rsidR="00800EB0" w:rsidRPr="007B7A97" w14:paraId="7138A77B" w14:textId="77777777" w:rsidTr="00335DB2">
        <w:trPr>
          <w:trHeight w:val="309"/>
        </w:trPr>
        <w:tc>
          <w:tcPr>
            <w:tcW w:w="1385" w:type="dxa"/>
            <w:vMerge/>
            <w:tcBorders>
              <w:top w:val="nil"/>
              <w:left w:val="single" w:sz="8" w:space="0" w:color="auto"/>
              <w:bottom w:val="single" w:sz="8" w:space="0" w:color="000000"/>
              <w:right w:val="single" w:sz="8" w:space="0" w:color="auto"/>
            </w:tcBorders>
            <w:vAlign w:val="center"/>
            <w:hideMark/>
          </w:tcPr>
          <w:p w14:paraId="43848227" w14:textId="77777777" w:rsidR="00800EB0" w:rsidRPr="007B7A97" w:rsidRDefault="00800EB0" w:rsidP="00335DB2">
            <w:pPr>
              <w:rPr>
                <w:rFonts w:ascii="Calibri Light" w:eastAsia="Times New Roman" w:hAnsi="Calibri Light" w:cs="Calibri Light"/>
                <w:b/>
                <w:bCs/>
                <w:color w:val="000000"/>
                <w:sz w:val="20"/>
                <w:szCs w:val="20"/>
                <w:lang w:val="es-ES"/>
              </w:rPr>
            </w:pPr>
          </w:p>
        </w:tc>
        <w:tc>
          <w:tcPr>
            <w:tcW w:w="1360" w:type="dxa"/>
            <w:tcBorders>
              <w:top w:val="nil"/>
              <w:left w:val="nil"/>
              <w:bottom w:val="single" w:sz="8" w:space="0" w:color="auto"/>
              <w:right w:val="single" w:sz="8" w:space="0" w:color="auto"/>
            </w:tcBorders>
            <w:shd w:val="clear" w:color="auto" w:fill="auto"/>
            <w:vAlign w:val="center"/>
            <w:hideMark/>
          </w:tcPr>
          <w:p w14:paraId="4D81F91E"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ES"/>
              </w:rPr>
              <w:t>3</w:t>
            </w:r>
          </w:p>
        </w:tc>
        <w:tc>
          <w:tcPr>
            <w:tcW w:w="1371" w:type="dxa"/>
            <w:tcBorders>
              <w:top w:val="nil"/>
              <w:left w:val="nil"/>
              <w:bottom w:val="single" w:sz="8" w:space="0" w:color="auto"/>
              <w:right w:val="single" w:sz="8" w:space="0" w:color="auto"/>
            </w:tcBorders>
            <w:shd w:val="clear" w:color="auto" w:fill="auto"/>
            <w:vAlign w:val="center"/>
            <w:hideMark/>
          </w:tcPr>
          <w:p w14:paraId="0E3EE3C5"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Sí</w:t>
            </w:r>
          </w:p>
        </w:tc>
        <w:tc>
          <w:tcPr>
            <w:tcW w:w="1479" w:type="dxa"/>
            <w:tcBorders>
              <w:top w:val="nil"/>
              <w:left w:val="nil"/>
              <w:bottom w:val="single" w:sz="8" w:space="0" w:color="auto"/>
              <w:right w:val="single" w:sz="8" w:space="0" w:color="auto"/>
            </w:tcBorders>
            <w:shd w:val="clear" w:color="auto" w:fill="auto"/>
            <w:vAlign w:val="center"/>
            <w:hideMark/>
          </w:tcPr>
          <w:p w14:paraId="1DB4B750"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92 830 000</w:t>
            </w:r>
          </w:p>
        </w:tc>
        <w:tc>
          <w:tcPr>
            <w:tcW w:w="1663" w:type="dxa"/>
            <w:tcBorders>
              <w:top w:val="nil"/>
              <w:left w:val="nil"/>
              <w:bottom w:val="single" w:sz="8" w:space="0" w:color="auto"/>
              <w:right w:val="single" w:sz="8" w:space="0" w:color="auto"/>
            </w:tcBorders>
            <w:shd w:val="clear" w:color="auto" w:fill="auto"/>
            <w:vAlign w:val="center"/>
            <w:hideMark/>
          </w:tcPr>
          <w:p w14:paraId="38E93B20"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2</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020</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278</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63</w:t>
            </w:r>
          </w:p>
        </w:tc>
        <w:tc>
          <w:tcPr>
            <w:tcW w:w="1773" w:type="dxa"/>
            <w:tcBorders>
              <w:top w:val="nil"/>
              <w:left w:val="nil"/>
              <w:bottom w:val="single" w:sz="8" w:space="0" w:color="auto"/>
              <w:right w:val="single" w:sz="8" w:space="0" w:color="auto"/>
            </w:tcBorders>
            <w:shd w:val="clear" w:color="auto" w:fill="auto"/>
            <w:vAlign w:val="center"/>
            <w:hideMark/>
          </w:tcPr>
          <w:p w14:paraId="668E03E7"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23</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487</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985</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66</w:t>
            </w:r>
          </w:p>
        </w:tc>
      </w:tr>
      <w:tr w:rsidR="00800EB0" w:rsidRPr="007B7A97" w14:paraId="536F4A59" w14:textId="77777777" w:rsidTr="00335DB2">
        <w:trPr>
          <w:trHeight w:val="309"/>
        </w:trPr>
        <w:tc>
          <w:tcPr>
            <w:tcW w:w="1385" w:type="dxa"/>
            <w:vMerge/>
            <w:tcBorders>
              <w:top w:val="nil"/>
              <w:left w:val="single" w:sz="8" w:space="0" w:color="auto"/>
              <w:bottom w:val="single" w:sz="8" w:space="0" w:color="000000"/>
              <w:right w:val="single" w:sz="8" w:space="0" w:color="auto"/>
            </w:tcBorders>
            <w:vAlign w:val="center"/>
            <w:hideMark/>
          </w:tcPr>
          <w:p w14:paraId="257E0F79" w14:textId="77777777" w:rsidR="00800EB0" w:rsidRPr="007B7A97" w:rsidRDefault="00800EB0" w:rsidP="00335DB2">
            <w:pPr>
              <w:rPr>
                <w:rFonts w:ascii="Calibri Light" w:eastAsia="Times New Roman" w:hAnsi="Calibri Light" w:cs="Calibri Light"/>
                <w:b/>
                <w:bCs/>
                <w:color w:val="000000"/>
                <w:sz w:val="20"/>
                <w:szCs w:val="20"/>
                <w:lang w:val="es-ES"/>
              </w:rPr>
            </w:pPr>
          </w:p>
        </w:tc>
        <w:tc>
          <w:tcPr>
            <w:tcW w:w="1360" w:type="dxa"/>
            <w:tcBorders>
              <w:top w:val="nil"/>
              <w:left w:val="nil"/>
              <w:bottom w:val="single" w:sz="8" w:space="0" w:color="auto"/>
              <w:right w:val="single" w:sz="8" w:space="0" w:color="auto"/>
            </w:tcBorders>
            <w:shd w:val="clear" w:color="auto" w:fill="auto"/>
            <w:vAlign w:val="center"/>
            <w:hideMark/>
          </w:tcPr>
          <w:p w14:paraId="70245D1C"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6</w:t>
            </w:r>
          </w:p>
        </w:tc>
        <w:tc>
          <w:tcPr>
            <w:tcW w:w="1371" w:type="dxa"/>
            <w:tcBorders>
              <w:top w:val="nil"/>
              <w:left w:val="nil"/>
              <w:bottom w:val="single" w:sz="8" w:space="0" w:color="auto"/>
              <w:right w:val="single" w:sz="8" w:space="0" w:color="auto"/>
            </w:tcBorders>
            <w:shd w:val="clear" w:color="auto" w:fill="auto"/>
            <w:vAlign w:val="center"/>
            <w:hideMark/>
          </w:tcPr>
          <w:p w14:paraId="3E14F84D"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No</w:t>
            </w:r>
          </w:p>
        </w:tc>
        <w:tc>
          <w:tcPr>
            <w:tcW w:w="1479" w:type="dxa"/>
            <w:tcBorders>
              <w:top w:val="nil"/>
              <w:left w:val="nil"/>
              <w:bottom w:val="single" w:sz="8" w:space="0" w:color="auto"/>
              <w:right w:val="single" w:sz="8" w:space="0" w:color="auto"/>
            </w:tcBorders>
            <w:shd w:val="clear" w:color="auto" w:fill="auto"/>
            <w:vAlign w:val="center"/>
            <w:hideMark/>
          </w:tcPr>
          <w:p w14:paraId="45868900"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Sin definir</w:t>
            </w:r>
          </w:p>
        </w:tc>
        <w:tc>
          <w:tcPr>
            <w:tcW w:w="1663" w:type="dxa"/>
            <w:tcBorders>
              <w:top w:val="nil"/>
              <w:left w:val="nil"/>
              <w:bottom w:val="single" w:sz="8" w:space="0" w:color="auto"/>
              <w:right w:val="single" w:sz="8" w:space="0" w:color="auto"/>
            </w:tcBorders>
            <w:shd w:val="clear" w:color="auto" w:fill="auto"/>
            <w:vAlign w:val="center"/>
            <w:hideMark/>
          </w:tcPr>
          <w:p w14:paraId="55429579"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Sin definir</w:t>
            </w:r>
          </w:p>
        </w:tc>
        <w:tc>
          <w:tcPr>
            <w:tcW w:w="1773" w:type="dxa"/>
            <w:tcBorders>
              <w:top w:val="nil"/>
              <w:left w:val="nil"/>
              <w:bottom w:val="single" w:sz="8" w:space="0" w:color="auto"/>
              <w:right w:val="single" w:sz="8" w:space="0" w:color="auto"/>
            </w:tcBorders>
            <w:shd w:val="clear" w:color="auto" w:fill="auto"/>
            <w:vAlign w:val="center"/>
            <w:hideMark/>
          </w:tcPr>
          <w:p w14:paraId="766D1FF1"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Sin definir</w:t>
            </w:r>
          </w:p>
        </w:tc>
      </w:tr>
      <w:tr w:rsidR="00800EB0" w:rsidRPr="007B7A97" w14:paraId="18EE36E7" w14:textId="77777777" w:rsidTr="00335DB2">
        <w:trPr>
          <w:trHeight w:val="309"/>
        </w:trPr>
        <w:tc>
          <w:tcPr>
            <w:tcW w:w="1385" w:type="dxa"/>
            <w:vMerge w:val="restart"/>
            <w:tcBorders>
              <w:top w:val="nil"/>
              <w:left w:val="single" w:sz="8" w:space="0" w:color="auto"/>
              <w:bottom w:val="single" w:sz="8" w:space="0" w:color="000000"/>
              <w:right w:val="single" w:sz="8" w:space="0" w:color="auto"/>
            </w:tcBorders>
            <w:shd w:val="clear" w:color="auto" w:fill="auto"/>
            <w:vAlign w:val="center"/>
            <w:hideMark/>
          </w:tcPr>
          <w:p w14:paraId="6F842473" w14:textId="77777777" w:rsidR="00800EB0" w:rsidRPr="007B7A97" w:rsidRDefault="00800EB0" w:rsidP="00335DB2">
            <w:pPr>
              <w:jc w:val="center"/>
              <w:rPr>
                <w:rFonts w:ascii="Calibri Light" w:eastAsia="Times New Roman" w:hAnsi="Calibri Light" w:cs="Calibri Light"/>
                <w:b/>
                <w:bCs/>
                <w:color w:val="000000"/>
                <w:sz w:val="20"/>
                <w:szCs w:val="20"/>
                <w:lang w:val="es-ES"/>
              </w:rPr>
            </w:pPr>
            <w:r w:rsidRPr="007B7A97">
              <w:rPr>
                <w:rFonts w:ascii="Calibri Light" w:eastAsia="Times New Roman" w:hAnsi="Calibri Light" w:cs="Calibri Light"/>
                <w:b/>
                <w:bCs/>
                <w:color w:val="000000"/>
                <w:sz w:val="20"/>
                <w:szCs w:val="20"/>
                <w:lang w:val="es-CR"/>
              </w:rPr>
              <w:t>Hogares Conectados</w:t>
            </w:r>
          </w:p>
        </w:tc>
        <w:tc>
          <w:tcPr>
            <w:tcW w:w="1360" w:type="dxa"/>
            <w:tcBorders>
              <w:top w:val="nil"/>
              <w:left w:val="nil"/>
              <w:bottom w:val="single" w:sz="8" w:space="0" w:color="auto"/>
              <w:right w:val="single" w:sz="8" w:space="0" w:color="auto"/>
            </w:tcBorders>
            <w:shd w:val="clear" w:color="auto" w:fill="auto"/>
            <w:vAlign w:val="center"/>
            <w:hideMark/>
          </w:tcPr>
          <w:p w14:paraId="3B77541A"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Sin meta*</w:t>
            </w:r>
          </w:p>
        </w:tc>
        <w:tc>
          <w:tcPr>
            <w:tcW w:w="1371" w:type="dxa"/>
            <w:tcBorders>
              <w:top w:val="nil"/>
              <w:left w:val="nil"/>
              <w:bottom w:val="single" w:sz="8" w:space="0" w:color="auto"/>
              <w:right w:val="single" w:sz="8" w:space="0" w:color="auto"/>
            </w:tcBorders>
            <w:shd w:val="clear" w:color="auto" w:fill="auto"/>
            <w:vAlign w:val="center"/>
            <w:hideMark/>
          </w:tcPr>
          <w:p w14:paraId="6BE23AE4"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N/A</w:t>
            </w:r>
          </w:p>
        </w:tc>
        <w:tc>
          <w:tcPr>
            <w:tcW w:w="1479" w:type="dxa"/>
            <w:tcBorders>
              <w:top w:val="nil"/>
              <w:left w:val="nil"/>
              <w:bottom w:val="single" w:sz="8" w:space="0" w:color="auto"/>
              <w:right w:val="single" w:sz="8" w:space="0" w:color="auto"/>
            </w:tcBorders>
            <w:shd w:val="clear" w:color="auto" w:fill="auto"/>
            <w:vAlign w:val="center"/>
            <w:hideMark/>
          </w:tcPr>
          <w:p w14:paraId="60FA27AD"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223 500 000</w:t>
            </w:r>
          </w:p>
        </w:tc>
        <w:tc>
          <w:tcPr>
            <w:tcW w:w="1663" w:type="dxa"/>
            <w:tcBorders>
              <w:top w:val="nil"/>
              <w:left w:val="nil"/>
              <w:bottom w:val="single" w:sz="8" w:space="0" w:color="auto"/>
              <w:right w:val="single" w:sz="8" w:space="0" w:color="auto"/>
            </w:tcBorders>
            <w:shd w:val="clear" w:color="auto" w:fill="auto"/>
            <w:vAlign w:val="center"/>
            <w:hideMark/>
          </w:tcPr>
          <w:p w14:paraId="77D0F295"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27</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801</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706</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13</w:t>
            </w:r>
          </w:p>
        </w:tc>
        <w:tc>
          <w:tcPr>
            <w:tcW w:w="1773" w:type="dxa"/>
            <w:tcBorders>
              <w:top w:val="nil"/>
              <w:left w:val="nil"/>
              <w:bottom w:val="single" w:sz="8" w:space="0" w:color="auto"/>
              <w:right w:val="single" w:sz="8" w:space="0" w:color="auto"/>
            </w:tcBorders>
            <w:shd w:val="clear" w:color="auto" w:fill="auto"/>
            <w:vAlign w:val="center"/>
            <w:hideMark/>
          </w:tcPr>
          <w:p w14:paraId="25F73D0F"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187</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257</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394</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04</w:t>
            </w:r>
          </w:p>
        </w:tc>
      </w:tr>
      <w:tr w:rsidR="00800EB0" w:rsidRPr="007B7A97" w14:paraId="59A1C72A" w14:textId="77777777" w:rsidTr="00335DB2">
        <w:trPr>
          <w:trHeight w:val="309"/>
        </w:trPr>
        <w:tc>
          <w:tcPr>
            <w:tcW w:w="1385" w:type="dxa"/>
            <w:vMerge/>
            <w:tcBorders>
              <w:top w:val="nil"/>
              <w:left w:val="single" w:sz="8" w:space="0" w:color="auto"/>
              <w:bottom w:val="single" w:sz="8" w:space="0" w:color="000000"/>
              <w:right w:val="single" w:sz="8" w:space="0" w:color="auto"/>
            </w:tcBorders>
            <w:vAlign w:val="center"/>
            <w:hideMark/>
          </w:tcPr>
          <w:p w14:paraId="05BCF637" w14:textId="77777777" w:rsidR="00800EB0" w:rsidRPr="007B7A97" w:rsidRDefault="00800EB0" w:rsidP="00335DB2">
            <w:pPr>
              <w:rPr>
                <w:rFonts w:ascii="Calibri Light" w:eastAsia="Times New Roman" w:hAnsi="Calibri Light" w:cs="Calibri Light"/>
                <w:b/>
                <w:bCs/>
                <w:color w:val="000000"/>
                <w:sz w:val="20"/>
                <w:szCs w:val="20"/>
                <w:lang w:val="es-ES"/>
              </w:rPr>
            </w:pPr>
          </w:p>
        </w:tc>
        <w:tc>
          <w:tcPr>
            <w:tcW w:w="1360" w:type="dxa"/>
            <w:tcBorders>
              <w:top w:val="nil"/>
              <w:left w:val="nil"/>
              <w:bottom w:val="single" w:sz="8" w:space="0" w:color="auto"/>
              <w:right w:val="single" w:sz="8" w:space="0" w:color="auto"/>
            </w:tcBorders>
            <w:shd w:val="clear" w:color="auto" w:fill="auto"/>
            <w:vAlign w:val="center"/>
            <w:hideMark/>
          </w:tcPr>
          <w:p w14:paraId="3D3E5B98"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ES"/>
              </w:rPr>
              <w:t>7</w:t>
            </w:r>
          </w:p>
        </w:tc>
        <w:tc>
          <w:tcPr>
            <w:tcW w:w="1371" w:type="dxa"/>
            <w:tcBorders>
              <w:top w:val="nil"/>
              <w:left w:val="nil"/>
              <w:bottom w:val="single" w:sz="8" w:space="0" w:color="auto"/>
              <w:right w:val="single" w:sz="8" w:space="0" w:color="auto"/>
            </w:tcBorders>
            <w:shd w:val="clear" w:color="auto" w:fill="auto"/>
            <w:vAlign w:val="center"/>
            <w:hideMark/>
          </w:tcPr>
          <w:p w14:paraId="1C4CB83A"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No</w:t>
            </w:r>
          </w:p>
        </w:tc>
        <w:tc>
          <w:tcPr>
            <w:tcW w:w="1479" w:type="dxa"/>
            <w:tcBorders>
              <w:top w:val="nil"/>
              <w:left w:val="nil"/>
              <w:bottom w:val="single" w:sz="8" w:space="0" w:color="auto"/>
              <w:right w:val="single" w:sz="8" w:space="0" w:color="auto"/>
            </w:tcBorders>
            <w:shd w:val="clear" w:color="auto" w:fill="auto"/>
            <w:vAlign w:val="center"/>
            <w:hideMark/>
          </w:tcPr>
          <w:p w14:paraId="46445306"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29 109 532</w:t>
            </w:r>
          </w:p>
        </w:tc>
        <w:tc>
          <w:tcPr>
            <w:tcW w:w="1663" w:type="dxa"/>
            <w:tcBorders>
              <w:top w:val="nil"/>
              <w:left w:val="nil"/>
              <w:bottom w:val="single" w:sz="8" w:space="0" w:color="auto"/>
              <w:right w:val="single" w:sz="8" w:space="0" w:color="auto"/>
            </w:tcBorders>
            <w:shd w:val="clear" w:color="auto" w:fill="auto"/>
            <w:vAlign w:val="center"/>
            <w:hideMark/>
          </w:tcPr>
          <w:p w14:paraId="4631F1BC"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7</w:t>
            </w:r>
            <w:r>
              <w:rPr>
                <w:rFonts w:ascii="Calibri Light" w:eastAsia="Times New Roman" w:hAnsi="Calibri Light" w:cs="Calibri Light"/>
                <w:color w:val="000000"/>
                <w:sz w:val="20"/>
                <w:szCs w:val="20"/>
                <w:lang w:val="es-CR"/>
              </w:rPr>
              <w:t xml:space="preserve"> </w:t>
            </w:r>
            <w:r w:rsidRPr="007B7A97">
              <w:rPr>
                <w:rFonts w:ascii="Calibri Light" w:eastAsia="Times New Roman" w:hAnsi="Calibri Light" w:cs="Calibri Light"/>
                <w:color w:val="000000"/>
                <w:sz w:val="20"/>
                <w:szCs w:val="20"/>
                <w:lang w:val="es-CR"/>
              </w:rPr>
              <w:t>070</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276</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41</w:t>
            </w:r>
          </w:p>
        </w:tc>
        <w:tc>
          <w:tcPr>
            <w:tcW w:w="1773" w:type="dxa"/>
            <w:tcBorders>
              <w:top w:val="nil"/>
              <w:left w:val="nil"/>
              <w:bottom w:val="single" w:sz="8" w:space="0" w:color="auto"/>
              <w:right w:val="single" w:sz="8" w:space="0" w:color="auto"/>
            </w:tcBorders>
            <w:shd w:val="clear" w:color="auto" w:fill="auto"/>
            <w:vAlign w:val="center"/>
            <w:hideMark/>
          </w:tcPr>
          <w:p w14:paraId="05138A00"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8</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327</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610</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63</w:t>
            </w:r>
          </w:p>
        </w:tc>
      </w:tr>
      <w:tr w:rsidR="00800EB0" w:rsidRPr="007B7A97" w14:paraId="6B655219" w14:textId="77777777" w:rsidTr="00335DB2">
        <w:trPr>
          <w:trHeight w:val="309"/>
        </w:trPr>
        <w:tc>
          <w:tcPr>
            <w:tcW w:w="1385" w:type="dxa"/>
            <w:vMerge w:val="restart"/>
            <w:tcBorders>
              <w:top w:val="nil"/>
              <w:left w:val="single" w:sz="8" w:space="0" w:color="auto"/>
              <w:right w:val="single" w:sz="8" w:space="0" w:color="auto"/>
            </w:tcBorders>
            <w:shd w:val="clear" w:color="auto" w:fill="auto"/>
            <w:vAlign w:val="center"/>
          </w:tcPr>
          <w:p w14:paraId="2E6273B2" w14:textId="77777777" w:rsidR="00800EB0" w:rsidRPr="007B7A97" w:rsidRDefault="00800EB0" w:rsidP="00335DB2">
            <w:pPr>
              <w:jc w:val="center"/>
              <w:rPr>
                <w:rFonts w:ascii="Calibri Light" w:eastAsia="Times New Roman" w:hAnsi="Calibri Light" w:cs="Calibri Light"/>
                <w:b/>
                <w:bCs/>
                <w:color w:val="000000"/>
                <w:sz w:val="20"/>
                <w:szCs w:val="20"/>
                <w:lang w:val="es-CR"/>
              </w:rPr>
            </w:pPr>
            <w:r w:rsidRPr="00F72654">
              <w:rPr>
                <w:rFonts w:ascii="Calibri Light" w:eastAsia="Times New Roman" w:hAnsi="Calibri Light" w:cs="Calibri Light"/>
                <w:b/>
                <w:bCs/>
                <w:color w:val="000000"/>
                <w:sz w:val="20"/>
                <w:szCs w:val="20"/>
                <w:lang w:val="es-CR"/>
              </w:rPr>
              <w:t>Centros Públicos Equipados</w:t>
            </w:r>
          </w:p>
        </w:tc>
        <w:tc>
          <w:tcPr>
            <w:tcW w:w="1360" w:type="dxa"/>
            <w:tcBorders>
              <w:top w:val="nil"/>
              <w:left w:val="nil"/>
              <w:bottom w:val="single" w:sz="8" w:space="0" w:color="auto"/>
              <w:right w:val="single" w:sz="8" w:space="0" w:color="auto"/>
            </w:tcBorders>
            <w:shd w:val="clear" w:color="auto" w:fill="auto"/>
            <w:vAlign w:val="center"/>
          </w:tcPr>
          <w:p w14:paraId="11FD3A8D" w14:textId="77777777" w:rsidR="00800EB0" w:rsidRPr="007B7A97" w:rsidRDefault="00800EB0" w:rsidP="00335DB2">
            <w:pPr>
              <w:jc w:val="center"/>
              <w:rPr>
                <w:rFonts w:ascii="Calibri Light" w:eastAsia="Times New Roman" w:hAnsi="Calibri Light" w:cs="Calibri Light"/>
                <w:color w:val="000000"/>
                <w:sz w:val="22"/>
                <w:szCs w:val="22"/>
                <w:lang w:val="es-CR"/>
              </w:rPr>
            </w:pPr>
            <w:r>
              <w:rPr>
                <w:rFonts w:ascii="Calibri Light" w:eastAsia="Times New Roman" w:hAnsi="Calibri Light" w:cs="Calibri Light"/>
                <w:color w:val="000000"/>
                <w:sz w:val="22"/>
                <w:szCs w:val="22"/>
                <w:lang w:val="es-CR"/>
              </w:rPr>
              <w:t>Sin meta*</w:t>
            </w:r>
          </w:p>
        </w:tc>
        <w:tc>
          <w:tcPr>
            <w:tcW w:w="1371" w:type="dxa"/>
            <w:tcBorders>
              <w:top w:val="nil"/>
              <w:left w:val="nil"/>
              <w:bottom w:val="single" w:sz="8" w:space="0" w:color="auto"/>
              <w:right w:val="single" w:sz="8" w:space="0" w:color="auto"/>
            </w:tcBorders>
            <w:shd w:val="clear" w:color="auto" w:fill="auto"/>
            <w:vAlign w:val="center"/>
          </w:tcPr>
          <w:p w14:paraId="3ABBE041" w14:textId="77777777" w:rsidR="00800EB0" w:rsidRPr="007B7A97" w:rsidRDefault="00800EB0" w:rsidP="00335DB2">
            <w:pPr>
              <w:jc w:val="center"/>
              <w:rPr>
                <w:rFonts w:ascii="Calibri Light" w:eastAsia="Times New Roman" w:hAnsi="Calibri Light" w:cs="Calibri Light"/>
                <w:color w:val="000000"/>
                <w:sz w:val="20"/>
                <w:szCs w:val="20"/>
                <w:lang w:val="es-CR"/>
              </w:rPr>
            </w:pPr>
          </w:p>
        </w:tc>
        <w:tc>
          <w:tcPr>
            <w:tcW w:w="1479" w:type="dxa"/>
            <w:tcBorders>
              <w:top w:val="nil"/>
              <w:left w:val="nil"/>
              <w:bottom w:val="single" w:sz="8" w:space="0" w:color="auto"/>
              <w:right w:val="single" w:sz="8" w:space="0" w:color="auto"/>
            </w:tcBorders>
            <w:shd w:val="clear" w:color="auto" w:fill="auto"/>
            <w:vAlign w:val="center"/>
          </w:tcPr>
          <w:p w14:paraId="5496FDD2" w14:textId="77777777" w:rsidR="00800EB0" w:rsidRPr="007B7A97" w:rsidRDefault="00800EB0" w:rsidP="00335DB2">
            <w:pPr>
              <w:jc w:val="center"/>
              <w:rPr>
                <w:rFonts w:ascii="Calibri Light" w:eastAsia="Times New Roman" w:hAnsi="Calibri Light" w:cs="Calibri Light"/>
                <w:color w:val="000000"/>
                <w:sz w:val="20"/>
                <w:szCs w:val="20"/>
                <w:lang w:val="es-CR"/>
              </w:rPr>
            </w:pPr>
          </w:p>
        </w:tc>
        <w:tc>
          <w:tcPr>
            <w:tcW w:w="1663" w:type="dxa"/>
            <w:tcBorders>
              <w:top w:val="nil"/>
              <w:left w:val="nil"/>
              <w:bottom w:val="single" w:sz="8" w:space="0" w:color="auto"/>
              <w:right w:val="single" w:sz="8" w:space="0" w:color="auto"/>
            </w:tcBorders>
            <w:shd w:val="clear" w:color="auto" w:fill="auto"/>
            <w:vAlign w:val="center"/>
          </w:tcPr>
          <w:p w14:paraId="3F9443D2" w14:textId="77777777" w:rsidR="00800EB0" w:rsidRDefault="00800EB0" w:rsidP="00335DB2">
            <w:pPr>
              <w:jc w:val="center"/>
              <w:rPr>
                <w:rFonts w:ascii="Calibri Light" w:eastAsia="Times New Roman" w:hAnsi="Calibri Light" w:cs="Calibri Light"/>
                <w:color w:val="000000"/>
                <w:sz w:val="20"/>
                <w:szCs w:val="20"/>
                <w:lang w:val="es-CR"/>
              </w:rPr>
            </w:pPr>
            <w:r w:rsidRPr="00F72654">
              <w:rPr>
                <w:rFonts w:ascii="Calibri Light" w:eastAsia="Times New Roman" w:hAnsi="Calibri Light" w:cs="Calibri Light"/>
                <w:color w:val="000000"/>
                <w:sz w:val="20"/>
                <w:szCs w:val="20"/>
                <w:lang w:val="es-CR"/>
              </w:rPr>
              <w:t>25 609 312,80</w:t>
            </w:r>
          </w:p>
        </w:tc>
        <w:tc>
          <w:tcPr>
            <w:tcW w:w="1773" w:type="dxa"/>
            <w:tcBorders>
              <w:top w:val="nil"/>
              <w:left w:val="nil"/>
              <w:bottom w:val="single" w:sz="8" w:space="0" w:color="auto"/>
              <w:right w:val="single" w:sz="8" w:space="0" w:color="auto"/>
            </w:tcBorders>
            <w:shd w:val="clear" w:color="auto" w:fill="auto"/>
            <w:vAlign w:val="center"/>
          </w:tcPr>
          <w:p w14:paraId="35FAA3A9" w14:textId="77777777" w:rsidR="00800EB0" w:rsidRDefault="00800EB0" w:rsidP="00335DB2">
            <w:pPr>
              <w:jc w:val="center"/>
              <w:rPr>
                <w:rFonts w:ascii="Calibri Light" w:eastAsia="Times New Roman" w:hAnsi="Calibri Light" w:cs="Calibri Light"/>
                <w:color w:val="000000"/>
                <w:sz w:val="20"/>
                <w:szCs w:val="20"/>
                <w:lang w:val="es-CR"/>
              </w:rPr>
            </w:pPr>
            <w:r w:rsidRPr="00F72654">
              <w:rPr>
                <w:rFonts w:ascii="Calibri Light" w:eastAsia="Times New Roman" w:hAnsi="Calibri Light" w:cs="Calibri Light"/>
                <w:color w:val="000000"/>
                <w:sz w:val="20"/>
                <w:szCs w:val="20"/>
                <w:lang w:val="es-CR"/>
              </w:rPr>
              <w:t>77 390 956,09</w:t>
            </w:r>
          </w:p>
        </w:tc>
      </w:tr>
      <w:tr w:rsidR="00800EB0" w:rsidRPr="007B7A97" w14:paraId="26A4DCD4" w14:textId="77777777" w:rsidTr="00335DB2">
        <w:trPr>
          <w:trHeight w:val="309"/>
        </w:trPr>
        <w:tc>
          <w:tcPr>
            <w:tcW w:w="1385" w:type="dxa"/>
            <w:vMerge/>
            <w:tcBorders>
              <w:left w:val="single" w:sz="8" w:space="0" w:color="auto"/>
              <w:right w:val="single" w:sz="8" w:space="0" w:color="auto"/>
            </w:tcBorders>
            <w:shd w:val="clear" w:color="auto" w:fill="auto"/>
            <w:vAlign w:val="center"/>
            <w:hideMark/>
          </w:tcPr>
          <w:p w14:paraId="290B82C4" w14:textId="77777777" w:rsidR="00800EB0" w:rsidRPr="007B7A97" w:rsidRDefault="00800EB0" w:rsidP="00335DB2">
            <w:pPr>
              <w:jc w:val="center"/>
              <w:rPr>
                <w:rFonts w:ascii="Calibri Light" w:eastAsia="Times New Roman" w:hAnsi="Calibri Light" w:cs="Calibri Light"/>
                <w:b/>
                <w:bCs/>
                <w:color w:val="000000"/>
                <w:sz w:val="20"/>
                <w:szCs w:val="20"/>
                <w:lang w:val="es-ES"/>
              </w:rPr>
            </w:pPr>
          </w:p>
        </w:tc>
        <w:tc>
          <w:tcPr>
            <w:tcW w:w="1360" w:type="dxa"/>
            <w:tcBorders>
              <w:top w:val="nil"/>
              <w:left w:val="nil"/>
              <w:bottom w:val="single" w:sz="8" w:space="0" w:color="auto"/>
              <w:right w:val="single" w:sz="8" w:space="0" w:color="auto"/>
            </w:tcBorders>
            <w:shd w:val="clear" w:color="auto" w:fill="auto"/>
            <w:vAlign w:val="center"/>
            <w:hideMark/>
          </w:tcPr>
          <w:p w14:paraId="39A47272" w14:textId="77777777" w:rsidR="00800EB0" w:rsidRPr="007B7A97" w:rsidRDefault="00800EB0" w:rsidP="00335DB2">
            <w:pPr>
              <w:jc w:val="center"/>
              <w:rPr>
                <w:rFonts w:ascii="Calibri Light" w:eastAsia="Times New Roman" w:hAnsi="Calibri Light" w:cs="Calibri Light"/>
                <w:color w:val="000000"/>
                <w:sz w:val="22"/>
                <w:szCs w:val="22"/>
                <w:lang w:val="es-ES"/>
              </w:rPr>
            </w:pPr>
            <w:r w:rsidRPr="007B7A97">
              <w:rPr>
                <w:rFonts w:ascii="Calibri Light" w:eastAsia="Times New Roman" w:hAnsi="Calibri Light" w:cs="Calibri Light"/>
                <w:color w:val="000000"/>
                <w:sz w:val="22"/>
                <w:szCs w:val="22"/>
                <w:lang w:val="es-CR"/>
              </w:rPr>
              <w:t>18**</w:t>
            </w:r>
          </w:p>
        </w:tc>
        <w:tc>
          <w:tcPr>
            <w:tcW w:w="1371" w:type="dxa"/>
            <w:tcBorders>
              <w:top w:val="nil"/>
              <w:left w:val="nil"/>
              <w:bottom w:val="single" w:sz="8" w:space="0" w:color="auto"/>
              <w:right w:val="single" w:sz="8" w:space="0" w:color="auto"/>
            </w:tcBorders>
            <w:shd w:val="clear" w:color="auto" w:fill="auto"/>
            <w:vAlign w:val="center"/>
            <w:hideMark/>
          </w:tcPr>
          <w:p w14:paraId="74C73FB3"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Sí</w:t>
            </w:r>
          </w:p>
        </w:tc>
        <w:tc>
          <w:tcPr>
            <w:tcW w:w="1479" w:type="dxa"/>
            <w:tcBorders>
              <w:top w:val="nil"/>
              <w:left w:val="nil"/>
              <w:bottom w:val="single" w:sz="8" w:space="0" w:color="auto"/>
              <w:right w:val="single" w:sz="8" w:space="0" w:color="auto"/>
            </w:tcBorders>
            <w:shd w:val="clear" w:color="auto" w:fill="auto"/>
            <w:vAlign w:val="center"/>
            <w:hideMark/>
          </w:tcPr>
          <w:p w14:paraId="1AE3B063"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6 100 000</w:t>
            </w:r>
          </w:p>
        </w:tc>
        <w:tc>
          <w:tcPr>
            <w:tcW w:w="1663" w:type="dxa"/>
            <w:tcBorders>
              <w:top w:val="nil"/>
              <w:left w:val="nil"/>
              <w:bottom w:val="single" w:sz="8" w:space="0" w:color="auto"/>
              <w:right w:val="single" w:sz="8" w:space="0" w:color="auto"/>
            </w:tcBorders>
            <w:shd w:val="clear" w:color="auto" w:fill="auto"/>
            <w:vAlign w:val="center"/>
            <w:hideMark/>
          </w:tcPr>
          <w:p w14:paraId="2BF29145" w14:textId="77777777" w:rsidR="00800EB0" w:rsidRPr="007B7A97" w:rsidRDefault="00800EB0" w:rsidP="00335DB2">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CR"/>
              </w:rPr>
              <w:t>N/A</w:t>
            </w:r>
          </w:p>
        </w:tc>
        <w:tc>
          <w:tcPr>
            <w:tcW w:w="1773" w:type="dxa"/>
            <w:tcBorders>
              <w:top w:val="nil"/>
              <w:left w:val="nil"/>
              <w:bottom w:val="single" w:sz="8" w:space="0" w:color="auto"/>
              <w:right w:val="single" w:sz="8" w:space="0" w:color="auto"/>
            </w:tcBorders>
            <w:shd w:val="clear" w:color="auto" w:fill="auto"/>
            <w:vAlign w:val="center"/>
            <w:hideMark/>
          </w:tcPr>
          <w:p w14:paraId="13BBCC9A" w14:textId="77777777" w:rsidR="00800EB0" w:rsidRPr="007B7A97" w:rsidRDefault="00800EB0" w:rsidP="00335DB2">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CR"/>
              </w:rPr>
              <w:t>N/A</w:t>
            </w:r>
          </w:p>
        </w:tc>
      </w:tr>
      <w:tr w:rsidR="00800EB0" w:rsidRPr="007B7A97" w14:paraId="1C41C380" w14:textId="77777777" w:rsidTr="00335DB2">
        <w:trPr>
          <w:trHeight w:val="436"/>
        </w:trPr>
        <w:tc>
          <w:tcPr>
            <w:tcW w:w="1385" w:type="dxa"/>
            <w:vMerge/>
            <w:tcBorders>
              <w:left w:val="single" w:sz="8" w:space="0" w:color="auto"/>
              <w:right w:val="single" w:sz="8" w:space="0" w:color="auto"/>
            </w:tcBorders>
            <w:vAlign w:val="center"/>
            <w:hideMark/>
          </w:tcPr>
          <w:p w14:paraId="1DB8834A" w14:textId="77777777" w:rsidR="00800EB0" w:rsidRPr="007B7A97" w:rsidRDefault="00800EB0" w:rsidP="00335DB2">
            <w:pPr>
              <w:rPr>
                <w:rFonts w:ascii="Calibri Light" w:eastAsia="Times New Roman" w:hAnsi="Calibri Light" w:cs="Calibri Light"/>
                <w:b/>
                <w:bCs/>
                <w:color w:val="000000"/>
                <w:sz w:val="20"/>
                <w:szCs w:val="20"/>
                <w:lang w:val="es-ES"/>
              </w:rPr>
            </w:pPr>
          </w:p>
        </w:tc>
        <w:tc>
          <w:tcPr>
            <w:tcW w:w="1360" w:type="dxa"/>
            <w:tcBorders>
              <w:top w:val="nil"/>
              <w:left w:val="nil"/>
              <w:bottom w:val="single" w:sz="8" w:space="0" w:color="auto"/>
              <w:right w:val="single" w:sz="8" w:space="0" w:color="auto"/>
            </w:tcBorders>
            <w:shd w:val="clear" w:color="auto" w:fill="auto"/>
            <w:vAlign w:val="center"/>
            <w:hideMark/>
          </w:tcPr>
          <w:p w14:paraId="4A91724B" w14:textId="77777777" w:rsidR="00800EB0" w:rsidRPr="007B7A97" w:rsidRDefault="00800EB0" w:rsidP="00335DB2">
            <w:pPr>
              <w:jc w:val="center"/>
              <w:rPr>
                <w:rFonts w:ascii="Calibri Light" w:eastAsia="Times New Roman" w:hAnsi="Calibri Light" w:cs="Calibri Light"/>
                <w:color w:val="000000"/>
                <w:sz w:val="22"/>
                <w:szCs w:val="22"/>
                <w:lang w:val="es-ES"/>
              </w:rPr>
            </w:pPr>
            <w:r w:rsidRPr="007B7A97">
              <w:rPr>
                <w:rFonts w:ascii="Calibri Light" w:eastAsia="Times New Roman" w:hAnsi="Calibri Light" w:cs="Calibri Light"/>
                <w:color w:val="000000"/>
                <w:sz w:val="22"/>
                <w:szCs w:val="22"/>
                <w:lang w:val="es-CR"/>
              </w:rPr>
              <w:t>19</w:t>
            </w:r>
          </w:p>
        </w:tc>
        <w:tc>
          <w:tcPr>
            <w:tcW w:w="1371" w:type="dxa"/>
            <w:tcBorders>
              <w:top w:val="nil"/>
              <w:left w:val="nil"/>
              <w:bottom w:val="single" w:sz="8" w:space="0" w:color="auto"/>
              <w:right w:val="single" w:sz="8" w:space="0" w:color="auto"/>
            </w:tcBorders>
            <w:shd w:val="clear" w:color="auto" w:fill="auto"/>
            <w:vAlign w:val="center"/>
            <w:hideMark/>
          </w:tcPr>
          <w:p w14:paraId="48DA7ADE"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No</w:t>
            </w:r>
          </w:p>
        </w:tc>
        <w:tc>
          <w:tcPr>
            <w:tcW w:w="1479" w:type="dxa"/>
            <w:tcBorders>
              <w:top w:val="nil"/>
              <w:left w:val="nil"/>
              <w:bottom w:val="single" w:sz="8" w:space="0" w:color="auto"/>
              <w:right w:val="single" w:sz="8" w:space="0" w:color="auto"/>
            </w:tcBorders>
            <w:shd w:val="clear" w:color="auto" w:fill="auto"/>
            <w:vAlign w:val="center"/>
            <w:hideMark/>
          </w:tcPr>
          <w:p w14:paraId="00A86567"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4 600 000</w:t>
            </w:r>
          </w:p>
        </w:tc>
        <w:tc>
          <w:tcPr>
            <w:tcW w:w="1663" w:type="dxa"/>
            <w:tcBorders>
              <w:top w:val="nil"/>
              <w:left w:val="single" w:sz="8" w:space="0" w:color="auto"/>
              <w:bottom w:val="single" w:sz="8" w:space="0" w:color="000000"/>
              <w:right w:val="single" w:sz="8" w:space="0" w:color="auto"/>
            </w:tcBorders>
            <w:shd w:val="clear" w:color="auto" w:fill="auto"/>
            <w:vAlign w:val="center"/>
            <w:hideMark/>
          </w:tcPr>
          <w:p w14:paraId="5746D039"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F72654">
              <w:rPr>
                <w:rFonts w:ascii="Calibri Light" w:eastAsia="Times New Roman" w:hAnsi="Calibri Light" w:cs="Calibri Light"/>
                <w:color w:val="000000"/>
                <w:sz w:val="20"/>
                <w:szCs w:val="20"/>
                <w:lang w:val="es-ES"/>
              </w:rPr>
              <w:t>N/A</w:t>
            </w:r>
          </w:p>
        </w:tc>
        <w:tc>
          <w:tcPr>
            <w:tcW w:w="1773" w:type="dxa"/>
            <w:tcBorders>
              <w:top w:val="nil"/>
              <w:left w:val="single" w:sz="8" w:space="0" w:color="auto"/>
              <w:bottom w:val="single" w:sz="8" w:space="0" w:color="000000"/>
              <w:right w:val="single" w:sz="8" w:space="0" w:color="auto"/>
            </w:tcBorders>
            <w:shd w:val="clear" w:color="auto" w:fill="auto"/>
            <w:vAlign w:val="center"/>
            <w:hideMark/>
          </w:tcPr>
          <w:p w14:paraId="52AEF033" w14:textId="77777777" w:rsidR="00800EB0" w:rsidRPr="007B7A97" w:rsidRDefault="00800EB0" w:rsidP="00335DB2">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N/A</w:t>
            </w:r>
          </w:p>
        </w:tc>
      </w:tr>
      <w:tr w:rsidR="00800EB0" w:rsidRPr="007B7A97" w14:paraId="514603BA" w14:textId="77777777" w:rsidTr="00335DB2">
        <w:trPr>
          <w:trHeight w:val="309"/>
        </w:trPr>
        <w:tc>
          <w:tcPr>
            <w:tcW w:w="1385" w:type="dxa"/>
            <w:vMerge/>
            <w:tcBorders>
              <w:left w:val="single" w:sz="8" w:space="0" w:color="auto"/>
              <w:right w:val="single" w:sz="8" w:space="0" w:color="auto"/>
            </w:tcBorders>
            <w:vAlign w:val="center"/>
            <w:hideMark/>
          </w:tcPr>
          <w:p w14:paraId="21F5B95A" w14:textId="77777777" w:rsidR="00800EB0" w:rsidRPr="007B7A97" w:rsidRDefault="00800EB0" w:rsidP="00335DB2">
            <w:pPr>
              <w:rPr>
                <w:rFonts w:ascii="Calibri Light" w:eastAsia="Times New Roman" w:hAnsi="Calibri Light" w:cs="Calibri Light"/>
                <w:b/>
                <w:bCs/>
                <w:color w:val="000000"/>
                <w:sz w:val="20"/>
                <w:szCs w:val="20"/>
                <w:lang w:val="es-ES"/>
              </w:rPr>
            </w:pPr>
          </w:p>
        </w:tc>
        <w:tc>
          <w:tcPr>
            <w:tcW w:w="1360" w:type="dxa"/>
            <w:tcBorders>
              <w:top w:val="nil"/>
              <w:left w:val="nil"/>
              <w:bottom w:val="single" w:sz="8" w:space="0" w:color="auto"/>
              <w:right w:val="single" w:sz="8" w:space="0" w:color="auto"/>
            </w:tcBorders>
            <w:shd w:val="clear" w:color="auto" w:fill="auto"/>
            <w:vAlign w:val="center"/>
            <w:hideMark/>
          </w:tcPr>
          <w:p w14:paraId="6AD47FD8" w14:textId="77777777" w:rsidR="00800EB0" w:rsidRPr="007B7A97" w:rsidRDefault="00800EB0" w:rsidP="00335DB2">
            <w:pPr>
              <w:jc w:val="center"/>
              <w:rPr>
                <w:rFonts w:ascii="Calibri Light" w:eastAsia="Times New Roman" w:hAnsi="Calibri Light" w:cs="Calibri Light"/>
                <w:color w:val="000000"/>
                <w:sz w:val="22"/>
                <w:szCs w:val="22"/>
                <w:lang w:val="es-ES"/>
              </w:rPr>
            </w:pPr>
            <w:r w:rsidRPr="007B7A97">
              <w:rPr>
                <w:rFonts w:ascii="Calibri Light" w:eastAsia="Times New Roman" w:hAnsi="Calibri Light" w:cs="Calibri Light"/>
                <w:color w:val="000000"/>
                <w:sz w:val="22"/>
                <w:szCs w:val="22"/>
                <w:lang w:val="es-CR"/>
              </w:rPr>
              <w:t>20</w:t>
            </w:r>
          </w:p>
        </w:tc>
        <w:tc>
          <w:tcPr>
            <w:tcW w:w="1371" w:type="dxa"/>
            <w:tcBorders>
              <w:top w:val="nil"/>
              <w:left w:val="nil"/>
              <w:bottom w:val="single" w:sz="8" w:space="0" w:color="auto"/>
              <w:right w:val="single" w:sz="8" w:space="0" w:color="auto"/>
            </w:tcBorders>
            <w:shd w:val="clear" w:color="auto" w:fill="auto"/>
            <w:vAlign w:val="center"/>
            <w:hideMark/>
          </w:tcPr>
          <w:p w14:paraId="75396C9D"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No</w:t>
            </w:r>
          </w:p>
        </w:tc>
        <w:tc>
          <w:tcPr>
            <w:tcW w:w="1479" w:type="dxa"/>
            <w:tcBorders>
              <w:top w:val="nil"/>
              <w:left w:val="nil"/>
              <w:bottom w:val="single" w:sz="8" w:space="0" w:color="auto"/>
              <w:right w:val="single" w:sz="8" w:space="0" w:color="auto"/>
            </w:tcBorders>
            <w:shd w:val="clear" w:color="auto" w:fill="auto"/>
            <w:vAlign w:val="center"/>
            <w:hideMark/>
          </w:tcPr>
          <w:p w14:paraId="3708B9A6"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535 000</w:t>
            </w:r>
          </w:p>
        </w:tc>
        <w:tc>
          <w:tcPr>
            <w:tcW w:w="1663" w:type="dxa"/>
            <w:tcBorders>
              <w:top w:val="nil"/>
              <w:left w:val="single" w:sz="8" w:space="0" w:color="auto"/>
              <w:bottom w:val="single" w:sz="8" w:space="0" w:color="000000"/>
              <w:right w:val="single" w:sz="8" w:space="0" w:color="auto"/>
            </w:tcBorders>
            <w:shd w:val="clear" w:color="auto" w:fill="auto"/>
            <w:vAlign w:val="center"/>
            <w:hideMark/>
          </w:tcPr>
          <w:p w14:paraId="64C6DD75"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F72654">
              <w:rPr>
                <w:rFonts w:ascii="Calibri Light" w:eastAsia="Times New Roman" w:hAnsi="Calibri Light" w:cs="Calibri Light"/>
                <w:color w:val="000000"/>
                <w:sz w:val="20"/>
                <w:szCs w:val="20"/>
                <w:lang w:val="es-ES"/>
              </w:rPr>
              <w:t>N/A</w:t>
            </w:r>
          </w:p>
        </w:tc>
        <w:tc>
          <w:tcPr>
            <w:tcW w:w="1773" w:type="dxa"/>
            <w:tcBorders>
              <w:top w:val="nil"/>
              <w:left w:val="single" w:sz="8" w:space="0" w:color="auto"/>
              <w:bottom w:val="single" w:sz="8" w:space="0" w:color="000000"/>
              <w:right w:val="single" w:sz="8" w:space="0" w:color="auto"/>
            </w:tcBorders>
            <w:shd w:val="clear" w:color="auto" w:fill="auto"/>
            <w:vAlign w:val="center"/>
            <w:hideMark/>
          </w:tcPr>
          <w:p w14:paraId="3C2ACEA2" w14:textId="77777777" w:rsidR="00800EB0" w:rsidRPr="007B7A97" w:rsidRDefault="00800EB0" w:rsidP="00335DB2">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N/A</w:t>
            </w:r>
          </w:p>
        </w:tc>
      </w:tr>
      <w:tr w:rsidR="00800EB0" w:rsidRPr="007B7A97" w14:paraId="403BFB70" w14:textId="77777777" w:rsidTr="00335DB2">
        <w:trPr>
          <w:trHeight w:val="309"/>
        </w:trPr>
        <w:tc>
          <w:tcPr>
            <w:tcW w:w="1385" w:type="dxa"/>
            <w:vMerge/>
            <w:tcBorders>
              <w:left w:val="single" w:sz="8" w:space="0" w:color="auto"/>
              <w:bottom w:val="single" w:sz="8" w:space="0" w:color="000000"/>
              <w:right w:val="single" w:sz="8" w:space="0" w:color="auto"/>
            </w:tcBorders>
            <w:vAlign w:val="center"/>
            <w:hideMark/>
          </w:tcPr>
          <w:p w14:paraId="0609DF79" w14:textId="77777777" w:rsidR="00800EB0" w:rsidRPr="007B7A97" w:rsidRDefault="00800EB0" w:rsidP="00335DB2">
            <w:pPr>
              <w:rPr>
                <w:rFonts w:ascii="Calibri Light" w:eastAsia="Times New Roman" w:hAnsi="Calibri Light" w:cs="Calibri Light"/>
                <w:b/>
                <w:bCs/>
                <w:color w:val="000000"/>
                <w:sz w:val="20"/>
                <w:szCs w:val="20"/>
                <w:lang w:val="es-ES"/>
              </w:rPr>
            </w:pPr>
          </w:p>
        </w:tc>
        <w:tc>
          <w:tcPr>
            <w:tcW w:w="1360" w:type="dxa"/>
            <w:tcBorders>
              <w:top w:val="nil"/>
              <w:left w:val="nil"/>
              <w:bottom w:val="single" w:sz="8" w:space="0" w:color="auto"/>
              <w:right w:val="single" w:sz="8" w:space="0" w:color="auto"/>
            </w:tcBorders>
            <w:shd w:val="clear" w:color="auto" w:fill="auto"/>
            <w:vAlign w:val="center"/>
            <w:hideMark/>
          </w:tcPr>
          <w:p w14:paraId="43CEE3D2" w14:textId="77777777" w:rsidR="00800EB0" w:rsidRPr="007B7A97" w:rsidRDefault="00800EB0" w:rsidP="00335DB2">
            <w:pPr>
              <w:jc w:val="center"/>
              <w:rPr>
                <w:rFonts w:ascii="Calibri Light" w:eastAsia="Times New Roman" w:hAnsi="Calibri Light" w:cs="Calibri Light"/>
                <w:color w:val="000000"/>
                <w:sz w:val="22"/>
                <w:szCs w:val="22"/>
                <w:lang w:val="es-ES"/>
              </w:rPr>
            </w:pPr>
            <w:r w:rsidRPr="007B7A97">
              <w:rPr>
                <w:rFonts w:ascii="Calibri Light" w:eastAsia="Times New Roman" w:hAnsi="Calibri Light" w:cs="Calibri Light"/>
                <w:color w:val="000000"/>
                <w:sz w:val="22"/>
                <w:szCs w:val="22"/>
                <w:lang w:val="es-CR"/>
              </w:rPr>
              <w:t>21</w:t>
            </w:r>
          </w:p>
        </w:tc>
        <w:tc>
          <w:tcPr>
            <w:tcW w:w="1371" w:type="dxa"/>
            <w:tcBorders>
              <w:top w:val="nil"/>
              <w:left w:val="nil"/>
              <w:bottom w:val="single" w:sz="8" w:space="0" w:color="auto"/>
              <w:right w:val="single" w:sz="8" w:space="0" w:color="auto"/>
            </w:tcBorders>
            <w:shd w:val="clear" w:color="auto" w:fill="auto"/>
            <w:vAlign w:val="center"/>
            <w:hideMark/>
          </w:tcPr>
          <w:p w14:paraId="7306D856"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No</w:t>
            </w:r>
          </w:p>
        </w:tc>
        <w:tc>
          <w:tcPr>
            <w:tcW w:w="1479" w:type="dxa"/>
            <w:tcBorders>
              <w:top w:val="nil"/>
              <w:left w:val="nil"/>
              <w:bottom w:val="single" w:sz="8" w:space="0" w:color="auto"/>
              <w:right w:val="single" w:sz="8" w:space="0" w:color="auto"/>
            </w:tcBorders>
            <w:shd w:val="clear" w:color="auto" w:fill="auto"/>
            <w:vAlign w:val="center"/>
            <w:hideMark/>
          </w:tcPr>
          <w:p w14:paraId="68A64E68"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2 362 000</w:t>
            </w:r>
          </w:p>
        </w:tc>
        <w:tc>
          <w:tcPr>
            <w:tcW w:w="1663" w:type="dxa"/>
            <w:tcBorders>
              <w:top w:val="nil"/>
              <w:left w:val="single" w:sz="8" w:space="0" w:color="auto"/>
              <w:bottom w:val="single" w:sz="8" w:space="0" w:color="000000"/>
              <w:right w:val="single" w:sz="8" w:space="0" w:color="auto"/>
            </w:tcBorders>
            <w:shd w:val="clear" w:color="auto" w:fill="auto"/>
            <w:vAlign w:val="center"/>
            <w:hideMark/>
          </w:tcPr>
          <w:p w14:paraId="4F1ACCAA"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F72654">
              <w:rPr>
                <w:rFonts w:ascii="Calibri Light" w:eastAsia="Times New Roman" w:hAnsi="Calibri Light" w:cs="Calibri Light"/>
                <w:color w:val="000000"/>
                <w:sz w:val="20"/>
                <w:szCs w:val="20"/>
                <w:lang w:val="es-ES"/>
              </w:rPr>
              <w:t>N/A</w:t>
            </w:r>
          </w:p>
        </w:tc>
        <w:tc>
          <w:tcPr>
            <w:tcW w:w="1773" w:type="dxa"/>
            <w:tcBorders>
              <w:top w:val="nil"/>
              <w:left w:val="single" w:sz="8" w:space="0" w:color="auto"/>
              <w:bottom w:val="single" w:sz="8" w:space="0" w:color="000000"/>
              <w:right w:val="single" w:sz="8" w:space="0" w:color="auto"/>
            </w:tcBorders>
            <w:shd w:val="clear" w:color="auto" w:fill="auto"/>
            <w:vAlign w:val="center"/>
            <w:hideMark/>
          </w:tcPr>
          <w:p w14:paraId="522A6A47" w14:textId="77777777" w:rsidR="00800EB0" w:rsidRPr="007B7A97" w:rsidRDefault="00800EB0" w:rsidP="00335DB2">
            <w:pPr>
              <w:jc w:val="center"/>
              <w:rPr>
                <w:rFonts w:ascii="Calibri Light" w:eastAsia="Times New Roman" w:hAnsi="Calibri Light" w:cs="Calibri Light"/>
                <w:color w:val="000000"/>
                <w:sz w:val="20"/>
                <w:szCs w:val="20"/>
                <w:lang w:val="es-ES"/>
              </w:rPr>
            </w:pPr>
            <w:r>
              <w:rPr>
                <w:rFonts w:ascii="Calibri Light" w:eastAsia="Times New Roman" w:hAnsi="Calibri Light" w:cs="Calibri Light"/>
                <w:color w:val="000000"/>
                <w:sz w:val="20"/>
                <w:szCs w:val="20"/>
                <w:lang w:val="es-ES"/>
              </w:rPr>
              <w:t>N/A</w:t>
            </w:r>
          </w:p>
        </w:tc>
      </w:tr>
      <w:tr w:rsidR="00800EB0" w:rsidRPr="007B7A97" w14:paraId="7A515013" w14:textId="77777777" w:rsidTr="00335DB2">
        <w:trPr>
          <w:trHeight w:val="814"/>
        </w:trPr>
        <w:tc>
          <w:tcPr>
            <w:tcW w:w="1385" w:type="dxa"/>
            <w:tcBorders>
              <w:top w:val="nil"/>
              <w:left w:val="single" w:sz="8" w:space="0" w:color="auto"/>
              <w:bottom w:val="single" w:sz="8" w:space="0" w:color="auto"/>
              <w:right w:val="single" w:sz="8" w:space="0" w:color="auto"/>
            </w:tcBorders>
            <w:shd w:val="clear" w:color="auto" w:fill="auto"/>
            <w:vAlign w:val="center"/>
            <w:hideMark/>
          </w:tcPr>
          <w:p w14:paraId="5829C2C4" w14:textId="77777777" w:rsidR="00800EB0" w:rsidRPr="007B7A97" w:rsidRDefault="00800EB0" w:rsidP="00335DB2">
            <w:pPr>
              <w:jc w:val="center"/>
              <w:rPr>
                <w:rFonts w:ascii="Calibri Light" w:eastAsia="Times New Roman" w:hAnsi="Calibri Light" w:cs="Calibri Light"/>
                <w:b/>
                <w:bCs/>
                <w:color w:val="000000"/>
                <w:sz w:val="20"/>
                <w:szCs w:val="20"/>
                <w:lang w:val="es-ES"/>
              </w:rPr>
            </w:pPr>
            <w:r w:rsidRPr="007B7A97">
              <w:rPr>
                <w:rFonts w:ascii="Calibri Light" w:eastAsia="Times New Roman" w:hAnsi="Calibri Light" w:cs="Calibri Light"/>
                <w:b/>
                <w:bCs/>
                <w:color w:val="000000"/>
                <w:sz w:val="20"/>
                <w:szCs w:val="20"/>
                <w:lang w:val="es-CR"/>
              </w:rPr>
              <w:t>Espacios Públicos Conectados</w:t>
            </w:r>
          </w:p>
        </w:tc>
        <w:tc>
          <w:tcPr>
            <w:tcW w:w="1360" w:type="dxa"/>
            <w:tcBorders>
              <w:top w:val="nil"/>
              <w:left w:val="nil"/>
              <w:bottom w:val="single" w:sz="8" w:space="0" w:color="auto"/>
              <w:right w:val="single" w:sz="8" w:space="0" w:color="auto"/>
            </w:tcBorders>
            <w:shd w:val="clear" w:color="auto" w:fill="auto"/>
            <w:vAlign w:val="center"/>
            <w:hideMark/>
          </w:tcPr>
          <w:p w14:paraId="5521B331"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ES"/>
              </w:rPr>
              <w:t>Sin meta*</w:t>
            </w:r>
          </w:p>
        </w:tc>
        <w:tc>
          <w:tcPr>
            <w:tcW w:w="1371" w:type="dxa"/>
            <w:tcBorders>
              <w:top w:val="nil"/>
              <w:left w:val="nil"/>
              <w:bottom w:val="single" w:sz="8" w:space="0" w:color="auto"/>
              <w:right w:val="single" w:sz="8" w:space="0" w:color="auto"/>
            </w:tcBorders>
            <w:shd w:val="clear" w:color="auto" w:fill="auto"/>
            <w:vAlign w:val="center"/>
            <w:hideMark/>
          </w:tcPr>
          <w:p w14:paraId="08E43E6A"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N/A</w:t>
            </w:r>
          </w:p>
        </w:tc>
        <w:tc>
          <w:tcPr>
            <w:tcW w:w="1479" w:type="dxa"/>
            <w:tcBorders>
              <w:top w:val="nil"/>
              <w:left w:val="nil"/>
              <w:bottom w:val="single" w:sz="8" w:space="0" w:color="auto"/>
              <w:right w:val="single" w:sz="8" w:space="0" w:color="auto"/>
            </w:tcBorders>
            <w:shd w:val="clear" w:color="auto" w:fill="auto"/>
            <w:vAlign w:val="center"/>
            <w:hideMark/>
          </w:tcPr>
          <w:p w14:paraId="373B134B"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60 147 570</w:t>
            </w:r>
          </w:p>
        </w:tc>
        <w:tc>
          <w:tcPr>
            <w:tcW w:w="1663" w:type="dxa"/>
            <w:tcBorders>
              <w:top w:val="nil"/>
              <w:left w:val="nil"/>
              <w:bottom w:val="single" w:sz="8" w:space="0" w:color="auto"/>
              <w:right w:val="single" w:sz="8" w:space="0" w:color="auto"/>
            </w:tcBorders>
            <w:shd w:val="clear" w:color="auto" w:fill="auto"/>
            <w:vAlign w:val="center"/>
            <w:hideMark/>
          </w:tcPr>
          <w:p w14:paraId="705FF338"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10</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984</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109</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71</w:t>
            </w:r>
          </w:p>
        </w:tc>
        <w:tc>
          <w:tcPr>
            <w:tcW w:w="1773" w:type="dxa"/>
            <w:tcBorders>
              <w:top w:val="nil"/>
              <w:left w:val="nil"/>
              <w:bottom w:val="single" w:sz="8" w:space="0" w:color="auto"/>
              <w:right w:val="single" w:sz="8" w:space="0" w:color="auto"/>
            </w:tcBorders>
            <w:shd w:val="clear" w:color="auto" w:fill="auto"/>
            <w:vAlign w:val="center"/>
            <w:hideMark/>
          </w:tcPr>
          <w:p w14:paraId="2C02966B"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41</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484</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925</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65</w:t>
            </w:r>
          </w:p>
        </w:tc>
      </w:tr>
      <w:tr w:rsidR="00800EB0" w:rsidRPr="007B7A97" w14:paraId="68DD5168" w14:textId="77777777" w:rsidTr="00335DB2">
        <w:trPr>
          <w:trHeight w:val="1082"/>
        </w:trPr>
        <w:tc>
          <w:tcPr>
            <w:tcW w:w="1385" w:type="dxa"/>
            <w:tcBorders>
              <w:top w:val="nil"/>
              <w:left w:val="single" w:sz="8" w:space="0" w:color="auto"/>
              <w:bottom w:val="single" w:sz="8" w:space="0" w:color="auto"/>
              <w:right w:val="single" w:sz="8" w:space="0" w:color="auto"/>
            </w:tcBorders>
            <w:shd w:val="clear" w:color="auto" w:fill="auto"/>
            <w:vAlign w:val="center"/>
            <w:hideMark/>
          </w:tcPr>
          <w:p w14:paraId="1C79D480" w14:textId="77777777" w:rsidR="00800EB0" w:rsidRPr="007B7A97" w:rsidRDefault="00800EB0" w:rsidP="00335DB2">
            <w:pPr>
              <w:jc w:val="center"/>
              <w:rPr>
                <w:rFonts w:ascii="Calibri Light" w:eastAsia="Times New Roman" w:hAnsi="Calibri Light" w:cs="Calibri Light"/>
                <w:b/>
                <w:bCs/>
                <w:color w:val="000000"/>
                <w:sz w:val="20"/>
                <w:szCs w:val="20"/>
                <w:lang w:val="es-ES"/>
              </w:rPr>
            </w:pPr>
            <w:r w:rsidRPr="007B7A97">
              <w:rPr>
                <w:rFonts w:ascii="Calibri Light" w:eastAsia="Times New Roman" w:hAnsi="Calibri Light" w:cs="Calibri Light"/>
                <w:b/>
                <w:bCs/>
                <w:color w:val="000000"/>
                <w:sz w:val="20"/>
                <w:szCs w:val="20"/>
                <w:lang w:val="es-CR"/>
              </w:rPr>
              <w:t>Red Educativa del Bicentenario</w:t>
            </w:r>
          </w:p>
        </w:tc>
        <w:tc>
          <w:tcPr>
            <w:tcW w:w="1360" w:type="dxa"/>
            <w:tcBorders>
              <w:top w:val="nil"/>
              <w:left w:val="nil"/>
              <w:bottom w:val="single" w:sz="8" w:space="0" w:color="auto"/>
              <w:right w:val="single" w:sz="8" w:space="0" w:color="auto"/>
            </w:tcBorders>
            <w:shd w:val="clear" w:color="auto" w:fill="auto"/>
            <w:vAlign w:val="center"/>
            <w:hideMark/>
          </w:tcPr>
          <w:p w14:paraId="08DA060C"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5</w:t>
            </w:r>
          </w:p>
        </w:tc>
        <w:tc>
          <w:tcPr>
            <w:tcW w:w="1371" w:type="dxa"/>
            <w:tcBorders>
              <w:top w:val="nil"/>
              <w:left w:val="nil"/>
              <w:bottom w:val="single" w:sz="8" w:space="0" w:color="auto"/>
              <w:right w:val="single" w:sz="8" w:space="0" w:color="auto"/>
            </w:tcBorders>
            <w:shd w:val="clear" w:color="auto" w:fill="auto"/>
            <w:vAlign w:val="center"/>
            <w:hideMark/>
          </w:tcPr>
          <w:p w14:paraId="2F26C224"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No</w:t>
            </w:r>
          </w:p>
        </w:tc>
        <w:tc>
          <w:tcPr>
            <w:tcW w:w="1479" w:type="dxa"/>
            <w:tcBorders>
              <w:top w:val="nil"/>
              <w:left w:val="nil"/>
              <w:bottom w:val="single" w:sz="8" w:space="0" w:color="auto"/>
              <w:right w:val="single" w:sz="8" w:space="0" w:color="auto"/>
            </w:tcBorders>
            <w:shd w:val="clear" w:color="auto" w:fill="auto"/>
            <w:vAlign w:val="center"/>
            <w:hideMark/>
          </w:tcPr>
          <w:p w14:paraId="7CF2B95D"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Sin definir</w:t>
            </w:r>
          </w:p>
        </w:tc>
        <w:tc>
          <w:tcPr>
            <w:tcW w:w="1663" w:type="dxa"/>
            <w:tcBorders>
              <w:top w:val="nil"/>
              <w:left w:val="nil"/>
              <w:bottom w:val="single" w:sz="8" w:space="0" w:color="auto"/>
              <w:right w:val="single" w:sz="8" w:space="0" w:color="auto"/>
            </w:tcBorders>
            <w:shd w:val="clear" w:color="auto" w:fill="auto"/>
            <w:vAlign w:val="center"/>
            <w:hideMark/>
          </w:tcPr>
          <w:p w14:paraId="06BE2045"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13</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697</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432</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19</w:t>
            </w:r>
          </w:p>
        </w:tc>
        <w:tc>
          <w:tcPr>
            <w:tcW w:w="1773" w:type="dxa"/>
            <w:tcBorders>
              <w:top w:val="nil"/>
              <w:left w:val="nil"/>
              <w:bottom w:val="single" w:sz="8" w:space="0" w:color="auto"/>
              <w:right w:val="single" w:sz="8" w:space="0" w:color="auto"/>
            </w:tcBorders>
            <w:shd w:val="clear" w:color="auto" w:fill="auto"/>
            <w:vAlign w:val="center"/>
            <w:hideMark/>
          </w:tcPr>
          <w:p w14:paraId="46E8B7BB" w14:textId="77777777" w:rsidR="00800EB0" w:rsidRPr="007B7A97" w:rsidRDefault="00800EB0" w:rsidP="00335DB2">
            <w:pPr>
              <w:jc w:val="center"/>
              <w:rPr>
                <w:rFonts w:ascii="Calibri Light" w:eastAsia="Times New Roman" w:hAnsi="Calibri Light" w:cs="Calibri Light"/>
                <w:color w:val="000000"/>
                <w:sz w:val="20"/>
                <w:szCs w:val="20"/>
                <w:lang w:val="es-ES"/>
              </w:rPr>
            </w:pPr>
            <w:r w:rsidRPr="007B7A97">
              <w:rPr>
                <w:rFonts w:ascii="Calibri Light" w:eastAsia="Times New Roman" w:hAnsi="Calibri Light" w:cs="Calibri Light"/>
                <w:color w:val="000000"/>
                <w:sz w:val="20"/>
                <w:szCs w:val="20"/>
                <w:lang w:val="es-CR"/>
              </w:rPr>
              <w:t>22</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555</w:t>
            </w:r>
            <w:r>
              <w:rPr>
                <w:rFonts w:ascii="Calibri Light" w:eastAsia="Times New Roman" w:hAnsi="Calibri Light" w:cs="Calibri Light"/>
                <w:color w:val="000000"/>
                <w:sz w:val="20"/>
                <w:szCs w:val="20"/>
                <w:lang w:val="es-CR"/>
              </w:rPr>
              <w:t> </w:t>
            </w:r>
            <w:r w:rsidRPr="007B7A97">
              <w:rPr>
                <w:rFonts w:ascii="Calibri Light" w:eastAsia="Times New Roman" w:hAnsi="Calibri Light" w:cs="Calibri Light"/>
                <w:color w:val="000000"/>
                <w:sz w:val="20"/>
                <w:szCs w:val="20"/>
                <w:lang w:val="es-CR"/>
              </w:rPr>
              <w:t>930</w:t>
            </w:r>
            <w:r>
              <w:rPr>
                <w:rFonts w:ascii="Calibri Light" w:eastAsia="Times New Roman" w:hAnsi="Calibri Light" w:cs="Calibri Light"/>
                <w:color w:val="000000"/>
                <w:sz w:val="20"/>
                <w:szCs w:val="20"/>
                <w:lang w:val="es-CR"/>
              </w:rPr>
              <w:t>,</w:t>
            </w:r>
            <w:r w:rsidRPr="007B7A97">
              <w:rPr>
                <w:rFonts w:ascii="Calibri Light" w:eastAsia="Times New Roman" w:hAnsi="Calibri Light" w:cs="Calibri Light"/>
                <w:color w:val="000000"/>
                <w:sz w:val="20"/>
                <w:szCs w:val="20"/>
                <w:lang w:val="es-CR"/>
              </w:rPr>
              <w:t>69</w:t>
            </w:r>
          </w:p>
        </w:tc>
      </w:tr>
    </w:tbl>
    <w:p w14:paraId="0D88DFC5" w14:textId="77777777" w:rsidR="00800EB0" w:rsidRDefault="00800EB0" w:rsidP="00800EB0">
      <w:pPr>
        <w:jc w:val="both"/>
        <w:rPr>
          <w:sz w:val="18"/>
          <w:szCs w:val="18"/>
          <w:lang w:val="es-ES"/>
        </w:rPr>
      </w:pPr>
      <w:r>
        <w:rPr>
          <w:sz w:val="18"/>
          <w:szCs w:val="18"/>
          <w:lang w:val="es-ES"/>
        </w:rPr>
        <w:t>Notas:</w:t>
      </w:r>
    </w:p>
    <w:p w14:paraId="56FD4C00" w14:textId="77777777" w:rsidR="00800EB0" w:rsidRPr="00EF2FEA" w:rsidRDefault="00800EB0" w:rsidP="00800EB0">
      <w:pPr>
        <w:jc w:val="both"/>
        <w:rPr>
          <w:sz w:val="18"/>
          <w:szCs w:val="18"/>
          <w:lang w:val="es-ES"/>
        </w:rPr>
      </w:pPr>
      <w:r>
        <w:rPr>
          <w:sz w:val="18"/>
          <w:szCs w:val="18"/>
          <w:lang w:val="es-ES"/>
        </w:rPr>
        <w:t xml:space="preserve">Sin Meta*= Son proyectos del Fonatel en fase de ejecución (mantenimiento de subsidios y pagos por dispositivos realizados en el 2023) que no cuentan con </w:t>
      </w:r>
      <w:r w:rsidRPr="00EF2FEA">
        <w:rPr>
          <w:sz w:val="18"/>
          <w:szCs w:val="18"/>
          <w:lang w:val="es-ES"/>
        </w:rPr>
        <w:t>metas en el PNDT 2022-2027, devienen de las metas 5 (Programa Hogares Conectados)</w:t>
      </w:r>
      <w:r>
        <w:rPr>
          <w:sz w:val="18"/>
          <w:szCs w:val="18"/>
          <w:lang w:val="es-ES"/>
        </w:rPr>
        <w:t>, meta 9 (Programa Centros Públicos Equipados</w:t>
      </w:r>
      <w:r w:rsidRPr="00EF2FEA">
        <w:rPr>
          <w:sz w:val="18"/>
          <w:szCs w:val="18"/>
          <w:lang w:val="es-ES"/>
        </w:rPr>
        <w:t xml:space="preserve"> y 13 (Programa Espacios Públicos Conectados) del PNDT 2015-2021.</w:t>
      </w:r>
    </w:p>
    <w:p w14:paraId="4E59881F" w14:textId="77777777" w:rsidR="00800EB0" w:rsidRPr="00EF2FEA" w:rsidRDefault="00800EB0" w:rsidP="00800EB0">
      <w:pPr>
        <w:jc w:val="both"/>
        <w:rPr>
          <w:sz w:val="18"/>
          <w:szCs w:val="18"/>
          <w:lang w:val="es-ES"/>
        </w:rPr>
      </w:pPr>
      <w:r w:rsidRPr="00EF2FEA">
        <w:rPr>
          <w:sz w:val="18"/>
          <w:szCs w:val="18"/>
          <w:lang w:val="es-ES"/>
        </w:rPr>
        <w:t>18**=Se destaca la meta 18, debido a que el presupuesto consignado en el PNDT 2022-2027 estaría variando a partir de la definición del plan de acción y la licitación correspondiente. Una vez que se cuente con el presupuesto definitivo y el Consejo de la Sutel se encuentre debidamente conformado, se solicitará al MICITT el ajuste correspondiente.</w:t>
      </w:r>
    </w:p>
    <w:p w14:paraId="5BC7EB38" w14:textId="77777777" w:rsidR="00800EB0" w:rsidRDefault="00800EB0" w:rsidP="00800EB0">
      <w:pPr>
        <w:jc w:val="both"/>
        <w:rPr>
          <w:sz w:val="18"/>
          <w:szCs w:val="18"/>
          <w:lang w:val="es-ES"/>
        </w:rPr>
      </w:pPr>
      <w:r w:rsidRPr="00EF2FEA">
        <w:rPr>
          <w:sz w:val="18"/>
          <w:szCs w:val="18"/>
          <w:lang w:val="es-ES"/>
        </w:rPr>
        <w:t>El presupuesto indicado ene l PNDT 2022-2027 para las metas que aun no cuentan con plan de acción firmado, podría variar, a partir de las valoraciones que se realicen en el marco de la construcción y firma del plan de acción.</w:t>
      </w:r>
    </w:p>
    <w:p w14:paraId="1F97BB02" w14:textId="77777777" w:rsidR="00800EB0" w:rsidRPr="00EF2FEA" w:rsidRDefault="00800EB0" w:rsidP="00800EB0">
      <w:pPr>
        <w:jc w:val="both"/>
        <w:rPr>
          <w:sz w:val="18"/>
          <w:szCs w:val="18"/>
          <w:lang w:val="es-ES"/>
        </w:rPr>
      </w:pPr>
      <w:r>
        <w:rPr>
          <w:sz w:val="18"/>
          <w:szCs w:val="18"/>
          <w:lang w:val="es-ES"/>
        </w:rPr>
        <w:t xml:space="preserve">N/A= No se indica ejecución para el caso de la meta 18, debido a que se encuentra en proceso de revisión y ajustes finales al cartel de licitación.  En el caso de las metas sin plan de acción el N/A se refiere a que no aplica indicar monto, debido a que no se cuenta con este instrumento de planificación sectorial y, por tanto, no se puede avanzar con las fases de formulación y ejecución. </w:t>
      </w:r>
    </w:p>
    <w:p w14:paraId="1AEDF247" w14:textId="77777777" w:rsidR="00800EB0" w:rsidRPr="003F0F8A" w:rsidRDefault="00800EB0" w:rsidP="00800EB0">
      <w:pPr>
        <w:jc w:val="both"/>
        <w:rPr>
          <w:sz w:val="18"/>
          <w:szCs w:val="18"/>
          <w:lang w:val="es-ES"/>
        </w:rPr>
      </w:pPr>
      <w:r w:rsidRPr="00EF2FEA">
        <w:rPr>
          <w:sz w:val="18"/>
          <w:szCs w:val="18"/>
          <w:lang w:val="es-ES"/>
        </w:rPr>
        <w:t>Fuente: Costa Rica. Sutel, Dirección General del Fonatel con información provista a partir de los informes mensuales de seguimiento de los programas y proyectos, los estados financieros del fideicomiso e informe de liquidación presupuestaria del Fideicomiso al 31 de diciembre de 2023, remitido mediante FIDOP_2024_1_116 (NI-00753-2024) de fecha 22 de enero 2023.</w:t>
      </w:r>
    </w:p>
    <w:p w14:paraId="48A6EE62" w14:textId="77777777" w:rsidR="00C964F9" w:rsidRPr="00CF3AEB" w:rsidRDefault="00C964F9" w:rsidP="00001626">
      <w:pPr>
        <w:pStyle w:val="Ttulo2"/>
        <w:numPr>
          <w:ilvl w:val="1"/>
          <w:numId w:val="34"/>
        </w:numPr>
      </w:pPr>
      <w:bookmarkStart w:id="150" w:name="_Toc161123635"/>
      <w:bookmarkStart w:id="151" w:name="_Toc170468676"/>
      <w:r w:rsidRPr="00B06B55">
        <w:t>Dirección G</w:t>
      </w:r>
      <w:r w:rsidRPr="00F7597F">
        <w:t>e</w:t>
      </w:r>
      <w:r w:rsidRPr="00B06B55">
        <w:t xml:space="preserve">neral de </w:t>
      </w:r>
      <w:r w:rsidRPr="00F7597F">
        <w:t>Mercados</w:t>
      </w:r>
      <w:bookmarkEnd w:id="150"/>
      <w:bookmarkEnd w:id="151"/>
      <w:r w:rsidRPr="007E2B67">
        <w:rPr>
          <w:color w:val="00B050"/>
        </w:rPr>
        <w:t xml:space="preserve"> </w:t>
      </w:r>
    </w:p>
    <w:p w14:paraId="3C26DD95" w14:textId="0ECEA098" w:rsidR="007E2B67" w:rsidRPr="00D777F5" w:rsidRDefault="007E2B67" w:rsidP="007E2B67">
      <w:pPr>
        <w:spacing w:line="360" w:lineRule="auto"/>
        <w:jc w:val="both"/>
        <w:rPr>
          <w:rFonts w:cs="Arial"/>
        </w:rPr>
      </w:pPr>
      <w:bookmarkStart w:id="152" w:name="_Toc161123636"/>
      <w:r w:rsidRPr="00D777F5">
        <w:rPr>
          <w:rFonts w:cs="Arial"/>
        </w:rPr>
        <w:t xml:space="preserve">Corresponde a la Dirección General de Mercados (DGM) </w:t>
      </w:r>
      <w:r>
        <w:rPr>
          <w:rFonts w:cs="Arial"/>
        </w:rPr>
        <w:t>analizar el grado de competencia del mercado de las telecomunicaciones</w:t>
      </w:r>
      <w:r w:rsidRPr="00D777F5">
        <w:rPr>
          <w:rFonts w:cs="Arial"/>
        </w:rPr>
        <w:t xml:space="preserve">, </w:t>
      </w:r>
      <w:r>
        <w:rPr>
          <w:rFonts w:cs="Arial"/>
        </w:rPr>
        <w:t xml:space="preserve">gestionar las solicitudes de </w:t>
      </w:r>
      <w:r>
        <w:rPr>
          <w:rFonts w:cs="Arial"/>
        </w:rPr>
        <w:lastRenderedPageBreak/>
        <w:t xml:space="preserve">autorización, ampliación y prórroga, </w:t>
      </w:r>
      <w:r w:rsidRPr="00D777F5">
        <w:rPr>
          <w:rFonts w:cs="Arial"/>
        </w:rPr>
        <w:t xml:space="preserve">establecer los procesos para definir </w:t>
      </w:r>
      <w:r w:rsidR="008E6658" w:rsidRPr="00D777F5">
        <w:rPr>
          <w:rFonts w:cs="Arial"/>
        </w:rPr>
        <w:t>tarifas topes</w:t>
      </w:r>
      <w:r>
        <w:rPr>
          <w:rFonts w:cs="Arial"/>
        </w:rPr>
        <w:t xml:space="preserve"> </w:t>
      </w:r>
      <w:r w:rsidRPr="00D777F5">
        <w:rPr>
          <w:rFonts w:cs="Arial"/>
        </w:rPr>
        <w:t xml:space="preserve">y </w:t>
      </w:r>
      <w:r>
        <w:rPr>
          <w:rFonts w:cs="Arial"/>
        </w:rPr>
        <w:t>tramitar los procedimientos administrativos con carácter sancionador</w:t>
      </w:r>
      <w:r w:rsidRPr="00D777F5">
        <w:rPr>
          <w:rFonts w:cs="Arial"/>
        </w:rPr>
        <w:t>.</w:t>
      </w:r>
    </w:p>
    <w:p w14:paraId="3A0F5E78" w14:textId="77777777" w:rsidR="007E2B67" w:rsidRDefault="007E2B67" w:rsidP="007E2B67">
      <w:pPr>
        <w:spacing w:line="360" w:lineRule="auto"/>
        <w:jc w:val="both"/>
        <w:rPr>
          <w:rFonts w:cs="Arial"/>
        </w:rPr>
      </w:pPr>
    </w:p>
    <w:p w14:paraId="7AA7E40D" w14:textId="77777777" w:rsidR="007E2B67" w:rsidRDefault="007E2B67" w:rsidP="007E2B67">
      <w:pPr>
        <w:spacing w:line="360" w:lineRule="auto"/>
        <w:jc w:val="both"/>
        <w:rPr>
          <w:rFonts w:cs="Arial"/>
        </w:rPr>
      </w:pPr>
      <w:r w:rsidRPr="00D777F5">
        <w:rPr>
          <w:rFonts w:cs="Arial"/>
        </w:rPr>
        <w:t xml:space="preserve">Asimismo, esta Dirección verifica la adecuada </w:t>
      </w:r>
      <w:r>
        <w:rPr>
          <w:rFonts w:cs="Arial"/>
        </w:rPr>
        <w:t>relación</w:t>
      </w:r>
      <w:r w:rsidRPr="00D777F5">
        <w:rPr>
          <w:rFonts w:cs="Arial"/>
        </w:rPr>
        <w:t xml:space="preserve"> entre los diferentes operadores</w:t>
      </w:r>
      <w:r>
        <w:rPr>
          <w:rFonts w:cs="Arial"/>
        </w:rPr>
        <w:t xml:space="preserve"> </w:t>
      </w:r>
      <w:r w:rsidRPr="00D777F5">
        <w:rPr>
          <w:rFonts w:cs="Arial"/>
        </w:rPr>
        <w:t>y proveedores de servicios de telecomunicaciones</w:t>
      </w:r>
      <w:r>
        <w:rPr>
          <w:rFonts w:cs="Arial"/>
        </w:rPr>
        <w:t>, conforme lo dispone el Régimen de Acceso e Interconexión</w:t>
      </w:r>
      <w:r w:rsidRPr="00D777F5">
        <w:rPr>
          <w:rFonts w:cs="Arial"/>
        </w:rPr>
        <w:t xml:space="preserve"> para </w:t>
      </w:r>
      <w:r>
        <w:rPr>
          <w:rFonts w:cs="Arial"/>
        </w:rPr>
        <w:t>garantizar la interoperabilidad de los servicios y el uso eficiente de los recursos escasos</w:t>
      </w:r>
      <w:r w:rsidRPr="00D777F5">
        <w:rPr>
          <w:rFonts w:cs="Arial"/>
        </w:rPr>
        <w:t>.</w:t>
      </w:r>
    </w:p>
    <w:p w14:paraId="15E4CB59" w14:textId="77777777" w:rsidR="007E2B67" w:rsidRPr="00D777F5" w:rsidRDefault="007E2B67" w:rsidP="007E2B67">
      <w:pPr>
        <w:spacing w:line="360" w:lineRule="auto"/>
        <w:jc w:val="both"/>
        <w:rPr>
          <w:rFonts w:cs="Arial"/>
        </w:rPr>
      </w:pPr>
    </w:p>
    <w:p w14:paraId="0559DC4B" w14:textId="77777777" w:rsidR="007E2B67" w:rsidRDefault="007E2B67" w:rsidP="007E2B67">
      <w:pPr>
        <w:spacing w:line="360" w:lineRule="auto"/>
        <w:jc w:val="both"/>
        <w:rPr>
          <w:rFonts w:cs="Arial"/>
        </w:rPr>
      </w:pPr>
      <w:r w:rsidRPr="00D777F5">
        <w:rPr>
          <w:rFonts w:cs="Arial"/>
        </w:rPr>
        <w:t>También se da seguimiento al mercado mediante la recopilación de información y la construcción</w:t>
      </w:r>
      <w:r>
        <w:rPr>
          <w:rFonts w:cs="Arial"/>
        </w:rPr>
        <w:t xml:space="preserve"> </w:t>
      </w:r>
      <w:r w:rsidRPr="00D777F5">
        <w:rPr>
          <w:rFonts w:cs="Arial"/>
        </w:rPr>
        <w:t xml:space="preserve">de indicadores del sector, lo cual contribuye </w:t>
      </w:r>
      <w:r>
        <w:rPr>
          <w:rFonts w:cs="Arial"/>
        </w:rPr>
        <w:t>en las distintas funciones regulatorias</w:t>
      </w:r>
      <w:r w:rsidRPr="00D777F5">
        <w:rPr>
          <w:rFonts w:cs="Arial"/>
        </w:rPr>
        <w:t>.</w:t>
      </w:r>
    </w:p>
    <w:p w14:paraId="6364DD3F" w14:textId="77777777" w:rsidR="007E2B67" w:rsidRPr="00D777F5" w:rsidRDefault="007E2B67" w:rsidP="007E2B67">
      <w:pPr>
        <w:spacing w:line="360" w:lineRule="auto"/>
        <w:jc w:val="both"/>
        <w:rPr>
          <w:rFonts w:cs="Arial"/>
        </w:rPr>
      </w:pPr>
    </w:p>
    <w:p w14:paraId="2F8895FA" w14:textId="77777777" w:rsidR="007E2B67" w:rsidRDefault="007E2B67" w:rsidP="007E2B67">
      <w:pPr>
        <w:spacing w:line="360" w:lineRule="auto"/>
        <w:jc w:val="both"/>
        <w:rPr>
          <w:rFonts w:cs="Arial"/>
        </w:rPr>
      </w:pPr>
      <w:r>
        <w:rPr>
          <w:rFonts w:cs="Arial"/>
        </w:rPr>
        <w:t>Para el cumplimiento de estas funciones, l</w:t>
      </w:r>
      <w:r w:rsidRPr="00D777F5">
        <w:rPr>
          <w:rFonts w:cs="Arial"/>
        </w:rPr>
        <w:t xml:space="preserve">a DGM </w:t>
      </w:r>
      <w:r>
        <w:rPr>
          <w:rFonts w:cs="Arial"/>
        </w:rPr>
        <w:t>se divide en</w:t>
      </w:r>
      <w:r w:rsidRPr="00D777F5">
        <w:rPr>
          <w:rFonts w:cs="Arial"/>
        </w:rPr>
        <w:t xml:space="preserve"> </w:t>
      </w:r>
      <w:r>
        <w:rPr>
          <w:rFonts w:cs="Arial"/>
        </w:rPr>
        <w:t>cuatro</w:t>
      </w:r>
      <w:r w:rsidRPr="00D777F5">
        <w:rPr>
          <w:rFonts w:cs="Arial"/>
        </w:rPr>
        <w:t xml:space="preserve"> áreas</w:t>
      </w:r>
      <w:r>
        <w:rPr>
          <w:rFonts w:cs="Arial"/>
        </w:rPr>
        <w:t xml:space="preserve"> a saber</w:t>
      </w:r>
      <w:r w:rsidRPr="00D777F5">
        <w:rPr>
          <w:rFonts w:cs="Arial"/>
        </w:rPr>
        <w:t xml:space="preserve">: </w:t>
      </w:r>
      <w:r>
        <w:rPr>
          <w:rFonts w:cs="Arial"/>
        </w:rPr>
        <w:t>a</w:t>
      </w:r>
      <w:r w:rsidRPr="00D777F5">
        <w:rPr>
          <w:rFonts w:cs="Arial"/>
        </w:rPr>
        <w:t xml:space="preserve">cceso </w:t>
      </w:r>
      <w:r>
        <w:rPr>
          <w:rFonts w:cs="Arial"/>
        </w:rPr>
        <w:t xml:space="preserve">al mercado, análisis económico, regulación económica y procesos sancionatorios.  </w:t>
      </w:r>
    </w:p>
    <w:p w14:paraId="25EE545D" w14:textId="77777777" w:rsidR="007E2B67" w:rsidRDefault="007E2B67" w:rsidP="007E2B67">
      <w:pPr>
        <w:spacing w:line="360" w:lineRule="auto"/>
        <w:jc w:val="both"/>
        <w:rPr>
          <w:rFonts w:cs="Arial"/>
        </w:rPr>
      </w:pPr>
    </w:p>
    <w:p w14:paraId="432744A2" w14:textId="77777777" w:rsidR="007E2B67" w:rsidRDefault="007E2B67" w:rsidP="007E2B67">
      <w:pPr>
        <w:spacing w:line="360" w:lineRule="auto"/>
        <w:jc w:val="both"/>
        <w:rPr>
          <w:rFonts w:cs="Arial"/>
        </w:rPr>
      </w:pPr>
      <w:r>
        <w:rPr>
          <w:rFonts w:cs="Arial"/>
        </w:rPr>
        <w:t xml:space="preserve">El área de acceso al mercado elabora los informes técnicos relacionados con los procesos para la habilitación de operadores y proveedores de servicios de telecomunicaciones (autorizaciones, ampliaciones y prórrogas), su seguimiento y verificación de inicio de operaciones, la aplicación de régimen de acceso e interconexión y la gestión del recurso numérico.  </w:t>
      </w:r>
    </w:p>
    <w:p w14:paraId="5480D451" w14:textId="77777777" w:rsidR="007E2B67" w:rsidRDefault="007E2B67" w:rsidP="007E2B67">
      <w:pPr>
        <w:spacing w:line="360" w:lineRule="auto"/>
        <w:jc w:val="both"/>
        <w:rPr>
          <w:rFonts w:cs="Arial"/>
        </w:rPr>
      </w:pPr>
    </w:p>
    <w:p w14:paraId="6D5DFC9E" w14:textId="77777777" w:rsidR="007E2B67" w:rsidRPr="008D46F6" w:rsidRDefault="007E2B67" w:rsidP="007E2B67">
      <w:pPr>
        <w:spacing w:line="360" w:lineRule="auto"/>
        <w:jc w:val="both"/>
        <w:rPr>
          <w:rFonts w:cs="Arial"/>
        </w:rPr>
      </w:pPr>
      <w:r>
        <w:rPr>
          <w:rFonts w:cs="Arial"/>
        </w:rPr>
        <w:t>E</w:t>
      </w:r>
      <w:r w:rsidRPr="008D46F6">
        <w:rPr>
          <w:rFonts w:cs="Arial"/>
        </w:rPr>
        <w:t xml:space="preserve">l monitoreo y seguimiento del mercado mediante la </w:t>
      </w:r>
      <w:r>
        <w:rPr>
          <w:rFonts w:cs="Arial"/>
        </w:rPr>
        <w:t>recolección</w:t>
      </w:r>
      <w:r w:rsidRPr="008D46F6">
        <w:rPr>
          <w:rFonts w:cs="Arial"/>
        </w:rPr>
        <w:t>, revisión, análisis y generación de indicadores para la publicación de estadísticas sectoriales,</w:t>
      </w:r>
      <w:r>
        <w:rPr>
          <w:rFonts w:cs="Arial"/>
        </w:rPr>
        <w:t xml:space="preserve"> está a cargo </w:t>
      </w:r>
      <w:r>
        <w:rPr>
          <w:rFonts w:cs="Arial"/>
        </w:rPr>
        <w:lastRenderedPageBreak/>
        <w:t>del área de análisis económico. Está función permite conocer</w:t>
      </w:r>
      <w:r w:rsidRPr="008D46F6">
        <w:rPr>
          <w:rFonts w:cs="Arial"/>
        </w:rPr>
        <w:t xml:space="preserve"> el comportamiento de la oferta de servicios en el sector</w:t>
      </w:r>
      <w:r>
        <w:rPr>
          <w:rFonts w:cs="Arial"/>
        </w:rPr>
        <w:t xml:space="preserve">. Asimismo, esta área trabaja en </w:t>
      </w:r>
      <w:r w:rsidRPr="008D46F6">
        <w:rPr>
          <w:rFonts w:cs="Arial"/>
        </w:rPr>
        <w:t>la ejecución de proyectos de medición sectorial ejecutados con otras áreas de la Sutel (</w:t>
      </w:r>
      <w:r>
        <w:rPr>
          <w:rFonts w:cs="Arial"/>
        </w:rPr>
        <w:t xml:space="preserve">Dirección General del </w:t>
      </w:r>
      <w:r w:rsidRPr="008D46F6">
        <w:rPr>
          <w:rFonts w:cs="Arial"/>
        </w:rPr>
        <w:t>Fonatel, la Dirección General de Calidad entre otras), y con entidades externas</w:t>
      </w:r>
      <w:r>
        <w:rPr>
          <w:rFonts w:cs="Arial"/>
        </w:rPr>
        <w:t xml:space="preserve"> nacionales e internacionales,</w:t>
      </w:r>
      <w:r w:rsidRPr="008D46F6">
        <w:rPr>
          <w:rFonts w:cs="Arial"/>
        </w:rPr>
        <w:t xml:space="preserve"> como el Instituto Nacional de Estadística y Censos (INEC), el </w:t>
      </w:r>
      <w:r>
        <w:rPr>
          <w:rFonts w:cs="Arial"/>
        </w:rPr>
        <w:t>Banco Central de Costa Rica (BCCR</w:t>
      </w:r>
      <w:r w:rsidRPr="008D46F6">
        <w:rPr>
          <w:rFonts w:cs="Arial"/>
        </w:rPr>
        <w:t>)</w:t>
      </w:r>
      <w:r>
        <w:rPr>
          <w:rFonts w:cs="Arial"/>
        </w:rPr>
        <w:t xml:space="preserve">, el Ministerio de Ciencia. Innovación, Tecnología y Telecomunicaciones (MICITT), </w:t>
      </w:r>
      <w:r w:rsidRPr="008D46F6">
        <w:rPr>
          <w:rFonts w:cs="Arial"/>
        </w:rPr>
        <w:t xml:space="preserve">y </w:t>
      </w:r>
      <w:r>
        <w:rPr>
          <w:rFonts w:cs="Arial"/>
        </w:rPr>
        <w:t xml:space="preserve">Programa Institucional Sociedad de la Información y el Conocimiento – (PROSIC) - </w:t>
      </w:r>
      <w:r w:rsidRPr="008D46F6">
        <w:rPr>
          <w:rFonts w:cs="Arial"/>
        </w:rPr>
        <w:t xml:space="preserve">Universidad de Costa Rica (UCR), </w:t>
      </w:r>
      <w:r>
        <w:rPr>
          <w:rFonts w:cs="Arial"/>
        </w:rPr>
        <w:t>Consejo de la Promoción de la Competitividad (CPC), la</w:t>
      </w:r>
      <w:r w:rsidRPr="008D46F6">
        <w:rPr>
          <w:rFonts w:cs="Arial"/>
        </w:rPr>
        <w:t xml:space="preserve"> </w:t>
      </w:r>
      <w:r>
        <w:rPr>
          <w:rFonts w:cs="Arial"/>
        </w:rPr>
        <w:t>Unión Internacional de Telecomunicaciones (</w:t>
      </w:r>
      <w:r w:rsidRPr="008D46F6">
        <w:rPr>
          <w:rFonts w:cs="Arial"/>
        </w:rPr>
        <w:t>UIT</w:t>
      </w:r>
      <w:r>
        <w:rPr>
          <w:rFonts w:cs="Arial"/>
        </w:rPr>
        <w:t>), el Foro Latinoamericano de Entes Reguladores de Telecomunicaciones (REGULATEL)</w:t>
      </w:r>
      <w:r w:rsidRPr="008D46F6">
        <w:rPr>
          <w:rFonts w:cs="Arial"/>
        </w:rPr>
        <w:t xml:space="preserve"> y </w:t>
      </w:r>
      <w:r>
        <w:rPr>
          <w:rFonts w:cs="Arial"/>
        </w:rPr>
        <w:t>otros</w:t>
      </w:r>
      <w:r w:rsidRPr="008D46F6">
        <w:rPr>
          <w:rFonts w:cs="Arial"/>
        </w:rPr>
        <w:t xml:space="preserve">.  </w:t>
      </w:r>
    </w:p>
    <w:p w14:paraId="49B12765" w14:textId="77777777" w:rsidR="007E2B67" w:rsidRDefault="007E2B67" w:rsidP="007E2B67">
      <w:pPr>
        <w:spacing w:line="360" w:lineRule="auto"/>
        <w:jc w:val="both"/>
        <w:rPr>
          <w:rFonts w:cs="Arial"/>
        </w:rPr>
      </w:pPr>
    </w:p>
    <w:p w14:paraId="2C411A0B" w14:textId="77777777" w:rsidR="007E2B67" w:rsidRDefault="007E2B67" w:rsidP="007E2B67">
      <w:pPr>
        <w:spacing w:line="360" w:lineRule="auto"/>
        <w:jc w:val="both"/>
        <w:rPr>
          <w:rFonts w:cs="Arial"/>
        </w:rPr>
      </w:pPr>
      <w:r>
        <w:rPr>
          <w:rFonts w:cs="Arial"/>
        </w:rPr>
        <w:t xml:space="preserve">Por su parte, el área de regulación </w:t>
      </w:r>
      <w:r w:rsidRPr="00897C6B">
        <w:rPr>
          <w:rFonts w:cs="Arial"/>
        </w:rPr>
        <w:t xml:space="preserve"> </w:t>
      </w:r>
      <w:r>
        <w:rPr>
          <w:rFonts w:cs="Arial"/>
        </w:rPr>
        <w:t xml:space="preserve">económica, tiene dentro de sus tareas, el análisis para la fijación de tarifas minoristas, así como la revisión de los mercados  declarados y no declarados en condiciones de competencia efectiva; el </w:t>
      </w:r>
      <w:r w:rsidRPr="00897C6B">
        <w:rPr>
          <w:rFonts w:cs="Arial"/>
        </w:rPr>
        <w:t>establec</w:t>
      </w:r>
      <w:r>
        <w:rPr>
          <w:rFonts w:cs="Arial"/>
        </w:rPr>
        <w:t xml:space="preserve">imiento de </w:t>
      </w:r>
      <w:r w:rsidRPr="00897C6B">
        <w:rPr>
          <w:rFonts w:cs="Arial"/>
        </w:rPr>
        <w:t xml:space="preserve">las metodologías de costos para definir </w:t>
      </w:r>
      <w:r>
        <w:rPr>
          <w:rFonts w:cs="Arial"/>
        </w:rPr>
        <w:t xml:space="preserve">los cargos y </w:t>
      </w:r>
      <w:r w:rsidRPr="00897C6B">
        <w:rPr>
          <w:rFonts w:cs="Arial"/>
        </w:rPr>
        <w:t>tarifas</w:t>
      </w:r>
      <w:r>
        <w:rPr>
          <w:rFonts w:cs="Arial"/>
        </w:rPr>
        <w:t xml:space="preserve">; la revisión y aprobación de ofertas de interconexión por referencia (OIR) y de uso compartido de infraestructura (OUC), así como el cálculo y puesta en consulta de parámetros clave para la regulación del sector como lo son el WACC o Costo promedio ponderado del capital y el cálculo de la utilidad media de la industria.  </w:t>
      </w:r>
    </w:p>
    <w:p w14:paraId="5890F55B" w14:textId="77777777" w:rsidR="007E2B67" w:rsidRDefault="007E2B67" w:rsidP="007E2B67">
      <w:pPr>
        <w:spacing w:line="360" w:lineRule="auto"/>
        <w:jc w:val="both"/>
        <w:rPr>
          <w:rFonts w:cs="Arial"/>
        </w:rPr>
      </w:pPr>
    </w:p>
    <w:p w14:paraId="4C218A56" w14:textId="77777777" w:rsidR="007E2B67" w:rsidRPr="007B18C2" w:rsidRDefault="007E2B67" w:rsidP="007E2B67">
      <w:pPr>
        <w:spacing w:line="360" w:lineRule="auto"/>
        <w:jc w:val="both"/>
        <w:rPr>
          <w:rFonts w:cs="Arial"/>
        </w:rPr>
      </w:pPr>
      <w:r>
        <w:rPr>
          <w:rFonts w:cs="Arial"/>
        </w:rPr>
        <w:t>Finalmente la</w:t>
      </w:r>
      <w:r w:rsidRPr="007B18C2">
        <w:rPr>
          <w:rFonts w:cs="Arial"/>
        </w:rPr>
        <w:t xml:space="preserve"> instru</w:t>
      </w:r>
      <w:r>
        <w:rPr>
          <w:rFonts w:cs="Arial"/>
        </w:rPr>
        <w:t>cción de</w:t>
      </w:r>
      <w:r w:rsidRPr="007B18C2">
        <w:rPr>
          <w:rFonts w:cs="Arial"/>
        </w:rPr>
        <w:t xml:space="preserve"> los procedimientos </w:t>
      </w:r>
      <w:r>
        <w:rPr>
          <w:rFonts w:cs="Arial"/>
        </w:rPr>
        <w:t>administrativos con carácter sancionador</w:t>
      </w:r>
      <w:r w:rsidRPr="007B18C2">
        <w:rPr>
          <w:rFonts w:cs="Arial"/>
        </w:rPr>
        <w:t xml:space="preserve"> </w:t>
      </w:r>
      <w:r>
        <w:rPr>
          <w:rFonts w:eastAsia="Times New Roman"/>
          <w:bCs/>
          <w:color w:val="000000"/>
        </w:rPr>
        <w:t xml:space="preserve">producto de </w:t>
      </w:r>
      <w:r w:rsidRPr="007B18C2">
        <w:rPr>
          <w:rFonts w:eastAsia="Times New Roman"/>
          <w:bCs/>
          <w:color w:val="000000"/>
        </w:rPr>
        <w:t>las infracciones administrativas en que incurr</w:t>
      </w:r>
      <w:r>
        <w:rPr>
          <w:rFonts w:eastAsia="Times New Roman"/>
          <w:bCs/>
          <w:color w:val="000000"/>
        </w:rPr>
        <w:t>e</w:t>
      </w:r>
      <w:r w:rsidRPr="007B18C2">
        <w:rPr>
          <w:rFonts w:eastAsia="Times New Roman"/>
          <w:bCs/>
          <w:color w:val="000000"/>
        </w:rPr>
        <w:t>n los operadores o proveedores</w:t>
      </w:r>
      <w:r>
        <w:rPr>
          <w:rFonts w:eastAsia="Times New Roman"/>
          <w:bCs/>
          <w:color w:val="000000"/>
        </w:rPr>
        <w:t xml:space="preserve"> de servicios de telecomunicaciones</w:t>
      </w:r>
      <w:r w:rsidRPr="007B18C2">
        <w:rPr>
          <w:rFonts w:eastAsia="Times New Roman"/>
          <w:bCs/>
          <w:color w:val="000000"/>
        </w:rPr>
        <w:t xml:space="preserve"> y también los </w:t>
      </w:r>
      <w:r>
        <w:rPr>
          <w:rFonts w:eastAsia="Times New Roman"/>
          <w:bCs/>
          <w:color w:val="000000"/>
        </w:rPr>
        <w:t xml:space="preserve">casos en los que se </w:t>
      </w:r>
      <w:r w:rsidRPr="007B18C2">
        <w:rPr>
          <w:rFonts w:eastAsia="Times New Roman"/>
          <w:bCs/>
          <w:color w:val="000000"/>
        </w:rPr>
        <w:lastRenderedPageBreak/>
        <w:t>explot</w:t>
      </w:r>
      <w:r>
        <w:rPr>
          <w:rFonts w:eastAsia="Times New Roman"/>
          <w:bCs/>
          <w:color w:val="000000"/>
        </w:rPr>
        <w:t>a</w:t>
      </w:r>
      <w:r w:rsidRPr="007B18C2">
        <w:rPr>
          <w:rFonts w:eastAsia="Times New Roman"/>
          <w:bCs/>
          <w:color w:val="000000"/>
        </w:rPr>
        <w:t xml:space="preserve">n redes o presten servicios de telecomunicaciones </w:t>
      </w:r>
      <w:r>
        <w:rPr>
          <w:rFonts w:eastAsia="Times New Roman"/>
          <w:bCs/>
          <w:color w:val="000000"/>
        </w:rPr>
        <w:t>sin el respectivo título habilitante, son gestionados por el área de procedimientos sancionatorios</w:t>
      </w:r>
      <w:r w:rsidRPr="007B18C2">
        <w:rPr>
          <w:rFonts w:eastAsia="Times New Roman"/>
          <w:bCs/>
          <w:color w:val="000000"/>
        </w:rPr>
        <w:t>,</w:t>
      </w:r>
      <w:r>
        <w:rPr>
          <w:rFonts w:eastAsia="Times New Roman"/>
          <w:bCs/>
          <w:color w:val="000000"/>
        </w:rPr>
        <w:t xml:space="preserve"> la cual</w:t>
      </w:r>
      <w:r w:rsidRPr="007B18C2">
        <w:rPr>
          <w:rFonts w:cs="Arial"/>
        </w:rPr>
        <w:t xml:space="preserve"> ejecuta las labores de investigación, instrucción, comparecencia y elaboración de resoluciones finales en las que, eventualmente, se imponen sanciones por las infracciones </w:t>
      </w:r>
      <w:r>
        <w:rPr>
          <w:rFonts w:cs="Arial"/>
        </w:rPr>
        <w:t>establecidas en la Ley</w:t>
      </w:r>
      <w:r w:rsidRPr="007B18C2">
        <w:rPr>
          <w:rFonts w:cs="Arial"/>
        </w:rPr>
        <w:t xml:space="preserve">. </w:t>
      </w:r>
    </w:p>
    <w:p w14:paraId="3DC4DCC2" w14:textId="77777777" w:rsidR="007E2B67" w:rsidRPr="007B18C2" w:rsidRDefault="007E2B67" w:rsidP="007E2B67">
      <w:pPr>
        <w:spacing w:line="360" w:lineRule="auto"/>
        <w:jc w:val="both"/>
        <w:rPr>
          <w:rFonts w:cs="Arial"/>
        </w:rPr>
      </w:pPr>
    </w:p>
    <w:p w14:paraId="4455DE4F" w14:textId="77777777" w:rsidR="007E2B67" w:rsidRPr="007B18C2" w:rsidRDefault="007E2B67" w:rsidP="007E2B67">
      <w:pPr>
        <w:spacing w:line="360" w:lineRule="auto"/>
        <w:jc w:val="both"/>
        <w:rPr>
          <w:rFonts w:cs="Arial"/>
        </w:rPr>
      </w:pPr>
      <w:r w:rsidRPr="007B18C2">
        <w:rPr>
          <w:rFonts w:cs="Arial"/>
        </w:rPr>
        <w:t>Concretamente en el año 202</w:t>
      </w:r>
      <w:r>
        <w:rPr>
          <w:rFonts w:cs="Arial"/>
        </w:rPr>
        <w:t>3</w:t>
      </w:r>
      <w:r w:rsidRPr="007B18C2">
        <w:rPr>
          <w:rFonts w:cs="Arial"/>
        </w:rPr>
        <w:t>, se destacan las siguientes labores en cada una de las áreas de la Dirección General de Mercados:</w:t>
      </w:r>
    </w:p>
    <w:p w14:paraId="2D3E62C1" w14:textId="77777777" w:rsidR="007E2B67" w:rsidRPr="007B18C2" w:rsidRDefault="007E2B67" w:rsidP="007E2B67">
      <w:pPr>
        <w:spacing w:line="360" w:lineRule="auto"/>
        <w:jc w:val="both"/>
        <w:rPr>
          <w:rFonts w:cs="Arial"/>
        </w:rPr>
      </w:pPr>
    </w:p>
    <w:p w14:paraId="4D5F48B9" w14:textId="77777777" w:rsidR="007E2B67" w:rsidRPr="004443FD" w:rsidRDefault="007E2B67" w:rsidP="00001626">
      <w:pPr>
        <w:pStyle w:val="Prrafodelista"/>
        <w:numPr>
          <w:ilvl w:val="0"/>
          <w:numId w:val="15"/>
        </w:numPr>
        <w:spacing w:line="360" w:lineRule="auto"/>
        <w:jc w:val="both"/>
        <w:rPr>
          <w:rFonts w:cs="Arial"/>
        </w:rPr>
      </w:pPr>
      <w:r w:rsidRPr="007B18C2">
        <w:rPr>
          <w:rFonts w:cs="Arial"/>
          <w:b/>
          <w:bCs/>
        </w:rPr>
        <w:t>Acceso al mercado</w:t>
      </w:r>
    </w:p>
    <w:p w14:paraId="5B75CD67" w14:textId="77777777" w:rsidR="007E2B67" w:rsidRPr="007B18C2" w:rsidRDefault="007E2B67" w:rsidP="007E2B67">
      <w:pPr>
        <w:pStyle w:val="Prrafodelista"/>
        <w:spacing w:line="360" w:lineRule="auto"/>
        <w:jc w:val="both"/>
        <w:rPr>
          <w:rFonts w:cs="Arial"/>
        </w:rPr>
      </w:pPr>
    </w:p>
    <w:p w14:paraId="5155CD58" w14:textId="77777777" w:rsidR="007E2B67" w:rsidRPr="004D41BE" w:rsidRDefault="007E2B67" w:rsidP="007E2B67">
      <w:pPr>
        <w:spacing w:line="360" w:lineRule="auto"/>
        <w:jc w:val="both"/>
        <w:rPr>
          <w:rFonts w:cs="Arial"/>
        </w:rPr>
      </w:pPr>
      <w:r>
        <w:rPr>
          <w:rFonts w:cs="Arial"/>
        </w:rPr>
        <w:t xml:space="preserve">En el primer semestre del 2023 se culminó el proceso de revisión y actualización del Reglamento de Acceso </w:t>
      </w:r>
      <w:r w:rsidRPr="004D41BE">
        <w:rPr>
          <w:rFonts w:cs="Arial"/>
        </w:rPr>
        <w:t>e Interconexión de Redes de Telecomunicaciones (RAIRT)</w:t>
      </w:r>
      <w:r>
        <w:rPr>
          <w:rFonts w:cs="Arial"/>
        </w:rPr>
        <w:t>, la cual se publicó el</w:t>
      </w:r>
      <w:r w:rsidRPr="004D41BE">
        <w:rPr>
          <w:rFonts w:cs="Arial"/>
        </w:rPr>
        <w:t xml:space="preserve"> </w:t>
      </w:r>
      <w:r>
        <w:rPr>
          <w:rFonts w:cs="Arial"/>
        </w:rPr>
        <w:t>06</w:t>
      </w:r>
      <w:r w:rsidRPr="004D41BE">
        <w:rPr>
          <w:rFonts w:cs="Arial"/>
        </w:rPr>
        <w:t xml:space="preserve"> de </w:t>
      </w:r>
      <w:r>
        <w:rPr>
          <w:rFonts w:cs="Arial"/>
        </w:rPr>
        <w:t>julio</w:t>
      </w:r>
      <w:r w:rsidRPr="004D41BE">
        <w:rPr>
          <w:rFonts w:cs="Arial"/>
        </w:rPr>
        <w:t xml:space="preserve"> del 202</w:t>
      </w:r>
      <w:r>
        <w:rPr>
          <w:rFonts w:cs="Arial"/>
        </w:rPr>
        <w:t>3, en el diario Oficial La Gaceta N°122, del Alcance N°129.</w:t>
      </w:r>
    </w:p>
    <w:p w14:paraId="63B39C82" w14:textId="77777777" w:rsidR="007E2B67" w:rsidRPr="004D41BE" w:rsidRDefault="007E2B67" w:rsidP="007E2B67">
      <w:pPr>
        <w:spacing w:line="360" w:lineRule="auto"/>
        <w:jc w:val="both"/>
        <w:rPr>
          <w:rFonts w:cs="Arial"/>
        </w:rPr>
      </w:pPr>
    </w:p>
    <w:p w14:paraId="7C880482" w14:textId="77777777" w:rsidR="007E2B67" w:rsidRPr="004D41BE" w:rsidRDefault="007E2B67" w:rsidP="007E2B67">
      <w:pPr>
        <w:spacing w:line="360" w:lineRule="auto"/>
        <w:jc w:val="both"/>
        <w:rPr>
          <w:rFonts w:cs="Arial"/>
        </w:rPr>
      </w:pPr>
      <w:r>
        <w:rPr>
          <w:rFonts w:cs="Arial"/>
        </w:rPr>
        <w:t>Mantener actualizada la</w:t>
      </w:r>
      <w:r w:rsidRPr="004D41BE">
        <w:rPr>
          <w:rFonts w:cs="Arial"/>
        </w:rPr>
        <w:t xml:space="preserve"> normativa</w:t>
      </w:r>
      <w:r>
        <w:rPr>
          <w:rFonts w:cs="Arial"/>
        </w:rPr>
        <w:t xml:space="preserve"> regulatoria y en particular la que regula el régimen de Acceso e Interconexión según lo dispuesto en la Ley General de Telecomunicaciones Ley N°8642, es de suma importancia no sólo para garantizar que las relaciones mayoristas entre operadores de redes públicas y proveedores de servicios de telecomunicaciones sean transparentes, equitativas y ágiles, sino también con el fin de incorporar las mejoras en los procedimientos establecidos, así como las actualizaciones tecnológicas de la industria. </w:t>
      </w:r>
    </w:p>
    <w:p w14:paraId="0921F4E7" w14:textId="77777777" w:rsidR="007E2B67" w:rsidRDefault="007E2B67" w:rsidP="007E2B67">
      <w:pPr>
        <w:spacing w:line="360" w:lineRule="auto"/>
        <w:jc w:val="both"/>
        <w:rPr>
          <w:rFonts w:cs="Arial"/>
        </w:rPr>
      </w:pPr>
    </w:p>
    <w:p w14:paraId="76BCF730" w14:textId="79F2C62A" w:rsidR="007E2B67" w:rsidRDefault="007E2B67" w:rsidP="007E2B67">
      <w:pPr>
        <w:spacing w:line="360" w:lineRule="auto"/>
        <w:jc w:val="both"/>
        <w:rPr>
          <w:rFonts w:cs="Arial"/>
        </w:rPr>
      </w:pPr>
      <w:r>
        <w:rPr>
          <w:rFonts w:cs="Arial"/>
        </w:rPr>
        <w:lastRenderedPageBreak/>
        <w:t>En relación con las funciones propias del área, se atendieron un total de 204 gestiones de actividades ordinarias relacionadas con los procesos propios de esta área. En particular, las solicitudes de autorización, ampliación de servicios o zonas de coberturas, renuncia, caducidad y/o prórroga por parte de los administrados representaron un total de 37 gestiones, de las cuales 20 correspondieron a autorizaciones nuevas. En relación con las solicitudes de recurso numérico, se atendieron un total de 65 gestiones según los distintos tipos de numeración establecidos en el Plan Nacional de Numeración, Decreto Ejecutivo 40943-MICITT.</w:t>
      </w:r>
    </w:p>
    <w:p w14:paraId="4A63F242" w14:textId="77777777" w:rsidR="007E2B67" w:rsidRDefault="007E2B67" w:rsidP="007E2B67">
      <w:pPr>
        <w:spacing w:line="360" w:lineRule="auto"/>
        <w:jc w:val="both"/>
        <w:rPr>
          <w:rFonts w:cs="Arial"/>
        </w:rPr>
      </w:pPr>
    </w:p>
    <w:p w14:paraId="7751B7B3" w14:textId="77777777" w:rsidR="007E2B67" w:rsidRDefault="007E2B67" w:rsidP="007E2B67">
      <w:pPr>
        <w:spacing w:line="360" w:lineRule="auto"/>
        <w:jc w:val="both"/>
        <w:rPr>
          <w:rFonts w:cs="Arial"/>
        </w:rPr>
      </w:pPr>
      <w:r>
        <w:rPr>
          <w:rFonts w:cs="Arial"/>
        </w:rPr>
        <w:t>En esta misma línea se atendieron un total de 44 gestiones en homologación y análisis de contratos de acceso e interconexión y contratos de uso compartido de infraestructura.</w:t>
      </w:r>
    </w:p>
    <w:p w14:paraId="1501332F" w14:textId="77777777" w:rsidR="007E2B67" w:rsidRDefault="007E2B67" w:rsidP="007E2B67">
      <w:pPr>
        <w:spacing w:line="360" w:lineRule="auto"/>
        <w:jc w:val="both"/>
        <w:rPr>
          <w:rFonts w:cs="Arial"/>
        </w:rPr>
      </w:pPr>
    </w:p>
    <w:p w14:paraId="6A154DF1" w14:textId="77777777" w:rsidR="007E2B67" w:rsidRDefault="007E2B67" w:rsidP="007E2B67">
      <w:pPr>
        <w:spacing w:line="360" w:lineRule="auto"/>
        <w:jc w:val="both"/>
        <w:rPr>
          <w:rFonts w:cs="Arial"/>
        </w:rPr>
      </w:pPr>
      <w:r>
        <w:rPr>
          <w:rFonts w:cs="Arial"/>
        </w:rPr>
        <w:t>Respecto a las labores de campo que derivan de la aplicación del Régimen de Acceso e Interconexión, inicio de operación por parte de los autorizados, así como el apoyo técnico en los procesos sancionatorios se realizaron un total de 32 gestiones.</w:t>
      </w:r>
    </w:p>
    <w:p w14:paraId="4E5BF569" w14:textId="77777777" w:rsidR="007E2B67" w:rsidRDefault="007E2B67" w:rsidP="007E2B67">
      <w:pPr>
        <w:spacing w:line="360" w:lineRule="auto"/>
        <w:jc w:val="both"/>
        <w:rPr>
          <w:rFonts w:cs="Arial"/>
        </w:rPr>
      </w:pPr>
    </w:p>
    <w:p w14:paraId="38E29556" w14:textId="77777777" w:rsidR="007E2B67" w:rsidRDefault="007E2B67" w:rsidP="007E2B67">
      <w:pPr>
        <w:spacing w:line="360" w:lineRule="auto"/>
        <w:jc w:val="both"/>
        <w:rPr>
          <w:rFonts w:cs="Arial"/>
        </w:rPr>
      </w:pPr>
      <w:r>
        <w:rPr>
          <w:rFonts w:cs="Arial"/>
        </w:rPr>
        <w:t>Por otra parte, dentro del soporte técnico-ingenieril que brinda esta área a otras áreas de la Dirección, se trabajó en el proceso de análisis, estudio y redacción para emitir la recomendación de los mercados relevantes de originación, terminación fija, terminación móvil, telefonía pública y telefonía fija, así como el análisis de la revisión de ofertas de uso compartido tanto para su aprobación inicial o análisis de la actualización derivadas a su primera revisión.</w:t>
      </w:r>
    </w:p>
    <w:p w14:paraId="6787D610" w14:textId="77777777" w:rsidR="007E2B67" w:rsidRDefault="007E2B67" w:rsidP="007E2B67">
      <w:pPr>
        <w:spacing w:line="360" w:lineRule="auto"/>
        <w:jc w:val="both"/>
        <w:rPr>
          <w:rFonts w:cs="Arial"/>
        </w:rPr>
      </w:pPr>
    </w:p>
    <w:p w14:paraId="612C0B23" w14:textId="77777777" w:rsidR="007E2B67" w:rsidRDefault="007E2B67" w:rsidP="007E2B67">
      <w:pPr>
        <w:spacing w:line="360" w:lineRule="auto"/>
        <w:jc w:val="both"/>
        <w:rPr>
          <w:rFonts w:cs="Arial"/>
        </w:rPr>
      </w:pPr>
      <w:r>
        <w:rPr>
          <w:rFonts w:cs="Arial"/>
        </w:rPr>
        <w:lastRenderedPageBreak/>
        <w:t>Asimismo, se brindó soporte en atención de consultas de diversa naturaleza, que ingresan tanto por los correos electrónicos institucionales (</w:t>
      </w:r>
      <w:hyperlink r:id="rId43" w:history="1">
        <w:r w:rsidRPr="006B6BB7">
          <w:rPr>
            <w:rStyle w:val="Hipervnculo"/>
            <w:rFonts w:cs="Arial"/>
          </w:rPr>
          <w:t>info@sutel.go.cr</w:t>
        </w:r>
      </w:hyperlink>
      <w:r>
        <w:rPr>
          <w:rFonts w:cs="Arial"/>
        </w:rPr>
        <w:t xml:space="preserve"> y </w:t>
      </w:r>
      <w:hyperlink r:id="rId44" w:history="1">
        <w:r w:rsidRPr="006B6BB7">
          <w:rPr>
            <w:rStyle w:val="Hipervnculo"/>
            <w:rFonts w:cs="Arial"/>
          </w:rPr>
          <w:t>gestióndocumental@sutel.go.cr</w:t>
        </w:r>
      </w:hyperlink>
      <w:r>
        <w:rPr>
          <w:rFonts w:cs="Arial"/>
        </w:rPr>
        <w:t>), como de otras áreas y direcciones de esta Superintendencia.</w:t>
      </w:r>
    </w:p>
    <w:p w14:paraId="71B42A0F" w14:textId="77777777" w:rsidR="007E2B67" w:rsidRDefault="007E2B67" w:rsidP="007E2B67">
      <w:pPr>
        <w:spacing w:line="360" w:lineRule="auto"/>
        <w:jc w:val="both"/>
        <w:rPr>
          <w:rFonts w:cs="Arial"/>
        </w:rPr>
      </w:pPr>
    </w:p>
    <w:p w14:paraId="27BE7451" w14:textId="77777777" w:rsidR="007E2B67" w:rsidRPr="008B5456" w:rsidRDefault="007E2B67" w:rsidP="007E2B67">
      <w:pPr>
        <w:pStyle w:val="paragraph"/>
        <w:spacing w:before="0" w:beforeAutospacing="0" w:after="0" w:afterAutospacing="0" w:line="360" w:lineRule="auto"/>
        <w:jc w:val="both"/>
        <w:textAlignment w:val="baseline"/>
        <w:rPr>
          <w:rFonts w:ascii="Arial" w:eastAsiaTheme="minorEastAsia" w:hAnsi="Arial" w:cs="Arial"/>
          <w:lang w:val="es-ES_tradnl"/>
        </w:rPr>
      </w:pPr>
      <w:r>
        <w:rPr>
          <w:rFonts w:ascii="Arial" w:eastAsiaTheme="minorEastAsia" w:hAnsi="Arial" w:cs="Arial"/>
          <w:lang w:val="es-ES_tradnl"/>
        </w:rPr>
        <w:t xml:space="preserve">Durante el 2023, el área de acceso al mercado </w:t>
      </w:r>
      <w:r w:rsidRPr="008B5456">
        <w:rPr>
          <w:rFonts w:ascii="Arial" w:eastAsiaTheme="minorEastAsia" w:hAnsi="Arial" w:cs="Arial"/>
          <w:lang w:val="es-ES_tradnl"/>
        </w:rPr>
        <w:t xml:space="preserve">conformo </w:t>
      </w:r>
      <w:r>
        <w:rPr>
          <w:rFonts w:ascii="Arial" w:eastAsiaTheme="minorEastAsia" w:hAnsi="Arial" w:cs="Arial"/>
          <w:lang w:val="es-ES_tradnl"/>
        </w:rPr>
        <w:t>el</w:t>
      </w:r>
      <w:r w:rsidRPr="008B5456">
        <w:rPr>
          <w:rFonts w:ascii="Arial" w:eastAsiaTheme="minorEastAsia" w:hAnsi="Arial" w:cs="Arial"/>
          <w:lang w:val="es-ES_tradnl"/>
        </w:rPr>
        <w:t xml:space="preserve"> equipo de trabajo </w:t>
      </w:r>
      <w:r>
        <w:rPr>
          <w:rFonts w:ascii="Arial" w:eastAsiaTheme="minorEastAsia" w:hAnsi="Arial" w:cs="Arial"/>
          <w:lang w:val="es-ES_tradnl"/>
        </w:rPr>
        <w:t>que desarrollo</w:t>
      </w:r>
      <w:r w:rsidRPr="008B5456">
        <w:rPr>
          <w:rFonts w:ascii="Arial" w:eastAsiaTheme="minorEastAsia" w:hAnsi="Arial" w:cs="Arial"/>
          <w:lang w:val="es-ES_tradnl"/>
        </w:rPr>
        <w:t xml:space="preserve"> la redacción y puesta en marcha de la metodología regulatoria para mitigar el impacto del enmascaramiento de llamadas telefónicas (spoofing) </w:t>
      </w:r>
      <w:r>
        <w:rPr>
          <w:rFonts w:ascii="Arial" w:eastAsiaTheme="minorEastAsia" w:hAnsi="Arial" w:cs="Arial"/>
          <w:lang w:val="es-ES_tradnl"/>
        </w:rPr>
        <w:t xml:space="preserve">que consiste en el </w:t>
      </w:r>
      <w:r w:rsidRPr="008B5456">
        <w:rPr>
          <w:rFonts w:ascii="Arial" w:eastAsiaTheme="minorEastAsia" w:hAnsi="Arial" w:cs="Arial"/>
          <w:lang w:val="es-ES_tradnl"/>
        </w:rPr>
        <w:t xml:space="preserve">ocultamiento del número de origen </w:t>
      </w:r>
      <w:r>
        <w:rPr>
          <w:rFonts w:ascii="Arial" w:eastAsiaTheme="minorEastAsia" w:hAnsi="Arial" w:cs="Arial"/>
          <w:lang w:val="es-ES_tradnl"/>
        </w:rPr>
        <w:t>dado que este se</w:t>
      </w:r>
      <w:r w:rsidRPr="008B5456">
        <w:rPr>
          <w:rFonts w:ascii="Arial" w:eastAsiaTheme="minorEastAsia" w:hAnsi="Arial" w:cs="Arial"/>
          <w:lang w:val="es-ES_tradnl"/>
        </w:rPr>
        <w:t xml:space="preserve"> “enmascara” por otro </w:t>
      </w:r>
      <w:r>
        <w:rPr>
          <w:rFonts w:ascii="Arial" w:eastAsiaTheme="minorEastAsia" w:hAnsi="Arial" w:cs="Arial"/>
          <w:lang w:val="es-ES_tradnl"/>
        </w:rPr>
        <w:t>para</w:t>
      </w:r>
      <w:r w:rsidRPr="008B5456">
        <w:rPr>
          <w:rFonts w:ascii="Arial" w:eastAsiaTheme="minorEastAsia" w:hAnsi="Arial" w:cs="Arial"/>
          <w:lang w:val="es-ES_tradnl"/>
        </w:rPr>
        <w:t xml:space="preserve"> producir un grado de confianza al establecer una comunicación de carácter fidedigno, con la finalidad de obtener datos importantes del usuario final y cometer un ilícito (Spoofing). </w:t>
      </w:r>
      <w:r>
        <w:rPr>
          <w:rFonts w:ascii="Arial" w:eastAsiaTheme="minorEastAsia" w:hAnsi="Arial" w:cs="Arial"/>
          <w:lang w:val="es-ES_tradnl"/>
        </w:rPr>
        <w:t xml:space="preserve">Este proyecto inició producto de la puesta en conocimiento y análisis de la información proporcionada por </w:t>
      </w:r>
      <w:r w:rsidRPr="008B5456">
        <w:rPr>
          <w:rFonts w:ascii="Arial" w:eastAsiaTheme="minorEastAsia" w:hAnsi="Arial" w:cs="Arial"/>
          <w:lang w:val="es-ES_tradnl"/>
        </w:rPr>
        <w:t xml:space="preserve">la </w:t>
      </w:r>
      <w:r>
        <w:rPr>
          <w:rFonts w:ascii="Arial" w:eastAsiaTheme="minorEastAsia" w:hAnsi="Arial" w:cs="Arial"/>
          <w:lang w:val="es-ES_tradnl"/>
        </w:rPr>
        <w:t>s</w:t>
      </w:r>
      <w:r w:rsidRPr="008B5456">
        <w:rPr>
          <w:rFonts w:ascii="Arial" w:eastAsiaTheme="minorEastAsia" w:hAnsi="Arial" w:cs="Arial"/>
          <w:lang w:val="es-ES_tradnl"/>
        </w:rPr>
        <w:t xml:space="preserve">ección de </w:t>
      </w:r>
      <w:r>
        <w:rPr>
          <w:rFonts w:ascii="Arial" w:eastAsiaTheme="minorEastAsia" w:hAnsi="Arial" w:cs="Arial"/>
          <w:lang w:val="es-ES_tradnl"/>
        </w:rPr>
        <w:t>f</w:t>
      </w:r>
      <w:r w:rsidRPr="008B5456">
        <w:rPr>
          <w:rFonts w:ascii="Arial" w:eastAsiaTheme="minorEastAsia" w:hAnsi="Arial" w:cs="Arial"/>
          <w:lang w:val="es-ES_tradnl"/>
        </w:rPr>
        <w:t xml:space="preserve">raudes del Organismo de Investigación Judicial en el año 2021 </w:t>
      </w:r>
    </w:p>
    <w:p w14:paraId="50810C6F" w14:textId="77777777" w:rsidR="007E2B67" w:rsidRDefault="007E2B67" w:rsidP="007E2B67">
      <w:pPr>
        <w:pStyle w:val="paragraph"/>
        <w:spacing w:before="0" w:beforeAutospacing="0" w:after="0" w:afterAutospacing="0" w:line="360" w:lineRule="auto"/>
        <w:jc w:val="both"/>
        <w:textAlignment w:val="baseline"/>
        <w:rPr>
          <w:rFonts w:ascii="Arial" w:eastAsiaTheme="minorEastAsia" w:hAnsi="Arial" w:cs="Arial"/>
          <w:lang w:val="es-ES_tradnl"/>
        </w:rPr>
      </w:pPr>
    </w:p>
    <w:p w14:paraId="01C6E355" w14:textId="77777777" w:rsidR="007E2B67" w:rsidRPr="008B5456" w:rsidRDefault="007E2B67" w:rsidP="007E2B67">
      <w:pPr>
        <w:pStyle w:val="paragraph"/>
        <w:spacing w:before="0" w:beforeAutospacing="0" w:after="0" w:afterAutospacing="0" w:line="360" w:lineRule="auto"/>
        <w:jc w:val="both"/>
        <w:textAlignment w:val="baseline"/>
        <w:rPr>
          <w:rFonts w:ascii="Arial" w:eastAsiaTheme="minorEastAsia" w:hAnsi="Arial" w:cs="Arial"/>
          <w:lang w:val="es-ES_tradnl"/>
        </w:rPr>
      </w:pPr>
      <w:r>
        <w:rPr>
          <w:rFonts w:ascii="Arial" w:eastAsiaTheme="minorEastAsia" w:hAnsi="Arial" w:cs="Arial"/>
          <w:lang w:val="es-ES_tradnl"/>
        </w:rPr>
        <w:t>Luego de un proceso de consultas pública y análisis, el citado proyecto culminó con la promulgación de l</w:t>
      </w:r>
      <w:r w:rsidRPr="008B5456">
        <w:rPr>
          <w:rFonts w:ascii="Arial" w:eastAsiaTheme="minorEastAsia" w:hAnsi="Arial" w:cs="Arial"/>
          <w:lang w:val="es-ES_tradnl"/>
        </w:rPr>
        <w:t>a resolución RCS-294-2023</w:t>
      </w:r>
      <w:r>
        <w:rPr>
          <w:rFonts w:ascii="Arial" w:eastAsiaTheme="minorEastAsia" w:hAnsi="Arial" w:cs="Arial"/>
          <w:lang w:val="es-ES_tradnl"/>
        </w:rPr>
        <w:t>, la cual</w:t>
      </w:r>
      <w:r w:rsidRPr="008B5456">
        <w:rPr>
          <w:rFonts w:ascii="Arial" w:eastAsiaTheme="minorEastAsia" w:hAnsi="Arial" w:cs="Arial"/>
          <w:lang w:val="es-ES_tradnl"/>
        </w:rPr>
        <w:t xml:space="preserve"> plantea como una medida para minimizar la problemática anterior, </w:t>
      </w:r>
      <w:r>
        <w:rPr>
          <w:rFonts w:ascii="Arial" w:eastAsiaTheme="minorEastAsia" w:hAnsi="Arial" w:cs="Arial"/>
          <w:lang w:val="es-ES_tradnl"/>
        </w:rPr>
        <w:t>que se realice</w:t>
      </w:r>
      <w:r w:rsidRPr="008B5456">
        <w:rPr>
          <w:rFonts w:ascii="Arial" w:eastAsiaTheme="minorEastAsia" w:hAnsi="Arial" w:cs="Arial"/>
          <w:lang w:val="es-ES_tradnl"/>
        </w:rPr>
        <w:t xml:space="preserve"> un bloqueo generalizado </w:t>
      </w:r>
      <w:r>
        <w:rPr>
          <w:rFonts w:ascii="Arial" w:eastAsiaTheme="minorEastAsia" w:hAnsi="Arial" w:cs="Arial"/>
          <w:lang w:val="es-ES_tradnl"/>
        </w:rPr>
        <w:t xml:space="preserve">por parte de los operadores que brindan servicios de telefonía, </w:t>
      </w:r>
      <w:r w:rsidRPr="008B5456">
        <w:rPr>
          <w:rFonts w:ascii="Arial" w:eastAsiaTheme="minorEastAsia" w:hAnsi="Arial" w:cs="Arial"/>
          <w:lang w:val="es-ES_tradnl"/>
        </w:rPr>
        <w:t>de</w:t>
      </w:r>
      <w:r>
        <w:rPr>
          <w:rFonts w:ascii="Arial" w:eastAsiaTheme="minorEastAsia" w:hAnsi="Arial" w:cs="Arial"/>
          <w:lang w:val="es-ES_tradnl"/>
        </w:rPr>
        <w:t xml:space="preserve"> aquellas</w:t>
      </w:r>
      <w:r w:rsidRPr="008B5456">
        <w:rPr>
          <w:rFonts w:ascii="Arial" w:eastAsiaTheme="minorEastAsia" w:hAnsi="Arial" w:cs="Arial"/>
          <w:lang w:val="es-ES_tradnl"/>
        </w:rPr>
        <w:t xml:space="preserve"> llamadas internacionales entrantes cuyo número de origen sea enmascarado con prefijos nacionales o similares, más específicamente, que coincidan con los formatos establecidos en el Plan Nacional de Numeración Decreto Ejecutivo No. 40943-MICITT y que a su vez no cumplan con el formato establecido en la recomendación UIT (UIT-T E.164, UIT-T E.212)</w:t>
      </w:r>
    </w:p>
    <w:p w14:paraId="460BE1A9" w14:textId="77777777" w:rsidR="007E2B67" w:rsidRDefault="007E2B67" w:rsidP="007E2B67">
      <w:pPr>
        <w:spacing w:line="360" w:lineRule="auto"/>
        <w:jc w:val="both"/>
        <w:rPr>
          <w:rFonts w:cs="Arial"/>
          <w:lang w:val="es-ES"/>
        </w:rPr>
      </w:pPr>
    </w:p>
    <w:p w14:paraId="50DCE990" w14:textId="77777777" w:rsidR="007E2B67" w:rsidRDefault="007E2B67" w:rsidP="007E2B67">
      <w:pPr>
        <w:spacing w:line="360" w:lineRule="auto"/>
        <w:jc w:val="both"/>
        <w:rPr>
          <w:rFonts w:cs="Arial"/>
          <w:lang w:val="es-ES"/>
        </w:rPr>
      </w:pPr>
      <w:r>
        <w:rPr>
          <w:rFonts w:cs="Arial"/>
          <w:lang w:val="es-ES"/>
        </w:rPr>
        <w:lastRenderedPageBreak/>
        <w:t>En otras tareas encomendadas a esta área, se encuentra la representación en comités de trabajo, comisiones institucionales y mixtas con otras instituciones de la Administración Pública, en las cuales se requiere de la participación técnica correspondiente.</w:t>
      </w:r>
    </w:p>
    <w:p w14:paraId="45F909A3" w14:textId="77777777" w:rsidR="007E2B67" w:rsidRDefault="007E2B67" w:rsidP="007E2B67">
      <w:pPr>
        <w:spacing w:line="360" w:lineRule="auto"/>
        <w:jc w:val="both"/>
        <w:rPr>
          <w:rFonts w:cs="Arial"/>
          <w:lang w:val="es-ES"/>
        </w:rPr>
      </w:pPr>
    </w:p>
    <w:p w14:paraId="7DF38143" w14:textId="77777777" w:rsidR="007E2B67" w:rsidRDefault="007E2B67" w:rsidP="007E2B67">
      <w:pPr>
        <w:spacing w:line="360" w:lineRule="auto"/>
        <w:jc w:val="both"/>
        <w:rPr>
          <w:rFonts w:cs="Arial"/>
        </w:rPr>
      </w:pPr>
      <w:r>
        <w:rPr>
          <w:rFonts w:cs="Arial"/>
        </w:rPr>
        <w:t>A continuación, se detalla en la siguiente tabla, las actividades ordinarias realizadas y la cantidad de gestiones realizadas por esta área.</w:t>
      </w:r>
    </w:p>
    <w:p w14:paraId="01B2D963" w14:textId="77777777" w:rsidR="007E2B67" w:rsidRDefault="007E2B67" w:rsidP="007E2B67">
      <w:pPr>
        <w:spacing w:line="360" w:lineRule="auto"/>
        <w:jc w:val="both"/>
        <w:rPr>
          <w:rFonts w:cs="Arial"/>
        </w:rPr>
      </w:pPr>
      <w:r>
        <w:rPr>
          <w:rFonts w:cs="Arial"/>
        </w:rPr>
        <w:t xml:space="preserve"> </w:t>
      </w:r>
    </w:p>
    <w:p w14:paraId="7C767142" w14:textId="5ECB1212" w:rsidR="003318BC" w:rsidRPr="004D41BE" w:rsidRDefault="003318BC" w:rsidP="00264960">
      <w:pPr>
        <w:spacing w:line="360" w:lineRule="auto"/>
        <w:jc w:val="center"/>
        <w:rPr>
          <w:rFonts w:cs="Arial"/>
        </w:rPr>
      </w:pPr>
      <w:r w:rsidRPr="003F0F8A">
        <w:rPr>
          <w:rFonts w:cs="Arial"/>
          <w:sz w:val="22"/>
          <w:szCs w:val="22"/>
        </w:rPr>
        <w:t xml:space="preserve">Tabla </w:t>
      </w:r>
      <w:r>
        <w:rPr>
          <w:rFonts w:cs="Arial"/>
          <w:sz w:val="22"/>
          <w:szCs w:val="22"/>
        </w:rPr>
        <w:t>N°1</w:t>
      </w:r>
      <w:r>
        <w:rPr>
          <w:rFonts w:cs="Arial"/>
          <w:sz w:val="22"/>
          <w:szCs w:val="22"/>
        </w:rPr>
        <w:t>6</w:t>
      </w:r>
      <w:r w:rsidRPr="003F0F8A">
        <w:rPr>
          <w:rFonts w:cs="Arial"/>
          <w:sz w:val="22"/>
          <w:szCs w:val="22"/>
        </w:rPr>
        <w:t xml:space="preserve">: </w:t>
      </w:r>
      <w:r>
        <w:rPr>
          <w:rFonts w:cs="Arial"/>
          <w:sz w:val="22"/>
          <w:szCs w:val="22"/>
        </w:rPr>
        <w:t>A</w:t>
      </w:r>
      <w:r>
        <w:rPr>
          <w:rFonts w:cs="Arial"/>
        </w:rPr>
        <w:t>ctividades ordinarias y cantidad de gestiones</w:t>
      </w:r>
    </w:p>
    <w:tbl>
      <w:tblPr>
        <w:tblW w:w="7500" w:type="dxa"/>
        <w:jc w:val="center"/>
        <w:tblCellMar>
          <w:left w:w="70" w:type="dxa"/>
          <w:right w:w="70" w:type="dxa"/>
        </w:tblCellMar>
        <w:tblLook w:val="04A0" w:firstRow="1" w:lastRow="0" w:firstColumn="1" w:lastColumn="0" w:noHBand="0" w:noVBand="1"/>
      </w:tblPr>
      <w:tblGrid>
        <w:gridCol w:w="4780"/>
        <w:gridCol w:w="2720"/>
      </w:tblGrid>
      <w:tr w:rsidR="007E2B67" w:rsidRPr="00667E2E" w14:paraId="6C570DC6" w14:textId="77777777" w:rsidTr="005F2A94">
        <w:trPr>
          <w:trHeight w:val="300"/>
          <w:jc w:val="center"/>
        </w:trPr>
        <w:tc>
          <w:tcPr>
            <w:tcW w:w="4780" w:type="dxa"/>
            <w:tcBorders>
              <w:top w:val="single" w:sz="4" w:space="0" w:color="auto"/>
              <w:left w:val="single" w:sz="4" w:space="0" w:color="auto"/>
              <w:bottom w:val="single" w:sz="4" w:space="0" w:color="44B3E1"/>
              <w:right w:val="nil"/>
            </w:tcBorders>
            <w:shd w:val="clear" w:color="000000" w:fill="007489"/>
            <w:noWrap/>
            <w:vAlign w:val="center"/>
            <w:hideMark/>
          </w:tcPr>
          <w:p w14:paraId="454A49C3" w14:textId="77777777" w:rsidR="007E2B67" w:rsidRPr="00667E2E" w:rsidRDefault="007E2B67" w:rsidP="005F2A94">
            <w:pPr>
              <w:jc w:val="center"/>
              <w:rPr>
                <w:rFonts w:eastAsia="Times New Roman" w:cs="Arial"/>
                <w:b/>
                <w:bCs/>
                <w:color w:val="FFFFFF"/>
                <w:lang w:val="es-ES"/>
              </w:rPr>
            </w:pPr>
            <w:r w:rsidRPr="00667E2E">
              <w:rPr>
                <w:rFonts w:eastAsia="Times New Roman" w:cs="Arial"/>
                <w:b/>
                <w:bCs/>
                <w:color w:val="FFFFFF"/>
                <w:lang w:val="es-ES"/>
              </w:rPr>
              <w:t>Actividad Ordinaria</w:t>
            </w:r>
          </w:p>
        </w:tc>
        <w:tc>
          <w:tcPr>
            <w:tcW w:w="2720" w:type="dxa"/>
            <w:tcBorders>
              <w:top w:val="single" w:sz="4" w:space="0" w:color="auto"/>
              <w:left w:val="nil"/>
              <w:bottom w:val="single" w:sz="4" w:space="0" w:color="44B3E1"/>
              <w:right w:val="single" w:sz="4" w:space="0" w:color="auto"/>
            </w:tcBorders>
            <w:shd w:val="clear" w:color="000000" w:fill="007489"/>
            <w:noWrap/>
            <w:vAlign w:val="center"/>
            <w:hideMark/>
          </w:tcPr>
          <w:p w14:paraId="4DFC8A6B" w14:textId="77777777" w:rsidR="007E2B67" w:rsidRPr="00667E2E" w:rsidRDefault="007E2B67" w:rsidP="005F2A94">
            <w:pPr>
              <w:jc w:val="center"/>
              <w:rPr>
                <w:rFonts w:eastAsia="Times New Roman" w:cs="Arial"/>
                <w:b/>
                <w:bCs/>
                <w:color w:val="FFFFFF"/>
                <w:lang w:val="es-ES"/>
              </w:rPr>
            </w:pPr>
            <w:r w:rsidRPr="00667E2E">
              <w:rPr>
                <w:rFonts w:eastAsia="Times New Roman" w:cs="Arial"/>
                <w:b/>
                <w:bCs/>
                <w:color w:val="FFFFFF"/>
                <w:lang w:val="es-ES"/>
              </w:rPr>
              <w:t>Cantidad de Gestiones</w:t>
            </w:r>
          </w:p>
        </w:tc>
      </w:tr>
      <w:tr w:rsidR="007E2B67" w:rsidRPr="00667E2E" w14:paraId="68A54B8F"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62B85C24"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Ampliación TH</w:t>
            </w:r>
          </w:p>
        </w:tc>
        <w:tc>
          <w:tcPr>
            <w:tcW w:w="2720" w:type="dxa"/>
            <w:tcBorders>
              <w:top w:val="nil"/>
              <w:left w:val="nil"/>
              <w:bottom w:val="nil"/>
              <w:right w:val="single" w:sz="4" w:space="0" w:color="auto"/>
            </w:tcBorders>
            <w:shd w:val="clear" w:color="auto" w:fill="auto"/>
            <w:noWrap/>
            <w:vAlign w:val="center"/>
            <w:hideMark/>
          </w:tcPr>
          <w:p w14:paraId="55B3AA9E"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15</w:t>
            </w:r>
          </w:p>
        </w:tc>
      </w:tr>
      <w:tr w:rsidR="007E2B67" w:rsidRPr="00667E2E" w14:paraId="22240814"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285096D3"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Autorización TH</w:t>
            </w:r>
          </w:p>
        </w:tc>
        <w:tc>
          <w:tcPr>
            <w:tcW w:w="2720" w:type="dxa"/>
            <w:tcBorders>
              <w:top w:val="nil"/>
              <w:left w:val="nil"/>
              <w:bottom w:val="nil"/>
              <w:right w:val="single" w:sz="4" w:space="0" w:color="auto"/>
            </w:tcBorders>
            <w:shd w:val="clear" w:color="auto" w:fill="auto"/>
            <w:noWrap/>
            <w:vAlign w:val="center"/>
            <w:hideMark/>
          </w:tcPr>
          <w:p w14:paraId="36B6E961"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20</w:t>
            </w:r>
          </w:p>
        </w:tc>
      </w:tr>
      <w:tr w:rsidR="007E2B67" w:rsidRPr="00667E2E" w14:paraId="3FAD03FE"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5B56B8F0"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Intervención</w:t>
            </w:r>
          </w:p>
        </w:tc>
        <w:tc>
          <w:tcPr>
            <w:tcW w:w="2720" w:type="dxa"/>
            <w:tcBorders>
              <w:top w:val="nil"/>
              <w:left w:val="nil"/>
              <w:bottom w:val="nil"/>
              <w:right w:val="single" w:sz="4" w:space="0" w:color="auto"/>
            </w:tcBorders>
            <w:shd w:val="clear" w:color="auto" w:fill="auto"/>
            <w:noWrap/>
            <w:vAlign w:val="center"/>
            <w:hideMark/>
          </w:tcPr>
          <w:p w14:paraId="2901A894"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1</w:t>
            </w:r>
          </w:p>
        </w:tc>
      </w:tr>
      <w:tr w:rsidR="007E2B67" w:rsidRPr="00667E2E" w14:paraId="6A4C1259"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6B7EF306"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Prevención caducidad TH</w:t>
            </w:r>
          </w:p>
        </w:tc>
        <w:tc>
          <w:tcPr>
            <w:tcW w:w="2720" w:type="dxa"/>
            <w:tcBorders>
              <w:top w:val="nil"/>
              <w:left w:val="nil"/>
              <w:bottom w:val="nil"/>
              <w:right w:val="single" w:sz="4" w:space="0" w:color="auto"/>
            </w:tcBorders>
            <w:shd w:val="clear" w:color="auto" w:fill="auto"/>
            <w:noWrap/>
            <w:vAlign w:val="center"/>
            <w:hideMark/>
          </w:tcPr>
          <w:p w14:paraId="003E1F86"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5</w:t>
            </w:r>
          </w:p>
        </w:tc>
      </w:tr>
      <w:tr w:rsidR="007E2B67" w:rsidRPr="00667E2E" w14:paraId="231EAE05"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0368C2CB"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Sancionatorio</w:t>
            </w:r>
          </w:p>
        </w:tc>
        <w:tc>
          <w:tcPr>
            <w:tcW w:w="2720" w:type="dxa"/>
            <w:tcBorders>
              <w:top w:val="nil"/>
              <w:left w:val="nil"/>
              <w:bottom w:val="nil"/>
              <w:right w:val="single" w:sz="4" w:space="0" w:color="auto"/>
            </w:tcBorders>
            <w:shd w:val="clear" w:color="auto" w:fill="auto"/>
            <w:noWrap/>
            <w:vAlign w:val="center"/>
            <w:hideMark/>
          </w:tcPr>
          <w:p w14:paraId="65059B2B"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1</w:t>
            </w:r>
          </w:p>
        </w:tc>
      </w:tr>
      <w:tr w:rsidR="007E2B67" w:rsidRPr="00667E2E" w14:paraId="228234FB"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6B06B0C8"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Oferta de uso compartido (OUC)</w:t>
            </w:r>
          </w:p>
        </w:tc>
        <w:tc>
          <w:tcPr>
            <w:tcW w:w="2720" w:type="dxa"/>
            <w:tcBorders>
              <w:top w:val="nil"/>
              <w:left w:val="nil"/>
              <w:bottom w:val="nil"/>
              <w:right w:val="single" w:sz="4" w:space="0" w:color="auto"/>
            </w:tcBorders>
            <w:shd w:val="clear" w:color="auto" w:fill="auto"/>
            <w:noWrap/>
            <w:vAlign w:val="center"/>
            <w:hideMark/>
          </w:tcPr>
          <w:p w14:paraId="7AB8E6FB"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3</w:t>
            </w:r>
          </w:p>
        </w:tc>
      </w:tr>
      <w:tr w:rsidR="007E2B67" w:rsidRPr="00667E2E" w14:paraId="2FA4F088"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78373628"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Atención de consultas</w:t>
            </w:r>
          </w:p>
        </w:tc>
        <w:tc>
          <w:tcPr>
            <w:tcW w:w="2720" w:type="dxa"/>
            <w:tcBorders>
              <w:top w:val="nil"/>
              <w:left w:val="nil"/>
              <w:bottom w:val="nil"/>
              <w:right w:val="single" w:sz="4" w:space="0" w:color="auto"/>
            </w:tcBorders>
            <w:shd w:val="clear" w:color="auto" w:fill="auto"/>
            <w:noWrap/>
            <w:vAlign w:val="center"/>
            <w:hideMark/>
          </w:tcPr>
          <w:p w14:paraId="7925867A"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9</w:t>
            </w:r>
          </w:p>
        </w:tc>
      </w:tr>
      <w:tr w:rsidR="007E2B67" w:rsidRPr="00667E2E" w14:paraId="03DE15E4"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65AC4EC5"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Mercados relevantes (MMRR)</w:t>
            </w:r>
          </w:p>
        </w:tc>
        <w:tc>
          <w:tcPr>
            <w:tcW w:w="2720" w:type="dxa"/>
            <w:tcBorders>
              <w:top w:val="nil"/>
              <w:left w:val="nil"/>
              <w:bottom w:val="nil"/>
              <w:right w:val="single" w:sz="4" w:space="0" w:color="auto"/>
            </w:tcBorders>
            <w:shd w:val="clear" w:color="auto" w:fill="auto"/>
            <w:noWrap/>
            <w:vAlign w:val="center"/>
            <w:hideMark/>
          </w:tcPr>
          <w:p w14:paraId="1E56D2B4"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5</w:t>
            </w:r>
          </w:p>
        </w:tc>
      </w:tr>
      <w:tr w:rsidR="007E2B67" w:rsidRPr="00667E2E" w14:paraId="08C431F6"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79FA7EC7"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Inspección inicio de operaciones</w:t>
            </w:r>
          </w:p>
        </w:tc>
        <w:tc>
          <w:tcPr>
            <w:tcW w:w="2720" w:type="dxa"/>
            <w:tcBorders>
              <w:top w:val="nil"/>
              <w:left w:val="nil"/>
              <w:bottom w:val="nil"/>
              <w:right w:val="single" w:sz="4" w:space="0" w:color="auto"/>
            </w:tcBorders>
            <w:shd w:val="clear" w:color="auto" w:fill="auto"/>
            <w:noWrap/>
            <w:vAlign w:val="center"/>
            <w:hideMark/>
          </w:tcPr>
          <w:p w14:paraId="19DE85EA"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29</w:t>
            </w:r>
          </w:p>
        </w:tc>
      </w:tr>
      <w:tr w:rsidR="007E2B67" w:rsidRPr="00667E2E" w14:paraId="1D459413"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69BD5693"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Prórroga TH</w:t>
            </w:r>
          </w:p>
        </w:tc>
        <w:tc>
          <w:tcPr>
            <w:tcW w:w="2720" w:type="dxa"/>
            <w:tcBorders>
              <w:top w:val="nil"/>
              <w:left w:val="nil"/>
              <w:bottom w:val="nil"/>
              <w:right w:val="single" w:sz="4" w:space="0" w:color="auto"/>
            </w:tcBorders>
            <w:shd w:val="clear" w:color="auto" w:fill="auto"/>
            <w:noWrap/>
            <w:vAlign w:val="center"/>
            <w:hideMark/>
          </w:tcPr>
          <w:p w14:paraId="1FAF25B0"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1</w:t>
            </w:r>
          </w:p>
        </w:tc>
      </w:tr>
      <w:tr w:rsidR="007E2B67" w:rsidRPr="00667E2E" w14:paraId="04A71C0D"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114E6D27"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Renuncia TH</w:t>
            </w:r>
          </w:p>
        </w:tc>
        <w:tc>
          <w:tcPr>
            <w:tcW w:w="2720" w:type="dxa"/>
            <w:tcBorders>
              <w:top w:val="nil"/>
              <w:left w:val="nil"/>
              <w:bottom w:val="nil"/>
              <w:right w:val="single" w:sz="4" w:space="0" w:color="auto"/>
            </w:tcBorders>
            <w:shd w:val="clear" w:color="auto" w:fill="auto"/>
            <w:noWrap/>
            <w:vAlign w:val="center"/>
            <w:hideMark/>
          </w:tcPr>
          <w:p w14:paraId="08BE3941"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1</w:t>
            </w:r>
          </w:p>
        </w:tc>
      </w:tr>
      <w:tr w:rsidR="007E2B67" w:rsidRPr="00667E2E" w14:paraId="4235F6E1"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19EBE35C"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Asignación de numeración</w:t>
            </w:r>
          </w:p>
        </w:tc>
        <w:tc>
          <w:tcPr>
            <w:tcW w:w="2720" w:type="dxa"/>
            <w:tcBorders>
              <w:top w:val="nil"/>
              <w:left w:val="nil"/>
              <w:bottom w:val="nil"/>
              <w:right w:val="single" w:sz="4" w:space="0" w:color="auto"/>
            </w:tcBorders>
            <w:shd w:val="clear" w:color="auto" w:fill="auto"/>
            <w:noWrap/>
            <w:vAlign w:val="center"/>
            <w:hideMark/>
          </w:tcPr>
          <w:p w14:paraId="097E0296"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65</w:t>
            </w:r>
          </w:p>
        </w:tc>
      </w:tr>
      <w:tr w:rsidR="007E2B67" w:rsidRPr="00667E2E" w14:paraId="202EDBCC"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2B4CED08"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Atención de denuncias sobre infraestructura</w:t>
            </w:r>
          </w:p>
        </w:tc>
        <w:tc>
          <w:tcPr>
            <w:tcW w:w="2720" w:type="dxa"/>
            <w:tcBorders>
              <w:top w:val="nil"/>
              <w:left w:val="nil"/>
              <w:bottom w:val="nil"/>
              <w:right w:val="single" w:sz="4" w:space="0" w:color="auto"/>
            </w:tcBorders>
            <w:shd w:val="clear" w:color="auto" w:fill="auto"/>
            <w:noWrap/>
            <w:vAlign w:val="center"/>
            <w:hideMark/>
          </w:tcPr>
          <w:p w14:paraId="412E16D6"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5</w:t>
            </w:r>
          </w:p>
        </w:tc>
      </w:tr>
      <w:tr w:rsidR="007E2B67" w:rsidRPr="00667E2E" w14:paraId="40898E34"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40B2E299"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Contratos de acceso e interconexión</w:t>
            </w:r>
          </w:p>
        </w:tc>
        <w:tc>
          <w:tcPr>
            <w:tcW w:w="2720" w:type="dxa"/>
            <w:tcBorders>
              <w:top w:val="nil"/>
              <w:left w:val="nil"/>
              <w:bottom w:val="nil"/>
              <w:right w:val="single" w:sz="4" w:space="0" w:color="auto"/>
            </w:tcBorders>
            <w:shd w:val="clear" w:color="auto" w:fill="auto"/>
            <w:noWrap/>
            <w:vAlign w:val="center"/>
            <w:hideMark/>
          </w:tcPr>
          <w:p w14:paraId="29ABD7FB"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12</w:t>
            </w:r>
          </w:p>
        </w:tc>
      </w:tr>
      <w:tr w:rsidR="007E2B67" w:rsidRPr="00667E2E" w14:paraId="0DAFCB88" w14:textId="77777777" w:rsidTr="005F2A94">
        <w:trPr>
          <w:trHeight w:val="300"/>
          <w:jc w:val="center"/>
        </w:trPr>
        <w:tc>
          <w:tcPr>
            <w:tcW w:w="4780" w:type="dxa"/>
            <w:tcBorders>
              <w:top w:val="nil"/>
              <w:left w:val="single" w:sz="4" w:space="0" w:color="auto"/>
              <w:bottom w:val="nil"/>
              <w:right w:val="nil"/>
            </w:tcBorders>
            <w:shd w:val="clear" w:color="auto" w:fill="auto"/>
            <w:noWrap/>
            <w:vAlign w:val="center"/>
            <w:hideMark/>
          </w:tcPr>
          <w:p w14:paraId="78212872"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Contratos de uso compartido</w:t>
            </w:r>
          </w:p>
        </w:tc>
        <w:tc>
          <w:tcPr>
            <w:tcW w:w="2720" w:type="dxa"/>
            <w:tcBorders>
              <w:top w:val="nil"/>
              <w:left w:val="nil"/>
              <w:bottom w:val="nil"/>
              <w:right w:val="single" w:sz="4" w:space="0" w:color="auto"/>
            </w:tcBorders>
            <w:shd w:val="clear" w:color="auto" w:fill="auto"/>
            <w:noWrap/>
            <w:vAlign w:val="center"/>
            <w:hideMark/>
          </w:tcPr>
          <w:p w14:paraId="2B19892A" w14:textId="77777777" w:rsidR="007E2B67" w:rsidRPr="00667E2E" w:rsidRDefault="007E2B67" w:rsidP="005F2A94">
            <w:pPr>
              <w:jc w:val="center"/>
              <w:rPr>
                <w:rFonts w:eastAsia="Times New Roman" w:cs="Arial"/>
                <w:color w:val="000000"/>
                <w:lang w:val="es-ES"/>
              </w:rPr>
            </w:pPr>
            <w:r w:rsidRPr="00667E2E">
              <w:rPr>
                <w:rFonts w:eastAsia="Times New Roman" w:cs="Arial"/>
                <w:color w:val="000000"/>
                <w:lang w:val="es-ES"/>
              </w:rPr>
              <w:t>32</w:t>
            </w:r>
          </w:p>
        </w:tc>
      </w:tr>
      <w:tr w:rsidR="007E2B67" w:rsidRPr="00667E2E" w14:paraId="667B835C" w14:textId="77777777" w:rsidTr="005F2A94">
        <w:trPr>
          <w:trHeight w:val="300"/>
          <w:jc w:val="center"/>
        </w:trPr>
        <w:tc>
          <w:tcPr>
            <w:tcW w:w="4780" w:type="dxa"/>
            <w:tcBorders>
              <w:top w:val="single" w:sz="4" w:space="0" w:color="44B3E1"/>
              <w:left w:val="single" w:sz="4" w:space="0" w:color="auto"/>
              <w:bottom w:val="single" w:sz="4" w:space="0" w:color="auto"/>
              <w:right w:val="nil"/>
            </w:tcBorders>
            <w:shd w:val="clear" w:color="000000" w:fill="007489"/>
            <w:noWrap/>
            <w:vAlign w:val="center"/>
            <w:hideMark/>
          </w:tcPr>
          <w:p w14:paraId="2C1FC785" w14:textId="77777777" w:rsidR="007E2B67" w:rsidRPr="00667E2E" w:rsidRDefault="007E2B67" w:rsidP="005F2A94">
            <w:pPr>
              <w:jc w:val="center"/>
              <w:rPr>
                <w:rFonts w:eastAsia="Times New Roman" w:cs="Arial"/>
                <w:b/>
                <w:bCs/>
                <w:color w:val="FFFFFF"/>
                <w:lang w:val="es-ES"/>
              </w:rPr>
            </w:pPr>
            <w:proofErr w:type="gramStart"/>
            <w:r w:rsidRPr="00667E2E">
              <w:rPr>
                <w:rFonts w:eastAsia="Times New Roman" w:cs="Arial"/>
                <w:b/>
                <w:bCs/>
                <w:color w:val="FFFFFF"/>
                <w:lang w:val="es-ES"/>
              </w:rPr>
              <w:t>Total</w:t>
            </w:r>
            <w:proofErr w:type="gramEnd"/>
            <w:r w:rsidRPr="00667E2E">
              <w:rPr>
                <w:rFonts w:eastAsia="Times New Roman" w:cs="Arial"/>
                <w:b/>
                <w:bCs/>
                <w:color w:val="FFFFFF"/>
                <w:lang w:val="es-ES"/>
              </w:rPr>
              <w:t xml:space="preserve"> general</w:t>
            </w:r>
          </w:p>
        </w:tc>
        <w:tc>
          <w:tcPr>
            <w:tcW w:w="2720" w:type="dxa"/>
            <w:tcBorders>
              <w:top w:val="single" w:sz="4" w:space="0" w:color="44B3E1"/>
              <w:left w:val="nil"/>
              <w:bottom w:val="single" w:sz="4" w:space="0" w:color="auto"/>
              <w:right w:val="single" w:sz="4" w:space="0" w:color="auto"/>
            </w:tcBorders>
            <w:shd w:val="clear" w:color="000000" w:fill="007489"/>
            <w:noWrap/>
            <w:vAlign w:val="center"/>
            <w:hideMark/>
          </w:tcPr>
          <w:p w14:paraId="5A360C1C" w14:textId="77777777" w:rsidR="007E2B67" w:rsidRPr="00667E2E" w:rsidRDefault="007E2B67" w:rsidP="005F2A94">
            <w:pPr>
              <w:jc w:val="center"/>
              <w:rPr>
                <w:rFonts w:eastAsia="Times New Roman" w:cs="Arial"/>
                <w:b/>
                <w:bCs/>
                <w:color w:val="FFFFFF"/>
                <w:lang w:val="es-ES"/>
              </w:rPr>
            </w:pPr>
            <w:r w:rsidRPr="00667E2E">
              <w:rPr>
                <w:rFonts w:eastAsia="Times New Roman" w:cs="Arial"/>
                <w:b/>
                <w:bCs/>
                <w:color w:val="FFFFFF"/>
                <w:lang w:val="es-ES"/>
              </w:rPr>
              <w:t>204</w:t>
            </w:r>
          </w:p>
        </w:tc>
      </w:tr>
    </w:tbl>
    <w:p w14:paraId="60C49696" w14:textId="77777777" w:rsidR="003318BC" w:rsidRDefault="003318BC" w:rsidP="003318BC">
      <w:pPr>
        <w:spacing w:line="360" w:lineRule="auto"/>
        <w:jc w:val="both"/>
        <w:rPr>
          <w:rFonts w:cs="Arial"/>
        </w:rPr>
      </w:pPr>
      <w:r>
        <w:rPr>
          <w:rFonts w:cs="Arial"/>
        </w:rPr>
        <w:t>Fuente: Dirección General de Mercados, SUTEL, 2023</w:t>
      </w:r>
    </w:p>
    <w:p w14:paraId="2B6B3D8F" w14:textId="77777777" w:rsidR="007E2B67" w:rsidRPr="008B5456" w:rsidRDefault="007E2B67" w:rsidP="007E2B67">
      <w:pPr>
        <w:spacing w:line="360" w:lineRule="auto"/>
        <w:jc w:val="both"/>
        <w:rPr>
          <w:rFonts w:cs="Arial"/>
          <w:lang w:val="es-ES"/>
        </w:rPr>
      </w:pPr>
    </w:p>
    <w:p w14:paraId="4C256852" w14:textId="77777777" w:rsidR="007E2B67" w:rsidRPr="00F7414D" w:rsidRDefault="007E2B67" w:rsidP="00001626">
      <w:pPr>
        <w:pStyle w:val="Prrafodelista"/>
        <w:numPr>
          <w:ilvl w:val="0"/>
          <w:numId w:val="15"/>
        </w:numPr>
        <w:spacing w:line="360" w:lineRule="auto"/>
        <w:jc w:val="both"/>
        <w:rPr>
          <w:rFonts w:cs="Arial"/>
        </w:rPr>
      </w:pPr>
      <w:r w:rsidRPr="00081B3C">
        <w:rPr>
          <w:rFonts w:cs="Arial"/>
          <w:b/>
          <w:bCs/>
        </w:rPr>
        <w:t>Análisis Económico</w:t>
      </w:r>
    </w:p>
    <w:p w14:paraId="521FF5AB" w14:textId="77777777" w:rsidR="007E2B67" w:rsidRPr="00081B3C" w:rsidRDefault="007E2B67" w:rsidP="007E2B67">
      <w:pPr>
        <w:pStyle w:val="Prrafodelista"/>
        <w:spacing w:line="360" w:lineRule="auto"/>
        <w:jc w:val="both"/>
        <w:rPr>
          <w:rFonts w:cs="Arial"/>
        </w:rPr>
      </w:pPr>
    </w:p>
    <w:p w14:paraId="2F207FD5" w14:textId="77777777" w:rsidR="007E2B67" w:rsidRPr="003371E9" w:rsidRDefault="007E2B67" w:rsidP="007E2B67">
      <w:pPr>
        <w:spacing w:line="360" w:lineRule="auto"/>
        <w:jc w:val="both"/>
        <w:rPr>
          <w:rFonts w:eastAsia="Times New Roman" w:cs="Arial"/>
        </w:rPr>
      </w:pPr>
      <w:r>
        <w:rPr>
          <w:rFonts w:cs="Arial"/>
        </w:rPr>
        <w:lastRenderedPageBreak/>
        <w:t>Durante el 2023 como es costumbre, e</w:t>
      </w:r>
      <w:r w:rsidRPr="003371E9">
        <w:rPr>
          <w:rFonts w:cs="Arial"/>
        </w:rPr>
        <w:t xml:space="preserve">l área de análisis económico </w:t>
      </w:r>
      <w:r>
        <w:rPr>
          <w:rFonts w:cs="Arial"/>
        </w:rPr>
        <w:t>arrancó sus actividades</w:t>
      </w:r>
      <w:r w:rsidRPr="003371E9">
        <w:rPr>
          <w:rFonts w:cs="Arial"/>
        </w:rPr>
        <w:t xml:space="preserve"> con la recolección de datos del cuarto trimestre de 2022 para la generación de indicadores de mercado y seguidamente con el taller virtual anual de indicadores del sector dirigido a los operadores de redes y proveedores de servicios de </w:t>
      </w:r>
      <w:r>
        <w:rPr>
          <w:rFonts w:cs="Arial"/>
        </w:rPr>
        <w:t>telecomunicaciones.</w:t>
      </w:r>
      <w:r w:rsidRPr="003371E9">
        <w:rPr>
          <w:rFonts w:cs="Arial"/>
        </w:rPr>
        <w:t xml:space="preserve"> </w:t>
      </w:r>
      <w:r>
        <w:rPr>
          <w:rFonts w:cs="Arial"/>
        </w:rPr>
        <w:t>E</w:t>
      </w:r>
      <w:r w:rsidRPr="003371E9">
        <w:rPr>
          <w:rFonts w:cs="Arial"/>
        </w:rPr>
        <w:t>ste primer acercamiento</w:t>
      </w:r>
      <w:r>
        <w:rPr>
          <w:rFonts w:cs="Arial"/>
        </w:rPr>
        <w:t>, el cual se realiza todos los años,</w:t>
      </w:r>
      <w:r w:rsidRPr="003371E9">
        <w:rPr>
          <w:rFonts w:cs="Arial"/>
        </w:rPr>
        <w:t xml:space="preserve"> tiene la finalidad de arrancar de forma clara y precisa con el proceso de recopilación de los datos del año en curso para la elaboración de los indicadores de</w:t>
      </w:r>
      <w:r>
        <w:rPr>
          <w:rFonts w:cs="Arial"/>
        </w:rPr>
        <w:t>l sector de las</w:t>
      </w:r>
      <w:r w:rsidRPr="003371E9">
        <w:rPr>
          <w:rFonts w:cs="Arial"/>
        </w:rPr>
        <w:t xml:space="preserve"> telecomunicaciones. En el 2023, </w:t>
      </w:r>
      <w:r w:rsidRPr="003371E9">
        <w:rPr>
          <w:rFonts w:eastAsia="Times New Roman" w:cs="Arial"/>
        </w:rPr>
        <w:t>se contó con la participación de 54 operadores y proveedores de servicios de telecomunicaciones, con un total de 121 participantes.</w:t>
      </w:r>
    </w:p>
    <w:p w14:paraId="0CD4D8A3" w14:textId="77777777" w:rsidR="007E2B67" w:rsidRPr="003371E9" w:rsidRDefault="007E2B67" w:rsidP="007E2B67">
      <w:pPr>
        <w:spacing w:line="360" w:lineRule="auto"/>
        <w:jc w:val="both"/>
        <w:rPr>
          <w:rFonts w:cs="Arial"/>
        </w:rPr>
      </w:pPr>
    </w:p>
    <w:p w14:paraId="5C8798EA" w14:textId="77777777" w:rsidR="007E2B67" w:rsidRPr="003371E9" w:rsidRDefault="007E2B67" w:rsidP="007E2B67">
      <w:pPr>
        <w:spacing w:line="360" w:lineRule="auto"/>
        <w:jc w:val="both"/>
        <w:rPr>
          <w:rFonts w:cs="Arial"/>
        </w:rPr>
      </w:pPr>
      <w:r w:rsidRPr="003371E9">
        <w:rPr>
          <w:rFonts w:cs="Arial"/>
        </w:rPr>
        <w:t>Asimismo, gracias al liderazgo</w:t>
      </w:r>
      <w:r>
        <w:rPr>
          <w:rFonts w:cs="Arial"/>
        </w:rPr>
        <w:t xml:space="preserve"> </w:t>
      </w:r>
      <w:r w:rsidRPr="003371E9">
        <w:rPr>
          <w:rFonts w:cs="Arial"/>
        </w:rPr>
        <w:t xml:space="preserve">del </w:t>
      </w:r>
      <w:r>
        <w:rPr>
          <w:rFonts w:cs="Arial"/>
        </w:rPr>
        <w:t>á</w:t>
      </w:r>
      <w:r w:rsidRPr="003371E9">
        <w:rPr>
          <w:rFonts w:cs="Arial"/>
        </w:rPr>
        <w:t xml:space="preserve">rea de </w:t>
      </w:r>
      <w:r>
        <w:rPr>
          <w:rFonts w:cs="Arial"/>
        </w:rPr>
        <w:t>a</w:t>
      </w:r>
      <w:r w:rsidRPr="003371E9">
        <w:rPr>
          <w:rFonts w:cs="Arial"/>
        </w:rPr>
        <w:t xml:space="preserve">nálisis </w:t>
      </w:r>
      <w:r>
        <w:rPr>
          <w:rFonts w:cs="Arial"/>
        </w:rPr>
        <w:t>e</w:t>
      </w:r>
      <w:r w:rsidRPr="003371E9">
        <w:rPr>
          <w:rFonts w:cs="Arial"/>
        </w:rPr>
        <w:t>conómico y el apoyo de toda</w:t>
      </w:r>
      <w:r>
        <w:rPr>
          <w:rFonts w:cs="Arial"/>
        </w:rPr>
        <w:t xml:space="preserve"> </w:t>
      </w:r>
      <w:r w:rsidRPr="003371E9">
        <w:rPr>
          <w:rFonts w:cs="Arial"/>
        </w:rPr>
        <w:t xml:space="preserve">la </w:t>
      </w:r>
      <w:r>
        <w:rPr>
          <w:rFonts w:cs="Arial"/>
        </w:rPr>
        <w:t>i</w:t>
      </w:r>
      <w:r w:rsidRPr="003371E9">
        <w:rPr>
          <w:rFonts w:cs="Arial"/>
        </w:rPr>
        <w:t>nstitución</w:t>
      </w:r>
      <w:r>
        <w:rPr>
          <w:rFonts w:cs="Arial"/>
        </w:rPr>
        <w:t>,</w:t>
      </w:r>
      <w:r w:rsidRPr="003371E9">
        <w:rPr>
          <w:rFonts w:cs="Arial"/>
        </w:rPr>
        <w:t xml:space="preserve"> se realizó de forma presencial la presentación oficial de las estadísticas del sector telecomunicaciones 2022, en donde se contó con la participación de </w:t>
      </w:r>
      <w:r>
        <w:rPr>
          <w:rFonts w:cs="Arial"/>
        </w:rPr>
        <w:t>los operadores y proveedores de servicios de telecomunicaciones</w:t>
      </w:r>
      <w:r w:rsidRPr="003371E9">
        <w:rPr>
          <w:rFonts w:cs="Arial"/>
        </w:rPr>
        <w:t>, entidades gubernamentales y agentes internacionales, para un</w:t>
      </w:r>
      <w:r>
        <w:rPr>
          <w:rFonts w:cs="Arial"/>
        </w:rPr>
        <w:t xml:space="preserve">a participación </w:t>
      </w:r>
      <w:r w:rsidRPr="003371E9">
        <w:rPr>
          <w:rFonts w:cs="Arial"/>
        </w:rPr>
        <w:t>de aproximadamente 150 personas.</w:t>
      </w:r>
      <w:r w:rsidRPr="003371E9" w:rsidDel="00B34A74">
        <w:rPr>
          <w:rFonts w:cs="Arial"/>
        </w:rPr>
        <w:t xml:space="preserve"> </w:t>
      </w:r>
    </w:p>
    <w:p w14:paraId="59022F95" w14:textId="77777777" w:rsidR="007E2B67" w:rsidRPr="005F1C0D" w:rsidRDefault="007E2B67" w:rsidP="007E2B67">
      <w:pPr>
        <w:pStyle w:val="Prrafodelista"/>
        <w:spacing w:line="360" w:lineRule="auto"/>
        <w:jc w:val="both"/>
        <w:rPr>
          <w:rFonts w:cs="Arial"/>
        </w:rPr>
      </w:pPr>
    </w:p>
    <w:p w14:paraId="43E85A85" w14:textId="77777777" w:rsidR="007E2B67" w:rsidRPr="003371E9" w:rsidRDefault="007E2B67" w:rsidP="007E2B67">
      <w:pPr>
        <w:spacing w:line="360" w:lineRule="auto"/>
        <w:jc w:val="both"/>
        <w:rPr>
          <w:rFonts w:cs="Arial"/>
        </w:rPr>
      </w:pPr>
      <w:r w:rsidRPr="003371E9">
        <w:rPr>
          <w:rFonts w:cs="Arial"/>
        </w:rPr>
        <w:t xml:space="preserve">Dentro de los objetivos planteados para esta área en el 2023 se estableció la continuidad en la implementación de metodologías para medir el comportamiento de los precios en el mercado de las telecomunicaciones, por lo que, en ese año, se dio inicio con la construcción de la metodología de índices de precios </w:t>
      </w:r>
      <w:proofErr w:type="gramStart"/>
      <w:r w:rsidRPr="003371E9">
        <w:rPr>
          <w:rFonts w:cs="Arial"/>
        </w:rPr>
        <w:t xml:space="preserve">de </w:t>
      </w:r>
      <w:r w:rsidRPr="003371E9">
        <w:rPr>
          <w:rFonts w:cs="Arial"/>
          <w:i/>
          <w:iCs/>
        </w:rPr>
        <w:t>roaming</w:t>
      </w:r>
      <w:proofErr w:type="gramEnd"/>
      <w:r w:rsidRPr="003371E9">
        <w:rPr>
          <w:rFonts w:cs="Arial"/>
        </w:rPr>
        <w:t xml:space="preserve"> y empaquetamiento,</w:t>
      </w:r>
      <w:r>
        <w:rPr>
          <w:rFonts w:cs="Arial"/>
        </w:rPr>
        <w:t xml:space="preserve"> </w:t>
      </w:r>
      <w:r w:rsidRPr="003371E9">
        <w:rPr>
          <w:rFonts w:cs="Arial"/>
        </w:rPr>
        <w:t>así como, la implementación del Sistema de Indicadores de Telecomunicaciones (SITEL) con formato “Web” para la recopilación de los datos del sector.</w:t>
      </w:r>
    </w:p>
    <w:p w14:paraId="43E56FAA" w14:textId="77777777" w:rsidR="007E2B67" w:rsidRPr="005F1C0D" w:rsidRDefault="007E2B67" w:rsidP="007E2B67">
      <w:pPr>
        <w:pStyle w:val="Prrafodelista"/>
        <w:spacing w:line="360" w:lineRule="auto"/>
        <w:jc w:val="both"/>
        <w:rPr>
          <w:rFonts w:cs="Arial"/>
        </w:rPr>
      </w:pPr>
    </w:p>
    <w:p w14:paraId="53F9B44F" w14:textId="77777777" w:rsidR="007E2B67" w:rsidRPr="003371E9" w:rsidRDefault="007E2B67" w:rsidP="007E2B67">
      <w:pPr>
        <w:spacing w:line="360" w:lineRule="auto"/>
        <w:jc w:val="both"/>
        <w:rPr>
          <w:rFonts w:cs="Arial"/>
        </w:rPr>
      </w:pPr>
      <w:r w:rsidRPr="003371E9">
        <w:rPr>
          <w:rFonts w:cs="Arial"/>
        </w:rPr>
        <w:lastRenderedPageBreak/>
        <w:t>Como parte del compromiso de Costa Rica con la UIT en 2023, el área de análisis económico particip</w:t>
      </w:r>
      <w:r>
        <w:rPr>
          <w:rFonts w:cs="Arial"/>
        </w:rPr>
        <w:t>ó</w:t>
      </w:r>
      <w:r w:rsidRPr="003371E9">
        <w:rPr>
          <w:rFonts w:cs="Arial"/>
        </w:rPr>
        <w:t xml:space="preserve"> </w:t>
      </w:r>
      <w:r>
        <w:rPr>
          <w:rFonts w:cs="Arial"/>
        </w:rPr>
        <w:t>en el g</w:t>
      </w:r>
      <w:r w:rsidRPr="003371E9">
        <w:rPr>
          <w:rFonts w:cs="Arial"/>
        </w:rPr>
        <w:t xml:space="preserve">rupo de </w:t>
      </w:r>
      <w:r>
        <w:rPr>
          <w:rFonts w:cs="Arial"/>
        </w:rPr>
        <w:t>e</w:t>
      </w:r>
      <w:r w:rsidRPr="003371E9">
        <w:rPr>
          <w:rFonts w:cs="Arial"/>
        </w:rPr>
        <w:t xml:space="preserve">xpertos, </w:t>
      </w:r>
      <w:r>
        <w:rPr>
          <w:rFonts w:cs="Arial"/>
        </w:rPr>
        <w:t>de</w:t>
      </w:r>
      <w:r w:rsidRPr="003371E9">
        <w:rPr>
          <w:rFonts w:cs="Arial"/>
        </w:rPr>
        <w:t xml:space="preserve"> “Indicadores de penetración de Banda Ancha Fija” cuyo objetivo fue revisar, analizar y definir las formas de recolección, procesamiento y divulgación de los indicadores de penetración de Internet fijo</w:t>
      </w:r>
      <w:r>
        <w:rPr>
          <w:rFonts w:cs="Arial"/>
        </w:rPr>
        <w:t>.</w:t>
      </w:r>
      <w:r w:rsidRPr="003371E9">
        <w:rPr>
          <w:rFonts w:cs="Arial"/>
        </w:rPr>
        <w:t xml:space="preserve"> </w:t>
      </w:r>
      <w:r>
        <w:rPr>
          <w:rFonts w:cs="Arial"/>
        </w:rPr>
        <w:t>A</w:t>
      </w:r>
      <w:r w:rsidRPr="003371E9">
        <w:rPr>
          <w:rFonts w:cs="Arial"/>
        </w:rPr>
        <w:t>demás</w:t>
      </w:r>
      <w:r>
        <w:rPr>
          <w:rFonts w:cs="Arial"/>
        </w:rPr>
        <w:t>, se participó</w:t>
      </w:r>
      <w:r w:rsidRPr="003371E9">
        <w:rPr>
          <w:rFonts w:cs="Arial"/>
        </w:rPr>
        <w:t xml:space="preserve"> en la 14° reunión de </w:t>
      </w:r>
      <w:r>
        <w:rPr>
          <w:rFonts w:cs="Arial"/>
        </w:rPr>
        <w:t>e</w:t>
      </w:r>
      <w:r w:rsidRPr="003371E9">
        <w:rPr>
          <w:rFonts w:cs="Arial"/>
        </w:rPr>
        <w:t xml:space="preserve">xpertos en indicadores de telecomunicaciones y en la 11° reunión de </w:t>
      </w:r>
      <w:r>
        <w:rPr>
          <w:rFonts w:cs="Arial"/>
        </w:rPr>
        <w:t>e</w:t>
      </w:r>
      <w:r w:rsidRPr="003371E9">
        <w:rPr>
          <w:rFonts w:cs="Arial"/>
        </w:rPr>
        <w:t>xpertos de los indicadores de telecomunicaciones en las encuestas de hogares, esto con el fin de participar, exponer y conciliar definiciones, además de metodologías para la recolección de indicadores del sector de telecomunicaciones y con ello ofrecer datos comparables a nivel internacional. Así también, se trabajó activamente en la metodología para consensuar las definiciones, mediciones y creación de indicadores que serán medidos en el Índice de Desarrollo de las Telecomunicaciones (IDI).</w:t>
      </w:r>
    </w:p>
    <w:p w14:paraId="2D871597" w14:textId="77777777" w:rsidR="007E2B67" w:rsidRPr="005F1C0D" w:rsidRDefault="007E2B67" w:rsidP="007E2B67">
      <w:pPr>
        <w:pStyle w:val="Prrafodelista"/>
        <w:spacing w:line="360" w:lineRule="auto"/>
        <w:jc w:val="both"/>
        <w:rPr>
          <w:rFonts w:cs="Arial"/>
        </w:rPr>
      </w:pPr>
    </w:p>
    <w:p w14:paraId="325401FF" w14:textId="77777777" w:rsidR="007E2B67" w:rsidRPr="003371E9" w:rsidRDefault="007E2B67" w:rsidP="007E2B67">
      <w:pPr>
        <w:spacing w:line="360" w:lineRule="auto"/>
        <w:jc w:val="both"/>
        <w:rPr>
          <w:rFonts w:cs="Arial"/>
        </w:rPr>
      </w:pPr>
      <w:r>
        <w:rPr>
          <w:rFonts w:cs="Arial"/>
        </w:rPr>
        <w:t xml:space="preserve">Cabe destacar que </w:t>
      </w:r>
      <w:r w:rsidRPr="003371E9">
        <w:rPr>
          <w:rFonts w:cs="Arial"/>
        </w:rPr>
        <w:t>Costa Rica a la fecha es un ejemplo a nivel regional e internacional por la cantidad y calidad de los indicadores de telecomunicaciones que recolecta, analiza y pone a disposición de</w:t>
      </w:r>
      <w:r>
        <w:rPr>
          <w:rFonts w:cs="Arial"/>
        </w:rPr>
        <w:t xml:space="preserve"> </w:t>
      </w:r>
      <w:r w:rsidRPr="003371E9">
        <w:rPr>
          <w:rFonts w:cs="Arial"/>
        </w:rPr>
        <w:t>l</w:t>
      </w:r>
      <w:r>
        <w:rPr>
          <w:rFonts w:cs="Arial"/>
        </w:rPr>
        <w:t>os interesados</w:t>
      </w:r>
      <w:r w:rsidRPr="003371E9">
        <w:rPr>
          <w:rFonts w:cs="Arial"/>
        </w:rPr>
        <w:t xml:space="preserve">, gracias a la experiencia adquirida y su participación permanente en </w:t>
      </w:r>
      <w:r>
        <w:rPr>
          <w:rFonts w:cs="Arial"/>
        </w:rPr>
        <w:t>este tipo de foros</w:t>
      </w:r>
      <w:r w:rsidRPr="003371E9">
        <w:rPr>
          <w:rFonts w:cs="Arial"/>
        </w:rPr>
        <w:t xml:space="preserve"> de la UIT.</w:t>
      </w:r>
    </w:p>
    <w:p w14:paraId="5BDD59B1" w14:textId="77777777" w:rsidR="007E2B67" w:rsidRPr="005F1C0D" w:rsidRDefault="007E2B67" w:rsidP="007E2B67">
      <w:pPr>
        <w:pStyle w:val="Prrafodelista"/>
        <w:spacing w:line="360" w:lineRule="auto"/>
        <w:jc w:val="both"/>
        <w:rPr>
          <w:rFonts w:cs="Arial"/>
        </w:rPr>
      </w:pPr>
    </w:p>
    <w:p w14:paraId="55C6D522" w14:textId="77777777" w:rsidR="007E2B67" w:rsidRPr="003371E9" w:rsidRDefault="007E2B67" w:rsidP="007E2B67">
      <w:pPr>
        <w:spacing w:line="360" w:lineRule="auto"/>
        <w:jc w:val="both"/>
        <w:rPr>
          <w:rFonts w:cs="Arial"/>
        </w:rPr>
      </w:pPr>
      <w:r w:rsidRPr="003371E9">
        <w:rPr>
          <w:rFonts w:cs="Arial"/>
        </w:rPr>
        <w:t xml:space="preserve">Además, durante el año 2023, el </w:t>
      </w:r>
      <w:r>
        <w:rPr>
          <w:rFonts w:cs="Arial"/>
        </w:rPr>
        <w:t>á</w:t>
      </w:r>
      <w:r w:rsidRPr="003371E9">
        <w:rPr>
          <w:rFonts w:cs="Arial"/>
        </w:rPr>
        <w:t xml:space="preserve">rea de </w:t>
      </w:r>
      <w:r>
        <w:rPr>
          <w:rFonts w:cs="Arial"/>
        </w:rPr>
        <w:t>a</w:t>
      </w:r>
      <w:r w:rsidRPr="003371E9">
        <w:rPr>
          <w:rFonts w:cs="Arial"/>
        </w:rPr>
        <w:t xml:space="preserve">nálisis </w:t>
      </w:r>
      <w:r>
        <w:rPr>
          <w:rFonts w:cs="Arial"/>
        </w:rPr>
        <w:t>e</w:t>
      </w:r>
      <w:r w:rsidRPr="003371E9">
        <w:rPr>
          <w:rFonts w:cs="Arial"/>
        </w:rPr>
        <w:t xml:space="preserve">conómico tuvo una participación en el Foro Latinoamericano de Entes Reguladores de Telecomunicaciones (REGULATEL), al </w:t>
      </w:r>
      <w:r>
        <w:rPr>
          <w:rFonts w:cs="Arial"/>
        </w:rPr>
        <w:t>proponer distintas propuestas</w:t>
      </w:r>
      <w:r w:rsidRPr="003371E9">
        <w:rPr>
          <w:rFonts w:cs="Arial"/>
        </w:rPr>
        <w:t xml:space="preserve"> en el “Grupo de trabajo de indicadores” sobre los indicadores mayoristas en la región.  Labor que se presentó en la 26° Asamblea Plenaria del REGULATEL a los participantes del foro </w:t>
      </w:r>
      <w:r>
        <w:rPr>
          <w:rFonts w:cs="Arial"/>
        </w:rPr>
        <w:t xml:space="preserve">internacional que se llevó a cabo en Bolivia </w:t>
      </w:r>
      <w:r w:rsidRPr="003371E9">
        <w:rPr>
          <w:rFonts w:cs="Arial"/>
        </w:rPr>
        <w:t>en diciembre de 2023.</w:t>
      </w:r>
    </w:p>
    <w:p w14:paraId="47EB6087" w14:textId="77777777" w:rsidR="007E2B67" w:rsidRPr="003371E9" w:rsidRDefault="007E2B67" w:rsidP="007E2B67">
      <w:pPr>
        <w:spacing w:line="360" w:lineRule="auto"/>
        <w:jc w:val="both"/>
        <w:rPr>
          <w:rFonts w:cs="Arial"/>
        </w:rPr>
      </w:pPr>
    </w:p>
    <w:p w14:paraId="2BE2F974" w14:textId="77777777" w:rsidR="007E2B67" w:rsidRPr="003371E9" w:rsidRDefault="007E2B67" w:rsidP="007E2B67">
      <w:pPr>
        <w:spacing w:line="360" w:lineRule="auto"/>
        <w:jc w:val="both"/>
        <w:rPr>
          <w:rFonts w:cs="Arial"/>
        </w:rPr>
      </w:pPr>
      <w:r w:rsidRPr="003371E9">
        <w:rPr>
          <w:rFonts w:cs="Arial"/>
        </w:rPr>
        <w:t xml:space="preserve">Por otra parte, </w:t>
      </w:r>
      <w:r>
        <w:rPr>
          <w:rFonts w:cs="Arial"/>
        </w:rPr>
        <w:t>producto de</w:t>
      </w:r>
      <w:r w:rsidRPr="003371E9">
        <w:rPr>
          <w:rFonts w:cs="Arial"/>
        </w:rPr>
        <w:t xml:space="preserve"> las mejoras en la producción estadística, el área de análisis económico </w:t>
      </w:r>
      <w:proofErr w:type="gramStart"/>
      <w:r w:rsidRPr="003371E9">
        <w:rPr>
          <w:rFonts w:cs="Arial"/>
        </w:rPr>
        <w:t>d</w:t>
      </w:r>
      <w:r>
        <w:rPr>
          <w:rFonts w:cs="Arial"/>
        </w:rPr>
        <w:t>io</w:t>
      </w:r>
      <w:r w:rsidRPr="003371E9">
        <w:rPr>
          <w:rFonts w:cs="Arial"/>
        </w:rPr>
        <w:t xml:space="preserve"> inicio a</w:t>
      </w:r>
      <w:proofErr w:type="gramEnd"/>
      <w:r w:rsidRPr="003371E9">
        <w:rPr>
          <w:rFonts w:cs="Arial"/>
        </w:rPr>
        <w:t xml:space="preserve"> la redacción de un reglamento para establecer las condiciones y forma de entrega de indicadores </w:t>
      </w:r>
      <w:r>
        <w:rPr>
          <w:rFonts w:cs="Arial"/>
        </w:rPr>
        <w:t>al regulador</w:t>
      </w:r>
      <w:r w:rsidRPr="003371E9">
        <w:rPr>
          <w:rFonts w:cs="Arial"/>
        </w:rPr>
        <w:t>.</w:t>
      </w:r>
      <w:r>
        <w:rPr>
          <w:rFonts w:cs="Arial"/>
        </w:rPr>
        <w:t xml:space="preserve"> Este proceso sigue adelante con el apoyo de la Unidad Jurídica.</w:t>
      </w:r>
    </w:p>
    <w:p w14:paraId="3D88ABE3" w14:textId="77777777" w:rsidR="007E2B67" w:rsidRPr="003371E9" w:rsidRDefault="007E2B67" w:rsidP="007E2B67">
      <w:pPr>
        <w:spacing w:line="360" w:lineRule="auto"/>
        <w:jc w:val="both"/>
        <w:rPr>
          <w:rFonts w:cs="Arial"/>
        </w:rPr>
      </w:pPr>
    </w:p>
    <w:p w14:paraId="3F36E7A6" w14:textId="77777777" w:rsidR="007E2B67" w:rsidRPr="003371E9" w:rsidRDefault="007E2B67" w:rsidP="007E2B67">
      <w:pPr>
        <w:spacing w:line="360" w:lineRule="auto"/>
        <w:jc w:val="both"/>
        <w:rPr>
          <w:rFonts w:cs="Arial"/>
        </w:rPr>
      </w:pPr>
      <w:r w:rsidRPr="003371E9">
        <w:rPr>
          <w:rFonts w:cs="Arial"/>
        </w:rPr>
        <w:t>Uno de los productos realizados por esta área, de mayor impacto en el 2023, fue la elaboración del tercer Informe de estadísticas cantonales de servicios fijos</w:t>
      </w:r>
      <w:r>
        <w:rPr>
          <w:rStyle w:val="Refdenotaalpie"/>
          <w:rFonts w:cs="Arial"/>
        </w:rPr>
        <w:footnoteReference w:id="17"/>
      </w:r>
      <w:r w:rsidRPr="003371E9">
        <w:rPr>
          <w:rFonts w:cs="Arial"/>
        </w:rPr>
        <w:t xml:space="preserve">.  Este informe presenta el detalle geográfico cantonal sobre la variación de las suscripciones de los servicios de Internet fijo, telefonía fija y televisión por suscripción al cierre de 2022.  </w:t>
      </w:r>
    </w:p>
    <w:p w14:paraId="3861B062" w14:textId="77777777" w:rsidR="007E2B67" w:rsidRPr="003371E9" w:rsidRDefault="007E2B67" w:rsidP="007E2B67">
      <w:pPr>
        <w:spacing w:line="360" w:lineRule="auto"/>
        <w:jc w:val="both"/>
        <w:rPr>
          <w:rFonts w:cs="Arial"/>
        </w:rPr>
      </w:pPr>
    </w:p>
    <w:p w14:paraId="16B87AB8" w14:textId="77777777" w:rsidR="007E2B67" w:rsidRPr="003371E9" w:rsidRDefault="007E2B67" w:rsidP="007E2B67">
      <w:pPr>
        <w:spacing w:line="360" w:lineRule="auto"/>
        <w:jc w:val="both"/>
        <w:rPr>
          <w:rFonts w:cs="Arial"/>
        </w:rPr>
      </w:pPr>
      <w:r w:rsidRPr="003371E9">
        <w:rPr>
          <w:rFonts w:cs="Arial"/>
        </w:rPr>
        <w:t>A partir de lo presentado en el estudio cantonal, el área de análisis económico inició en el 2023, con el diseño de un estudio de presencia de redes fijas de telecomunicaciones a nivel de distrito, cuyos primeros resultados se mostrarán en el 2024.</w:t>
      </w:r>
    </w:p>
    <w:p w14:paraId="3E489386" w14:textId="77777777" w:rsidR="007E2B67" w:rsidRPr="005F1C0D" w:rsidRDefault="007E2B67" w:rsidP="007E2B67">
      <w:pPr>
        <w:pStyle w:val="Prrafodelista"/>
        <w:spacing w:line="360" w:lineRule="auto"/>
        <w:jc w:val="both"/>
        <w:rPr>
          <w:rFonts w:cs="Arial"/>
        </w:rPr>
      </w:pPr>
    </w:p>
    <w:p w14:paraId="01505BBE" w14:textId="77777777" w:rsidR="007E2B67" w:rsidRPr="003371E9" w:rsidRDefault="007E2B67" w:rsidP="007E2B67">
      <w:pPr>
        <w:spacing w:line="360" w:lineRule="auto"/>
        <w:jc w:val="both"/>
        <w:rPr>
          <w:rFonts w:cs="Arial"/>
        </w:rPr>
      </w:pPr>
      <w:r w:rsidRPr="003371E9">
        <w:rPr>
          <w:rFonts w:cs="Arial"/>
        </w:rPr>
        <w:t xml:space="preserve">En línea con estos estudios sobre Internet fijo, también se presentó a la opinión pública al cierre de 2023, </w:t>
      </w:r>
      <w:r>
        <w:rPr>
          <w:rFonts w:cs="Arial"/>
        </w:rPr>
        <w:t>información detallada tipo infografía,</w:t>
      </w:r>
      <w:r w:rsidRPr="003371E9">
        <w:rPr>
          <w:rFonts w:cs="Arial"/>
        </w:rPr>
        <w:t xml:space="preserve"> sobre el comportamiento de este servicio durante el período de 2011 a 2022, según la disponibilidad de cada indicador presentado.</w:t>
      </w:r>
    </w:p>
    <w:p w14:paraId="02DC3642" w14:textId="77777777" w:rsidR="007E2B67" w:rsidRPr="003371E9" w:rsidRDefault="007E2B67" w:rsidP="007E2B67">
      <w:pPr>
        <w:spacing w:line="360" w:lineRule="auto"/>
        <w:jc w:val="both"/>
        <w:rPr>
          <w:rFonts w:cs="Arial"/>
        </w:rPr>
      </w:pPr>
    </w:p>
    <w:p w14:paraId="551A383A" w14:textId="77777777" w:rsidR="007E2B67" w:rsidRPr="003371E9" w:rsidRDefault="007E2B67" w:rsidP="007E2B67">
      <w:pPr>
        <w:spacing w:line="360" w:lineRule="auto"/>
        <w:jc w:val="both"/>
        <w:rPr>
          <w:rFonts w:cs="Arial"/>
        </w:rPr>
      </w:pPr>
      <w:r w:rsidRPr="003371E9">
        <w:rPr>
          <w:rFonts w:cs="Arial"/>
        </w:rPr>
        <w:t xml:space="preserve">El área de análisis económico ejecutó en el 2023 otras importantes labores entre las que figuran el apoyo brindando para la revisión mensual de los indicadores operativos a la </w:t>
      </w:r>
      <w:r w:rsidRPr="003371E9">
        <w:rPr>
          <w:rFonts w:cs="Arial"/>
        </w:rPr>
        <w:lastRenderedPageBreak/>
        <w:t>Dirección General del Fonatel en lo correspondiente a los programas 1, 2, 3, 4 y 5, además de participar en el plan piloto realizado por el Instituto Nacional de Estadísticas y Censo (INEC) para la elaboración de los documentos referidos a la producción estadística, así como, en la investigación y generación de indicadores con perspectiva de género y el apoyo técnico especialmente en materia estadística a las diferentes áreas y direcciones de la institución.</w:t>
      </w:r>
    </w:p>
    <w:p w14:paraId="69EBDB86" w14:textId="77777777" w:rsidR="007E2B67" w:rsidRPr="00E34BB3" w:rsidRDefault="007E2B67" w:rsidP="007E2B67">
      <w:pPr>
        <w:spacing w:line="360" w:lineRule="auto"/>
        <w:jc w:val="both"/>
        <w:rPr>
          <w:rFonts w:cs="Arial"/>
        </w:rPr>
      </w:pPr>
    </w:p>
    <w:p w14:paraId="18519C18" w14:textId="77777777" w:rsidR="007E2B67" w:rsidRPr="007A3C40" w:rsidRDefault="007E2B67" w:rsidP="00001626">
      <w:pPr>
        <w:pStyle w:val="Prrafodelista"/>
        <w:numPr>
          <w:ilvl w:val="0"/>
          <w:numId w:val="15"/>
        </w:numPr>
        <w:spacing w:line="360" w:lineRule="auto"/>
        <w:jc w:val="both"/>
        <w:rPr>
          <w:rFonts w:cs="Arial"/>
        </w:rPr>
      </w:pPr>
      <w:r w:rsidRPr="00E34BB3">
        <w:rPr>
          <w:rFonts w:cs="Arial"/>
          <w:b/>
          <w:bCs/>
        </w:rPr>
        <w:t>Regulación Económica</w:t>
      </w:r>
      <w:r>
        <w:rPr>
          <w:rFonts w:cs="Arial"/>
          <w:b/>
          <w:bCs/>
        </w:rPr>
        <w:t>:</w:t>
      </w:r>
    </w:p>
    <w:p w14:paraId="0DDDF43A" w14:textId="77777777" w:rsidR="007E2B67" w:rsidRDefault="007E2B67" w:rsidP="007E2B67">
      <w:pPr>
        <w:jc w:val="both"/>
        <w:rPr>
          <w:rFonts w:cs="Arial"/>
          <w:b/>
          <w:bCs/>
        </w:rPr>
      </w:pPr>
    </w:p>
    <w:p w14:paraId="16EF0EB1" w14:textId="77777777" w:rsidR="007E2B67" w:rsidRPr="004D30DB" w:rsidRDefault="007E2B67" w:rsidP="007E2B67">
      <w:pPr>
        <w:spacing w:line="360" w:lineRule="auto"/>
        <w:jc w:val="both"/>
        <w:rPr>
          <w:rFonts w:cs="Arial"/>
        </w:rPr>
      </w:pPr>
      <w:r>
        <w:rPr>
          <w:rFonts w:cs="Arial"/>
        </w:rPr>
        <w:t>Durante el 2023 uno de los proyectos más importantes del área de regulación económica fue la revisión de los mercados relevantes</w:t>
      </w:r>
      <w:r w:rsidRPr="00AC13E5">
        <w:rPr>
          <w:rFonts w:cs="Arial"/>
        </w:rPr>
        <w:t xml:space="preserve"> </w:t>
      </w:r>
      <w:r>
        <w:rPr>
          <w:rFonts w:cs="Arial"/>
        </w:rPr>
        <w:t>conforme a lo que establece la normativa vigente. De esta manera se llevó a cabo la revisión del mercado mayorista de originación, mercado mayorista terminación móvil, mercado mayorista terminación fija y el mercado minorista telefonía pública. Cabe señalar que este proceso se realiza con una periodicidad de tres años.</w:t>
      </w:r>
    </w:p>
    <w:p w14:paraId="6C1369ED" w14:textId="77777777" w:rsidR="007E2B67" w:rsidRPr="00084EF5" w:rsidRDefault="007E2B67" w:rsidP="007E2B67">
      <w:pPr>
        <w:spacing w:line="360" w:lineRule="auto"/>
        <w:jc w:val="both"/>
        <w:rPr>
          <w:rFonts w:cs="Arial"/>
        </w:rPr>
      </w:pPr>
    </w:p>
    <w:p w14:paraId="3FD389D5" w14:textId="77777777" w:rsidR="007E2B67" w:rsidRPr="002209B0" w:rsidRDefault="007E2B67" w:rsidP="007E2B67">
      <w:pPr>
        <w:spacing w:line="360" w:lineRule="auto"/>
        <w:jc w:val="both"/>
        <w:rPr>
          <w:rFonts w:cs="Arial"/>
        </w:rPr>
      </w:pPr>
      <w:r>
        <w:rPr>
          <w:rFonts w:cs="Arial"/>
        </w:rPr>
        <w:t>Asimismo, en el 2023, se llevó a cabo la elaboración de los informes técnicos para el cálculo del CPPC del 2021 y 2022. Para este proceso inicialmente se realizaron los informes de confidencialidad correspondientes y posteriormente se confeccionaron los informes técnicos que estuvieron en el proceso de consulta pública previo a la elaboración de los informes de atención a las oposiciones recibidas para la resolución del Consejo de esta Superintendencia.</w:t>
      </w:r>
    </w:p>
    <w:p w14:paraId="315B770A" w14:textId="77777777" w:rsidR="007E2B67" w:rsidRPr="00BD1BFA" w:rsidRDefault="007E2B67" w:rsidP="007E2B67">
      <w:pPr>
        <w:spacing w:line="360" w:lineRule="auto"/>
        <w:jc w:val="both"/>
        <w:rPr>
          <w:rFonts w:cs="Arial"/>
        </w:rPr>
      </w:pPr>
    </w:p>
    <w:p w14:paraId="1CF27920" w14:textId="77777777" w:rsidR="007E2B67" w:rsidRPr="002E6AF6" w:rsidRDefault="007E2B67" w:rsidP="007E2B67">
      <w:pPr>
        <w:spacing w:line="360" w:lineRule="auto"/>
        <w:jc w:val="both"/>
        <w:rPr>
          <w:rFonts w:cs="Arial"/>
        </w:rPr>
      </w:pPr>
      <w:r>
        <w:rPr>
          <w:rFonts w:cs="Arial"/>
        </w:rPr>
        <w:lastRenderedPageBreak/>
        <w:t>En seguimiento al proceso de revisión y aprobación de las ofertas de uso compartido (OUC) que se llevó a cabo en el 2022, en el 2023 se culminó con la recomendación final para la aprobación de la OUC de la Cooperativa de Electrificación Rural de Los Santos, R.L., conforme el ordenamiento jurídico.</w:t>
      </w:r>
    </w:p>
    <w:p w14:paraId="1D1D86D6" w14:textId="77777777" w:rsidR="007E2B67" w:rsidRDefault="007E2B67" w:rsidP="007E2B67">
      <w:pPr>
        <w:spacing w:line="360" w:lineRule="auto"/>
        <w:jc w:val="both"/>
        <w:rPr>
          <w:rFonts w:cs="Arial"/>
        </w:rPr>
      </w:pPr>
    </w:p>
    <w:p w14:paraId="10CA7ACA" w14:textId="77777777" w:rsidR="007E2B67" w:rsidRDefault="007E2B67" w:rsidP="007E2B67">
      <w:pPr>
        <w:spacing w:line="360" w:lineRule="auto"/>
        <w:jc w:val="both"/>
        <w:rPr>
          <w:rFonts w:cs="Arial"/>
        </w:rPr>
      </w:pPr>
      <w:r>
        <w:rPr>
          <w:rFonts w:cs="Arial"/>
        </w:rPr>
        <w:t>En línea con el proceso anterior, a mediados del</w:t>
      </w:r>
      <w:r w:rsidRPr="00EE6FDF">
        <w:rPr>
          <w:rFonts w:cs="Arial"/>
        </w:rPr>
        <w:t xml:space="preserve"> 2023</w:t>
      </w:r>
      <w:r>
        <w:rPr>
          <w:rFonts w:cs="Arial"/>
        </w:rPr>
        <w:t>, la Junta Administrativa del Servicio Eléctrico Municipal de Cartago,</w:t>
      </w:r>
      <w:r w:rsidRPr="00EE6FDF">
        <w:rPr>
          <w:rFonts w:cs="Arial"/>
        </w:rPr>
        <w:t xml:space="preserve"> solicitó</w:t>
      </w:r>
      <w:r>
        <w:rPr>
          <w:rFonts w:cs="Arial"/>
        </w:rPr>
        <w:t xml:space="preserve"> la</w:t>
      </w:r>
      <w:r w:rsidRPr="00EE6FDF">
        <w:rPr>
          <w:rFonts w:cs="Arial"/>
        </w:rPr>
        <w:t xml:space="preserve"> actualización de los cargos de alquiler de postería y demás servicios derivados. De conformidad con la información presentada la DGM realizó un informe de revisión de la propuesta, y luego </w:t>
      </w:r>
      <w:proofErr w:type="gramStart"/>
      <w:r w:rsidRPr="00EE6FDF">
        <w:rPr>
          <w:rFonts w:cs="Arial"/>
        </w:rPr>
        <w:t xml:space="preserve">de </w:t>
      </w:r>
      <w:r>
        <w:rPr>
          <w:rFonts w:cs="Arial"/>
        </w:rPr>
        <w:t xml:space="preserve"> haber</w:t>
      </w:r>
      <w:proofErr w:type="gramEnd"/>
      <w:r>
        <w:rPr>
          <w:rFonts w:cs="Arial"/>
        </w:rPr>
        <w:t xml:space="preserve"> </w:t>
      </w:r>
      <w:r w:rsidRPr="00EE6FDF">
        <w:rPr>
          <w:rFonts w:cs="Arial"/>
        </w:rPr>
        <w:t>determinado</w:t>
      </w:r>
      <w:r>
        <w:rPr>
          <w:rFonts w:cs="Arial"/>
        </w:rPr>
        <w:t xml:space="preserve"> ciertos</w:t>
      </w:r>
      <w:r w:rsidRPr="00EE6FDF">
        <w:rPr>
          <w:rFonts w:cs="Arial"/>
        </w:rPr>
        <w:t xml:space="preserve"> ajustes</w:t>
      </w:r>
      <w:r>
        <w:rPr>
          <w:rFonts w:cs="Arial"/>
        </w:rPr>
        <w:t xml:space="preserve"> </w:t>
      </w:r>
      <w:r w:rsidRPr="00EE6FDF">
        <w:rPr>
          <w:rFonts w:cs="Arial"/>
        </w:rPr>
        <w:t>presentó la recomendación de aprobación al Consejo</w:t>
      </w:r>
      <w:r>
        <w:rPr>
          <w:rFonts w:cs="Arial"/>
        </w:rPr>
        <w:t xml:space="preserve"> de la Sutel</w:t>
      </w:r>
      <w:r w:rsidRPr="00EE6FDF">
        <w:rPr>
          <w:rFonts w:cs="Arial"/>
        </w:rPr>
        <w:t>.</w:t>
      </w:r>
    </w:p>
    <w:p w14:paraId="42D54FF4" w14:textId="77777777" w:rsidR="007E2B67" w:rsidRPr="00084EF5" w:rsidRDefault="007E2B67" w:rsidP="007E2B67">
      <w:pPr>
        <w:spacing w:line="360" w:lineRule="auto"/>
        <w:jc w:val="both"/>
        <w:rPr>
          <w:rFonts w:cs="Arial"/>
        </w:rPr>
      </w:pPr>
    </w:p>
    <w:p w14:paraId="0C6922CE" w14:textId="36FE4FF9" w:rsidR="007E2B67" w:rsidRDefault="007E2B67" w:rsidP="007E2B67">
      <w:pPr>
        <w:spacing w:line="360" w:lineRule="auto"/>
        <w:jc w:val="both"/>
        <w:rPr>
          <w:rFonts w:cs="Arial"/>
        </w:rPr>
      </w:pPr>
      <w:r>
        <w:rPr>
          <w:rFonts w:cs="Arial"/>
        </w:rPr>
        <w:t xml:space="preserve">Otra </w:t>
      </w:r>
      <w:r w:rsidRPr="00F3326B">
        <w:rPr>
          <w:rFonts w:cs="Arial"/>
        </w:rPr>
        <w:t>d</w:t>
      </w:r>
      <w:r w:rsidRPr="00EE6FDF">
        <w:rPr>
          <w:rFonts w:cs="Arial"/>
        </w:rPr>
        <w:t xml:space="preserve">e las funciones </w:t>
      </w:r>
      <w:r>
        <w:rPr>
          <w:rFonts w:cs="Arial"/>
        </w:rPr>
        <w:t xml:space="preserve">del área </w:t>
      </w:r>
      <w:r w:rsidRPr="00EE6FDF">
        <w:rPr>
          <w:rFonts w:cs="Arial"/>
        </w:rPr>
        <w:t xml:space="preserve">de </w:t>
      </w:r>
      <w:r>
        <w:rPr>
          <w:rFonts w:cs="Arial"/>
        </w:rPr>
        <w:t>r</w:t>
      </w:r>
      <w:r w:rsidRPr="00EE6FDF">
        <w:rPr>
          <w:rFonts w:cs="Arial"/>
        </w:rPr>
        <w:t xml:space="preserve">egulación </w:t>
      </w:r>
      <w:r>
        <w:rPr>
          <w:rFonts w:cs="Arial"/>
        </w:rPr>
        <w:t>e</w:t>
      </w:r>
      <w:r w:rsidRPr="00EE6FDF">
        <w:rPr>
          <w:rFonts w:cs="Arial"/>
        </w:rPr>
        <w:t>conómica</w:t>
      </w:r>
      <w:r>
        <w:rPr>
          <w:rFonts w:cs="Arial"/>
        </w:rPr>
        <w:t>,</w:t>
      </w:r>
      <w:r w:rsidRPr="00EE6FDF">
        <w:rPr>
          <w:rFonts w:cs="Arial"/>
        </w:rPr>
        <w:t xml:space="preserve"> es el análisis de </w:t>
      </w:r>
      <w:r>
        <w:rPr>
          <w:rFonts w:cs="Arial"/>
        </w:rPr>
        <w:t>solicitudes de</w:t>
      </w:r>
      <w:r w:rsidRPr="00EE6FDF">
        <w:rPr>
          <w:rFonts w:cs="Arial"/>
        </w:rPr>
        <w:t xml:space="preserve"> conformación de grupos de interés económico</w:t>
      </w:r>
      <w:r>
        <w:rPr>
          <w:rFonts w:cs="Arial"/>
        </w:rPr>
        <w:t>. D</w:t>
      </w:r>
      <w:r w:rsidRPr="00EE6FDF">
        <w:rPr>
          <w:rFonts w:cs="Arial"/>
        </w:rPr>
        <w:t>urante el 2023</w:t>
      </w:r>
      <w:r>
        <w:rPr>
          <w:rFonts w:cs="Arial"/>
        </w:rPr>
        <w:t>,</w:t>
      </w:r>
      <w:r w:rsidRPr="00EE6FDF">
        <w:rPr>
          <w:rFonts w:cs="Arial"/>
        </w:rPr>
        <w:t xml:space="preserve"> se presentaron 3 solicitudes</w:t>
      </w:r>
      <w:r>
        <w:rPr>
          <w:rFonts w:cs="Arial"/>
        </w:rPr>
        <w:t>,</w:t>
      </w:r>
      <w:r w:rsidRPr="00EE6FDF">
        <w:rPr>
          <w:rFonts w:cs="Arial"/>
        </w:rPr>
        <w:t xml:space="preserve"> las cuales emanan por parte de</w:t>
      </w:r>
      <w:r>
        <w:rPr>
          <w:rFonts w:cs="Arial"/>
        </w:rPr>
        <w:t>l Ministerio de Ciencia, Innovación, Tecnología y Telecomunicaciones y trasladadas por parte de</w:t>
      </w:r>
      <w:r w:rsidRPr="00EE6FDF">
        <w:rPr>
          <w:rFonts w:cs="Arial"/>
        </w:rPr>
        <w:t xml:space="preserve"> la Dirección </w:t>
      </w:r>
      <w:r>
        <w:rPr>
          <w:rFonts w:cs="Arial"/>
        </w:rPr>
        <w:t xml:space="preserve">General </w:t>
      </w:r>
      <w:r w:rsidRPr="00EE6FDF">
        <w:rPr>
          <w:rFonts w:cs="Arial"/>
        </w:rPr>
        <w:t>de Calidad</w:t>
      </w:r>
      <w:r>
        <w:rPr>
          <w:rFonts w:cs="Arial"/>
        </w:rPr>
        <w:t xml:space="preserve">, así como una de la </w:t>
      </w:r>
      <w:r w:rsidRPr="00EE6FDF">
        <w:rPr>
          <w:rFonts w:cs="Arial"/>
        </w:rPr>
        <w:t>Procuraduría General de la Republica</w:t>
      </w:r>
      <w:r>
        <w:rPr>
          <w:rFonts w:cs="Arial"/>
        </w:rPr>
        <w:t xml:space="preserve">. Sobre esta última, la consulta versó sobre </w:t>
      </w:r>
      <w:r w:rsidRPr="00EE6FDF">
        <w:rPr>
          <w:rFonts w:cs="Arial"/>
        </w:rPr>
        <w:t xml:space="preserve">sí </w:t>
      </w:r>
      <w:r>
        <w:rPr>
          <w:rFonts w:cs="Arial"/>
        </w:rPr>
        <w:t xml:space="preserve">existe </w:t>
      </w:r>
      <w:r w:rsidRPr="00EE6FDF">
        <w:rPr>
          <w:rFonts w:cs="Arial"/>
        </w:rPr>
        <w:t xml:space="preserve">o no un </w:t>
      </w:r>
      <w:r>
        <w:rPr>
          <w:rFonts w:cs="Arial"/>
        </w:rPr>
        <w:t>g</w:t>
      </w:r>
      <w:r w:rsidRPr="00EE6FDF">
        <w:rPr>
          <w:rFonts w:cs="Arial"/>
        </w:rPr>
        <w:t>rupo de interés económico entre el I</w:t>
      </w:r>
      <w:r>
        <w:rPr>
          <w:rFonts w:cs="Arial"/>
        </w:rPr>
        <w:t>nstituto Costarricense de Electricidad y</w:t>
      </w:r>
      <w:r w:rsidRPr="00EE6FDF">
        <w:rPr>
          <w:rFonts w:cs="Arial"/>
        </w:rPr>
        <w:t xml:space="preserve"> Ra</w:t>
      </w:r>
      <w:r>
        <w:rPr>
          <w:rFonts w:cs="Arial"/>
        </w:rPr>
        <w:t>diográfica Costarricense, S.A.</w:t>
      </w:r>
      <w:r w:rsidRPr="00EE6FDF">
        <w:rPr>
          <w:rFonts w:cs="Arial"/>
        </w:rPr>
        <w:t xml:space="preserve"> según lo reglando en el artículo 5 de la ley de Fortalecimiento de las entidades del sector de telecomunicaciones Ley </w:t>
      </w:r>
      <w:r>
        <w:rPr>
          <w:rFonts w:cs="Arial"/>
        </w:rPr>
        <w:t xml:space="preserve">N° </w:t>
      </w:r>
      <w:r w:rsidRPr="00EE6FDF">
        <w:rPr>
          <w:rFonts w:cs="Arial"/>
        </w:rPr>
        <w:t>8660</w:t>
      </w:r>
      <w:r>
        <w:rPr>
          <w:rFonts w:cs="Arial"/>
        </w:rPr>
        <w:t>.</w:t>
      </w:r>
    </w:p>
    <w:p w14:paraId="3868E02D" w14:textId="77777777" w:rsidR="007E2B67" w:rsidRPr="00EE6FDF" w:rsidRDefault="007E2B67" w:rsidP="007E2B67">
      <w:pPr>
        <w:spacing w:line="360" w:lineRule="auto"/>
        <w:jc w:val="both"/>
        <w:rPr>
          <w:rFonts w:cs="Arial"/>
        </w:rPr>
      </w:pPr>
    </w:p>
    <w:p w14:paraId="2A6CDFB0" w14:textId="49E08892" w:rsidR="007E2B67" w:rsidRDefault="007E2B67" w:rsidP="007E2B67">
      <w:pPr>
        <w:spacing w:line="360" w:lineRule="auto"/>
        <w:jc w:val="both"/>
        <w:rPr>
          <w:rFonts w:cs="Arial"/>
        </w:rPr>
      </w:pPr>
      <w:r>
        <w:rPr>
          <w:rFonts w:cs="Arial"/>
        </w:rPr>
        <w:t>D</w:t>
      </w:r>
      <w:r w:rsidRPr="00EE6FDF">
        <w:rPr>
          <w:rFonts w:cs="Arial"/>
        </w:rPr>
        <w:t>urante el 2023</w:t>
      </w:r>
      <w:r>
        <w:rPr>
          <w:rFonts w:cs="Arial"/>
        </w:rPr>
        <w:t xml:space="preserve"> se trabajó en las mejoras necesarias para la incorporación del módulo para la comparación de terminales móviles en la herramienta de Mi Comparador, con el fin de brindar más información y facilitar la toma de decisiones de los usuarios finales.</w:t>
      </w:r>
    </w:p>
    <w:p w14:paraId="2DCE2566" w14:textId="77777777" w:rsidR="007E2B67" w:rsidRPr="00EE6FDF" w:rsidRDefault="007E2B67" w:rsidP="007E2B67">
      <w:pPr>
        <w:spacing w:line="360" w:lineRule="auto"/>
        <w:jc w:val="both"/>
        <w:rPr>
          <w:rFonts w:cs="Arial"/>
        </w:rPr>
      </w:pPr>
    </w:p>
    <w:p w14:paraId="587D9850" w14:textId="77777777" w:rsidR="007E2B67" w:rsidRDefault="007E2B67" w:rsidP="007E2B67">
      <w:pPr>
        <w:spacing w:line="360" w:lineRule="auto"/>
        <w:jc w:val="both"/>
        <w:rPr>
          <w:rFonts w:cs="Arial"/>
        </w:rPr>
      </w:pPr>
      <w:r w:rsidRPr="00EE6FDF">
        <w:rPr>
          <w:rFonts w:cs="Arial"/>
        </w:rPr>
        <w:t xml:space="preserve">Otra de las </w:t>
      </w:r>
      <w:r>
        <w:rPr>
          <w:rFonts w:cs="Arial"/>
        </w:rPr>
        <w:t>tareas del área de regulación económica durante el 2023 fue la</w:t>
      </w:r>
      <w:r w:rsidRPr="00EE6FDF">
        <w:rPr>
          <w:rFonts w:cs="Arial"/>
        </w:rPr>
        <w:t xml:space="preserve"> que actualización del pliego tarifario que corresponde a las tarifas máximas vigentes que rigen para todos los operadores y proveedores que cuenten con el respectivo título habilitante para la prestación de servicios de telecomunicaciones, en dicho proceso se emitió </w:t>
      </w:r>
      <w:r>
        <w:rPr>
          <w:rFonts w:cs="Arial"/>
        </w:rPr>
        <w:t xml:space="preserve"> un informe y la resolución con la actualización de las tarifas (</w:t>
      </w:r>
      <w:r w:rsidRPr="00EE6FDF">
        <w:rPr>
          <w:rFonts w:cs="Arial"/>
        </w:rPr>
        <w:t>RCS-105-2023</w:t>
      </w:r>
      <w:r>
        <w:rPr>
          <w:rFonts w:cs="Arial"/>
        </w:rPr>
        <w:t>), lo anterior a raíz de la fijación tarifaria del servicio de telefonía fija a finales del 2022</w:t>
      </w:r>
      <w:r w:rsidRPr="00EE6FDF">
        <w:rPr>
          <w:rFonts w:cs="Arial"/>
        </w:rPr>
        <w:t>.</w:t>
      </w:r>
    </w:p>
    <w:p w14:paraId="6549223B" w14:textId="77777777" w:rsidR="007E2B67" w:rsidRPr="00084EF5" w:rsidRDefault="007E2B67" w:rsidP="007E2B67">
      <w:pPr>
        <w:spacing w:line="360" w:lineRule="auto"/>
        <w:jc w:val="both"/>
        <w:rPr>
          <w:rFonts w:cs="Arial"/>
        </w:rPr>
      </w:pPr>
    </w:p>
    <w:p w14:paraId="41B32439" w14:textId="77777777" w:rsidR="007E2B67" w:rsidRDefault="007E2B67" w:rsidP="007E2B67">
      <w:pPr>
        <w:spacing w:line="360" w:lineRule="auto"/>
        <w:jc w:val="both"/>
        <w:rPr>
          <w:rFonts w:cs="Arial"/>
        </w:rPr>
      </w:pPr>
      <w:r>
        <w:rPr>
          <w:rFonts w:cs="Arial"/>
        </w:rPr>
        <w:t xml:space="preserve">Asimismo, está área conforma el equipo de trabajo institucional </w:t>
      </w:r>
      <w:r w:rsidRPr="008D165F">
        <w:rPr>
          <w:rFonts w:cs="Arial"/>
        </w:rPr>
        <w:t>para el proceso concursal de espectro en las bandas de frecuencias de la prestación de servicios de telecomunicaciones disponibles al público a través de sistemas IMT-2020, incluyendo 5G.</w:t>
      </w:r>
      <w:r>
        <w:rPr>
          <w:rFonts w:cs="Arial"/>
        </w:rPr>
        <w:t xml:space="preserve"> Dentro de las tareas a su cargo, están la </w:t>
      </w:r>
      <w:r w:rsidRPr="008D165F">
        <w:rPr>
          <w:rFonts w:cs="Arial"/>
        </w:rPr>
        <w:t>actualización de los modelos para calcular el valor del espectro a licitar, así como la actualización de los benchmarking realizados para un comparativo internacional del valor del espectro</w:t>
      </w:r>
      <w:r>
        <w:rPr>
          <w:rFonts w:cs="Arial"/>
        </w:rPr>
        <w:t>, estimación de costos asociados a la infraestructura y elaboración de los requisitos financieros</w:t>
      </w:r>
      <w:r w:rsidRPr="008D165F">
        <w:rPr>
          <w:rFonts w:cs="Arial"/>
        </w:rPr>
        <w:t xml:space="preserve">. </w:t>
      </w:r>
    </w:p>
    <w:p w14:paraId="1081830A" w14:textId="77777777" w:rsidR="007E2B67" w:rsidRPr="00F95501" w:rsidRDefault="007E2B67" w:rsidP="007E2B67">
      <w:pPr>
        <w:spacing w:line="360" w:lineRule="auto"/>
        <w:jc w:val="both"/>
        <w:rPr>
          <w:rFonts w:cs="Arial"/>
        </w:rPr>
      </w:pPr>
    </w:p>
    <w:p w14:paraId="538CD26D" w14:textId="77777777" w:rsidR="007E2B67" w:rsidRPr="00BF7857" w:rsidRDefault="007E2B67" w:rsidP="00001626">
      <w:pPr>
        <w:pStyle w:val="Prrafodelista"/>
        <w:numPr>
          <w:ilvl w:val="0"/>
          <w:numId w:val="15"/>
        </w:numPr>
        <w:spacing w:line="360" w:lineRule="auto"/>
        <w:jc w:val="both"/>
        <w:rPr>
          <w:rFonts w:cs="Arial"/>
        </w:rPr>
      </w:pPr>
      <w:r>
        <w:rPr>
          <w:rFonts w:cs="Arial"/>
          <w:b/>
          <w:bCs/>
        </w:rPr>
        <w:t>Procesos s</w:t>
      </w:r>
      <w:r w:rsidRPr="00E34BB3">
        <w:rPr>
          <w:rFonts w:cs="Arial"/>
          <w:b/>
          <w:bCs/>
        </w:rPr>
        <w:t>ancionatorios:</w:t>
      </w:r>
    </w:p>
    <w:p w14:paraId="5C71777D" w14:textId="77777777" w:rsidR="007E2B67" w:rsidRPr="00BC3145" w:rsidRDefault="007E2B67" w:rsidP="007E2B67">
      <w:pPr>
        <w:pStyle w:val="Prrafodelista"/>
        <w:spacing w:line="360" w:lineRule="auto"/>
        <w:jc w:val="both"/>
        <w:rPr>
          <w:rFonts w:cs="Arial"/>
        </w:rPr>
      </w:pPr>
    </w:p>
    <w:p w14:paraId="0801D2BA" w14:textId="5CC47BC7" w:rsidR="007E2B67" w:rsidRPr="00BC3145" w:rsidRDefault="007E2B67" w:rsidP="007E2B67">
      <w:pPr>
        <w:spacing w:line="360" w:lineRule="auto"/>
        <w:jc w:val="both"/>
        <w:rPr>
          <w:rFonts w:cs="Arial"/>
        </w:rPr>
      </w:pPr>
      <w:r w:rsidRPr="00BC3145">
        <w:rPr>
          <w:rFonts w:cs="Arial"/>
        </w:rPr>
        <w:t xml:space="preserve">Durante el 2023, el área de </w:t>
      </w:r>
      <w:r>
        <w:rPr>
          <w:rFonts w:cs="Arial"/>
        </w:rPr>
        <w:t xml:space="preserve">procesos </w:t>
      </w:r>
      <w:r w:rsidRPr="00BC3145">
        <w:rPr>
          <w:rFonts w:cs="Arial"/>
        </w:rPr>
        <w:t>sancionatorio</w:t>
      </w:r>
      <w:r>
        <w:rPr>
          <w:rFonts w:cs="Arial"/>
        </w:rPr>
        <w:t>s</w:t>
      </w:r>
      <w:r w:rsidRPr="00BC3145">
        <w:rPr>
          <w:rFonts w:cs="Arial"/>
        </w:rPr>
        <w:t xml:space="preserve"> tuvo retos importantes en relación con la consolidación de los funcionarios que la conforman</w:t>
      </w:r>
      <w:r>
        <w:rPr>
          <w:rFonts w:cs="Arial"/>
        </w:rPr>
        <w:t>. No obstante, se llevaron a cabo</w:t>
      </w:r>
      <w:r w:rsidRPr="00BC3145">
        <w:rPr>
          <w:rFonts w:cs="Arial"/>
        </w:rPr>
        <w:t xml:space="preserve"> las labores encomendadas </w:t>
      </w:r>
      <w:r>
        <w:rPr>
          <w:rFonts w:cs="Arial"/>
        </w:rPr>
        <w:t>en relación con</w:t>
      </w:r>
      <w:r w:rsidRPr="00BC3145">
        <w:rPr>
          <w:rFonts w:cs="Arial"/>
        </w:rPr>
        <w:t xml:space="preserve"> la tramitación de los procedimientos administrativos sancionatorios, así como </w:t>
      </w:r>
      <w:r>
        <w:rPr>
          <w:rFonts w:cs="Arial"/>
        </w:rPr>
        <w:t>de</w:t>
      </w:r>
      <w:r w:rsidRPr="00BC3145">
        <w:rPr>
          <w:rFonts w:cs="Arial"/>
        </w:rPr>
        <w:t xml:space="preserve"> investigación preliminar.</w:t>
      </w:r>
    </w:p>
    <w:p w14:paraId="48FDD4A7" w14:textId="77777777" w:rsidR="007E2B67" w:rsidRPr="00BC3145" w:rsidRDefault="007E2B67" w:rsidP="007E2B67">
      <w:pPr>
        <w:spacing w:line="360" w:lineRule="auto"/>
        <w:jc w:val="both"/>
        <w:rPr>
          <w:rFonts w:cs="Arial"/>
        </w:rPr>
      </w:pPr>
    </w:p>
    <w:p w14:paraId="4CD3F584" w14:textId="77777777" w:rsidR="007E2B67" w:rsidRDefault="007E2B67" w:rsidP="007E2B67">
      <w:pPr>
        <w:spacing w:line="360" w:lineRule="auto"/>
        <w:jc w:val="both"/>
        <w:rPr>
          <w:rFonts w:cs="Arial"/>
        </w:rPr>
      </w:pPr>
      <w:r w:rsidRPr="00BC3145">
        <w:rPr>
          <w:rFonts w:cs="Arial"/>
        </w:rPr>
        <w:lastRenderedPageBreak/>
        <w:t xml:space="preserve">En este sentido, en esta área se tramitaron durante </w:t>
      </w:r>
      <w:r>
        <w:rPr>
          <w:rFonts w:cs="Arial"/>
        </w:rPr>
        <w:t>el 2023,</w:t>
      </w:r>
      <w:r w:rsidRPr="00BC3145">
        <w:rPr>
          <w:rFonts w:cs="Arial"/>
        </w:rPr>
        <w:t xml:space="preserve"> los siguientes procedimientos sancionatorios disciplinarios:</w:t>
      </w:r>
    </w:p>
    <w:p w14:paraId="3051CC42" w14:textId="37540813" w:rsidR="003318BC" w:rsidRPr="00BC3145" w:rsidRDefault="003318BC" w:rsidP="00264960">
      <w:pPr>
        <w:spacing w:line="360" w:lineRule="auto"/>
        <w:jc w:val="center"/>
        <w:rPr>
          <w:rFonts w:cs="Arial"/>
        </w:rPr>
      </w:pPr>
      <w:r w:rsidRPr="003F0F8A">
        <w:rPr>
          <w:rFonts w:cs="Arial"/>
          <w:sz w:val="22"/>
          <w:szCs w:val="22"/>
        </w:rPr>
        <w:t xml:space="preserve">Tabla </w:t>
      </w:r>
      <w:r>
        <w:rPr>
          <w:rFonts w:cs="Arial"/>
          <w:sz w:val="22"/>
          <w:szCs w:val="22"/>
        </w:rPr>
        <w:t>N°1</w:t>
      </w:r>
      <w:r>
        <w:rPr>
          <w:rFonts w:cs="Arial"/>
          <w:sz w:val="22"/>
          <w:szCs w:val="22"/>
        </w:rPr>
        <w:t>7</w:t>
      </w:r>
      <w:r w:rsidRPr="003F0F8A">
        <w:rPr>
          <w:rFonts w:cs="Arial"/>
          <w:sz w:val="22"/>
          <w:szCs w:val="22"/>
        </w:rPr>
        <w:t xml:space="preserve">: </w:t>
      </w:r>
      <w:r>
        <w:rPr>
          <w:rFonts w:cs="Arial"/>
          <w:sz w:val="22"/>
          <w:szCs w:val="22"/>
        </w:rPr>
        <w:t>Cantidad de Procedimientos Sancionatorios tramitados 2023</w:t>
      </w:r>
    </w:p>
    <w:p w14:paraId="7A7EA38A" w14:textId="77777777" w:rsidR="007E2B67" w:rsidRPr="00BC3145" w:rsidRDefault="007E2B67" w:rsidP="007E2B67">
      <w:pPr>
        <w:spacing w:line="360" w:lineRule="auto"/>
        <w:jc w:val="both"/>
        <w:rPr>
          <w:rFonts w:cs="Arial"/>
        </w:rPr>
      </w:pPr>
    </w:p>
    <w:tbl>
      <w:tblPr>
        <w:tblW w:w="8474" w:type="dxa"/>
        <w:tblCellMar>
          <w:left w:w="70" w:type="dxa"/>
          <w:right w:w="70" w:type="dxa"/>
        </w:tblCellMar>
        <w:tblLook w:val="04A0" w:firstRow="1" w:lastRow="0" w:firstColumn="1" w:lastColumn="0" w:noHBand="0" w:noVBand="1"/>
      </w:tblPr>
      <w:tblGrid>
        <w:gridCol w:w="1793"/>
        <w:gridCol w:w="1809"/>
        <w:gridCol w:w="1770"/>
        <w:gridCol w:w="3102"/>
      </w:tblGrid>
      <w:tr w:rsidR="007E2B67" w:rsidRPr="00F15866" w14:paraId="491E5C14" w14:textId="77777777" w:rsidTr="005F2A94">
        <w:trPr>
          <w:trHeight w:val="330"/>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4D61F" w14:textId="77777777" w:rsidR="007E2B67" w:rsidRPr="00F15866" w:rsidRDefault="007E2B67" w:rsidP="005F2A94">
            <w:pPr>
              <w:jc w:val="center"/>
              <w:rPr>
                <w:rFonts w:eastAsia="Times New Roman" w:cs="Arial"/>
                <w:b/>
                <w:bCs/>
                <w:color w:val="000000"/>
                <w:sz w:val="18"/>
                <w:szCs w:val="18"/>
                <w:lang w:val="es-ES"/>
              </w:rPr>
            </w:pPr>
            <w:r w:rsidRPr="00F15866">
              <w:rPr>
                <w:rFonts w:eastAsia="Times New Roman" w:cs="Arial"/>
                <w:b/>
                <w:bCs/>
                <w:color w:val="000000"/>
                <w:sz w:val="18"/>
                <w:szCs w:val="18"/>
                <w:lang w:val="es-ES"/>
              </w:rPr>
              <w:t>EXPEDIENTE</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7602B" w14:textId="77777777" w:rsidR="007E2B67" w:rsidRPr="00F15866" w:rsidRDefault="007E2B67" w:rsidP="005F2A94">
            <w:pPr>
              <w:jc w:val="center"/>
              <w:rPr>
                <w:rFonts w:eastAsia="Times New Roman" w:cs="Arial"/>
                <w:b/>
                <w:bCs/>
                <w:color w:val="000000"/>
                <w:sz w:val="18"/>
                <w:szCs w:val="18"/>
                <w:lang w:val="es-ES"/>
              </w:rPr>
            </w:pPr>
            <w:r w:rsidRPr="00F15866">
              <w:rPr>
                <w:rFonts w:eastAsia="Times New Roman" w:cs="Arial"/>
                <w:b/>
                <w:bCs/>
                <w:color w:val="000000"/>
                <w:sz w:val="18"/>
                <w:szCs w:val="18"/>
                <w:lang w:val="es-ES"/>
              </w:rPr>
              <w:t>INVESTIGADO</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2397" w14:textId="77777777" w:rsidR="007E2B67" w:rsidRPr="00F15866" w:rsidRDefault="007E2B67" w:rsidP="005F2A94">
            <w:pPr>
              <w:jc w:val="center"/>
              <w:rPr>
                <w:rFonts w:eastAsia="Times New Roman" w:cs="Arial"/>
                <w:b/>
                <w:bCs/>
                <w:color w:val="000000"/>
                <w:sz w:val="18"/>
                <w:szCs w:val="18"/>
                <w:lang w:val="es-ES"/>
              </w:rPr>
            </w:pPr>
            <w:r w:rsidRPr="00F15866">
              <w:rPr>
                <w:rFonts w:eastAsia="Times New Roman" w:cs="Arial"/>
                <w:b/>
                <w:bCs/>
                <w:color w:val="000000"/>
                <w:sz w:val="18"/>
                <w:szCs w:val="18"/>
                <w:lang w:val="es-ES"/>
              </w:rPr>
              <w:t>RESOLUCIÓN FINAL</w:t>
            </w:r>
          </w:p>
        </w:tc>
        <w:tc>
          <w:tcPr>
            <w:tcW w:w="3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F4D1F" w14:textId="77777777" w:rsidR="007E2B67" w:rsidRPr="00F15866" w:rsidRDefault="007E2B67" w:rsidP="005F2A94">
            <w:pPr>
              <w:jc w:val="center"/>
              <w:rPr>
                <w:rFonts w:eastAsia="Times New Roman" w:cs="Arial"/>
                <w:b/>
                <w:bCs/>
                <w:color w:val="000000"/>
                <w:sz w:val="18"/>
                <w:szCs w:val="18"/>
                <w:lang w:val="es-ES"/>
              </w:rPr>
            </w:pPr>
            <w:r w:rsidRPr="00F15866">
              <w:rPr>
                <w:rFonts w:eastAsia="Times New Roman" w:cs="Arial"/>
                <w:b/>
                <w:bCs/>
                <w:color w:val="000000"/>
                <w:sz w:val="18"/>
                <w:szCs w:val="18"/>
                <w:lang w:val="es-ES"/>
              </w:rPr>
              <w:t>SANCIÓN</w:t>
            </w:r>
          </w:p>
        </w:tc>
      </w:tr>
      <w:tr w:rsidR="007E2B67" w:rsidRPr="00F15866" w14:paraId="650A7E24" w14:textId="77777777" w:rsidTr="005F2A94">
        <w:trPr>
          <w:trHeight w:val="2416"/>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F3F7D" w14:textId="77777777" w:rsidR="007E2B67" w:rsidRPr="00F15866" w:rsidRDefault="007E2B67" w:rsidP="005F2A94">
            <w:pPr>
              <w:rPr>
                <w:rFonts w:eastAsia="Times New Roman" w:cs="Arial"/>
                <w:color w:val="000000"/>
                <w:sz w:val="18"/>
                <w:szCs w:val="18"/>
                <w:lang w:val="es-ES"/>
              </w:rPr>
            </w:pPr>
            <w:r w:rsidRPr="00F15866">
              <w:rPr>
                <w:rFonts w:eastAsia="Times New Roman" w:cs="Arial"/>
                <w:color w:val="000000"/>
                <w:sz w:val="18"/>
                <w:szCs w:val="18"/>
                <w:lang w:val="es-ES"/>
              </w:rPr>
              <w:t>C0262-STT-MOT-SA-01514-2021 *</w:t>
            </w:r>
          </w:p>
        </w:tc>
        <w:tc>
          <w:tcPr>
            <w:tcW w:w="1809" w:type="dxa"/>
            <w:tcBorders>
              <w:top w:val="single" w:sz="4" w:space="0" w:color="auto"/>
              <w:left w:val="nil"/>
              <w:bottom w:val="single" w:sz="4" w:space="0" w:color="auto"/>
              <w:right w:val="single" w:sz="4" w:space="0" w:color="auto"/>
            </w:tcBorders>
            <w:shd w:val="clear" w:color="auto" w:fill="auto"/>
            <w:noWrap/>
            <w:vAlign w:val="center"/>
            <w:hideMark/>
          </w:tcPr>
          <w:p w14:paraId="3FF3582E" w14:textId="77777777" w:rsidR="007E2B67" w:rsidRPr="00F15866" w:rsidRDefault="007E2B67" w:rsidP="005F2A94">
            <w:pPr>
              <w:rPr>
                <w:rFonts w:eastAsia="Times New Roman" w:cs="Arial"/>
                <w:color w:val="000000"/>
                <w:sz w:val="18"/>
                <w:szCs w:val="18"/>
                <w:lang w:val="es-ES"/>
              </w:rPr>
            </w:pPr>
            <w:r w:rsidRPr="00F15866">
              <w:rPr>
                <w:rFonts w:eastAsia="Times New Roman" w:cs="Arial"/>
                <w:color w:val="000000"/>
                <w:sz w:val="18"/>
                <w:szCs w:val="18"/>
                <w:lang w:val="es-ES"/>
              </w:rPr>
              <w:t>Claro C.R. Telecomunicaciones S.A.</w:t>
            </w: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14:paraId="758AB845" w14:textId="77777777" w:rsidR="007E2B67" w:rsidRPr="00F15866" w:rsidRDefault="007E2B67" w:rsidP="005F2A94">
            <w:pPr>
              <w:jc w:val="center"/>
              <w:rPr>
                <w:rFonts w:eastAsia="Times New Roman" w:cs="Arial"/>
                <w:color w:val="000000"/>
                <w:sz w:val="18"/>
                <w:szCs w:val="18"/>
                <w:lang w:val="es-ES"/>
              </w:rPr>
            </w:pPr>
            <w:r w:rsidRPr="00F15866">
              <w:rPr>
                <w:rFonts w:eastAsia="Times New Roman" w:cs="Arial"/>
                <w:color w:val="000000"/>
                <w:sz w:val="18"/>
                <w:szCs w:val="18"/>
                <w:lang w:val="es-ES"/>
              </w:rPr>
              <w:t>RDGM-00044-SUTEL-2023</w:t>
            </w:r>
          </w:p>
        </w:tc>
        <w:tc>
          <w:tcPr>
            <w:tcW w:w="3102" w:type="dxa"/>
            <w:tcBorders>
              <w:top w:val="single" w:sz="4" w:space="0" w:color="auto"/>
              <w:left w:val="nil"/>
              <w:bottom w:val="single" w:sz="4" w:space="0" w:color="auto"/>
              <w:right w:val="single" w:sz="4" w:space="0" w:color="auto"/>
            </w:tcBorders>
            <w:shd w:val="clear" w:color="auto" w:fill="auto"/>
            <w:vAlign w:val="center"/>
            <w:hideMark/>
          </w:tcPr>
          <w:p w14:paraId="65CC2DEB" w14:textId="77777777" w:rsidR="007E2B67" w:rsidRPr="00F15866" w:rsidRDefault="007E2B67" w:rsidP="005F2A94">
            <w:pPr>
              <w:jc w:val="both"/>
              <w:rPr>
                <w:rFonts w:eastAsia="Times New Roman" w:cs="Arial"/>
                <w:color w:val="000000"/>
                <w:sz w:val="18"/>
                <w:szCs w:val="18"/>
                <w:lang w:val="es-ES"/>
              </w:rPr>
            </w:pPr>
            <w:r w:rsidRPr="00F15866">
              <w:rPr>
                <w:rFonts w:eastAsia="Arial" w:cs="Arial"/>
                <w:color w:val="000000"/>
                <w:sz w:val="18"/>
                <w:szCs w:val="18"/>
              </w:rPr>
              <w:t>Se declara responsable por la comisión de la infracción muy grave establecida en el artículo 67, inciso a), sub inciso 7) de la Ley General de Telecomunicaciones, por incumplir con las instrucciones adoptadas por la Sutel en el ejercicio de sus competencias.</w:t>
            </w:r>
          </w:p>
        </w:tc>
      </w:tr>
      <w:tr w:rsidR="007E2B67" w:rsidRPr="00F15866" w14:paraId="2EF57630" w14:textId="77777777" w:rsidTr="005F2A94">
        <w:trPr>
          <w:trHeight w:val="390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5E9608E3" w14:textId="77777777" w:rsidR="007E2B67" w:rsidRPr="00F15866" w:rsidRDefault="007E2B67" w:rsidP="005F2A94">
            <w:pPr>
              <w:rPr>
                <w:rFonts w:eastAsia="Times New Roman" w:cs="Arial"/>
                <w:color w:val="000000"/>
                <w:sz w:val="18"/>
                <w:szCs w:val="18"/>
                <w:lang w:val="es-ES"/>
              </w:rPr>
            </w:pPr>
            <w:r w:rsidRPr="00F15866">
              <w:rPr>
                <w:rFonts w:eastAsia="Times New Roman" w:cs="Arial"/>
                <w:color w:val="000000"/>
                <w:sz w:val="18"/>
                <w:szCs w:val="18"/>
                <w:lang w:val="es-CR"/>
              </w:rPr>
              <w:t>I0053-STT-MOT-SA-00522-2023</w:t>
            </w:r>
          </w:p>
        </w:tc>
        <w:tc>
          <w:tcPr>
            <w:tcW w:w="1809" w:type="dxa"/>
            <w:tcBorders>
              <w:top w:val="nil"/>
              <w:left w:val="nil"/>
              <w:bottom w:val="single" w:sz="4" w:space="0" w:color="auto"/>
              <w:right w:val="single" w:sz="4" w:space="0" w:color="auto"/>
            </w:tcBorders>
            <w:shd w:val="clear" w:color="auto" w:fill="auto"/>
            <w:noWrap/>
            <w:vAlign w:val="center"/>
            <w:hideMark/>
          </w:tcPr>
          <w:p w14:paraId="3CDFD630" w14:textId="77777777" w:rsidR="007E2B67" w:rsidRPr="00F15866" w:rsidRDefault="007E2B67" w:rsidP="005F2A94">
            <w:pPr>
              <w:rPr>
                <w:rFonts w:eastAsia="Times New Roman" w:cs="Arial"/>
                <w:color w:val="000000"/>
                <w:sz w:val="18"/>
                <w:szCs w:val="18"/>
                <w:lang w:val="es-ES"/>
              </w:rPr>
            </w:pPr>
            <w:r w:rsidRPr="00F15866">
              <w:rPr>
                <w:rFonts w:eastAsia="Times New Roman" w:cs="Arial"/>
                <w:color w:val="000000"/>
                <w:sz w:val="18"/>
                <w:szCs w:val="18"/>
                <w:lang w:val="es-CR"/>
              </w:rPr>
              <w:t>Instituto Costarricense de Electricidad</w:t>
            </w:r>
          </w:p>
        </w:tc>
        <w:tc>
          <w:tcPr>
            <w:tcW w:w="1770" w:type="dxa"/>
            <w:tcBorders>
              <w:top w:val="nil"/>
              <w:left w:val="nil"/>
              <w:bottom w:val="single" w:sz="4" w:space="0" w:color="auto"/>
              <w:right w:val="single" w:sz="4" w:space="0" w:color="auto"/>
            </w:tcBorders>
            <w:shd w:val="clear" w:color="auto" w:fill="auto"/>
            <w:noWrap/>
            <w:vAlign w:val="center"/>
            <w:hideMark/>
          </w:tcPr>
          <w:p w14:paraId="7228D497" w14:textId="77777777" w:rsidR="007E2B67" w:rsidRPr="00F15866" w:rsidRDefault="007E2B67" w:rsidP="005F2A94">
            <w:pPr>
              <w:jc w:val="center"/>
              <w:rPr>
                <w:rFonts w:eastAsia="Times New Roman" w:cs="Arial"/>
                <w:color w:val="000000"/>
                <w:sz w:val="18"/>
                <w:szCs w:val="18"/>
                <w:lang w:val="es-ES"/>
              </w:rPr>
            </w:pPr>
            <w:r w:rsidRPr="00F15866">
              <w:rPr>
                <w:rFonts w:eastAsia="Times New Roman" w:cs="Arial"/>
                <w:color w:val="000000"/>
                <w:sz w:val="18"/>
                <w:szCs w:val="18"/>
              </w:rPr>
              <w:t>--------------------</w:t>
            </w:r>
          </w:p>
        </w:tc>
        <w:tc>
          <w:tcPr>
            <w:tcW w:w="3102" w:type="dxa"/>
            <w:tcBorders>
              <w:top w:val="nil"/>
              <w:left w:val="nil"/>
              <w:bottom w:val="single" w:sz="4" w:space="0" w:color="auto"/>
              <w:right w:val="single" w:sz="4" w:space="0" w:color="auto"/>
            </w:tcBorders>
            <w:shd w:val="clear" w:color="auto" w:fill="auto"/>
            <w:vAlign w:val="center"/>
            <w:hideMark/>
          </w:tcPr>
          <w:p w14:paraId="237086F0" w14:textId="77777777" w:rsidR="007E2B67" w:rsidRPr="00F15866" w:rsidRDefault="007E2B67" w:rsidP="005F2A94">
            <w:pPr>
              <w:jc w:val="both"/>
              <w:rPr>
                <w:rFonts w:eastAsia="Times New Roman" w:cs="Arial"/>
                <w:color w:val="000000"/>
                <w:sz w:val="18"/>
                <w:szCs w:val="18"/>
                <w:lang w:val="es-ES"/>
              </w:rPr>
            </w:pPr>
            <w:r w:rsidRPr="00F15866">
              <w:rPr>
                <w:rFonts w:eastAsia="Times New Roman" w:cs="Arial"/>
                <w:color w:val="000000"/>
                <w:sz w:val="18"/>
                <w:szCs w:val="18"/>
                <w:lang w:val="es-ES"/>
              </w:rPr>
              <w:t>Procedimiento no ha concluido, se encuentra en trámite de convocatoria para celeb</w:t>
            </w:r>
            <w:r>
              <w:rPr>
                <w:rFonts w:eastAsia="Times New Roman" w:cs="Arial"/>
                <w:color w:val="000000"/>
                <w:sz w:val="18"/>
                <w:szCs w:val="18"/>
                <w:lang w:val="es-ES"/>
              </w:rPr>
              <w:t>r</w:t>
            </w:r>
            <w:r w:rsidRPr="00F15866">
              <w:rPr>
                <w:rFonts w:eastAsia="Times New Roman" w:cs="Arial"/>
                <w:color w:val="000000"/>
                <w:sz w:val="18"/>
                <w:szCs w:val="18"/>
                <w:lang w:val="es-ES"/>
              </w:rPr>
              <w:t>ar audiencia oral y privada, adicionalmente se debe indicar que en este proceso, se acumularon 5 expedientes remitidos por la Dirección General de Calidad y se investiga la presunta comisión de una falta muy grave establecidas por el inciso a), sub inciso</w:t>
            </w:r>
            <w:r w:rsidRPr="00F15866">
              <w:rPr>
                <w:rFonts w:eastAsia="Times New Roman" w:cs="Arial"/>
                <w:color w:val="000000"/>
                <w:sz w:val="18"/>
                <w:szCs w:val="18"/>
                <w:lang w:val="es-ES"/>
              </w:rPr>
              <w:br/>
              <w:t>7), una falta muy grave establecida por el inciso a), sub inciso 17), así como cuatro faltas</w:t>
            </w:r>
            <w:r w:rsidRPr="00F15866">
              <w:rPr>
                <w:rFonts w:eastAsia="Times New Roman" w:cs="Arial"/>
                <w:color w:val="000000"/>
                <w:sz w:val="18"/>
                <w:szCs w:val="18"/>
                <w:lang w:val="es-ES"/>
              </w:rPr>
              <w:br/>
              <w:t>graves establecidas por el inciso b), sub inciso 2), ambos incisos del artículo 67 de la Ley General de Telecomunicaciones.</w:t>
            </w:r>
          </w:p>
        </w:tc>
      </w:tr>
      <w:tr w:rsidR="007E2B67" w:rsidRPr="00F15866" w14:paraId="5E8ADB86" w14:textId="77777777" w:rsidTr="005F2A94">
        <w:trPr>
          <w:trHeight w:val="3001"/>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19C3D07A" w14:textId="77777777" w:rsidR="007E2B67" w:rsidRPr="00F15866" w:rsidRDefault="007E2B67" w:rsidP="005F2A94">
            <w:pPr>
              <w:rPr>
                <w:rFonts w:eastAsia="Times New Roman" w:cs="Arial"/>
                <w:color w:val="000000"/>
                <w:sz w:val="18"/>
                <w:szCs w:val="18"/>
                <w:lang w:val="es-ES"/>
              </w:rPr>
            </w:pPr>
            <w:r w:rsidRPr="00F15866">
              <w:rPr>
                <w:rFonts w:eastAsia="Times New Roman" w:cs="Arial"/>
                <w:color w:val="000000"/>
                <w:sz w:val="18"/>
                <w:szCs w:val="18"/>
              </w:rPr>
              <w:t>L0154-STT-MOT-SA-00514-2023</w:t>
            </w:r>
          </w:p>
        </w:tc>
        <w:tc>
          <w:tcPr>
            <w:tcW w:w="1809" w:type="dxa"/>
            <w:tcBorders>
              <w:top w:val="nil"/>
              <w:left w:val="nil"/>
              <w:bottom w:val="single" w:sz="4" w:space="0" w:color="auto"/>
              <w:right w:val="single" w:sz="4" w:space="0" w:color="auto"/>
            </w:tcBorders>
            <w:shd w:val="clear" w:color="auto" w:fill="auto"/>
            <w:noWrap/>
            <w:vAlign w:val="center"/>
            <w:hideMark/>
          </w:tcPr>
          <w:p w14:paraId="0821A547" w14:textId="77777777" w:rsidR="007E2B67" w:rsidRPr="00F15866" w:rsidRDefault="007E2B67" w:rsidP="005F2A94">
            <w:pPr>
              <w:rPr>
                <w:rFonts w:eastAsia="Times New Roman" w:cs="Arial"/>
                <w:color w:val="000000"/>
                <w:sz w:val="18"/>
                <w:szCs w:val="18"/>
                <w:lang w:val="es-ES"/>
              </w:rPr>
            </w:pPr>
            <w:r w:rsidRPr="00F15866">
              <w:rPr>
                <w:rFonts w:eastAsia="Times New Roman" w:cs="Arial"/>
                <w:color w:val="000000"/>
                <w:sz w:val="18"/>
                <w:szCs w:val="18"/>
                <w:lang w:val="es-ES"/>
              </w:rPr>
              <w:t>Liberty Servicios Fijos LY S.A.</w:t>
            </w:r>
          </w:p>
        </w:tc>
        <w:tc>
          <w:tcPr>
            <w:tcW w:w="1770" w:type="dxa"/>
            <w:tcBorders>
              <w:top w:val="nil"/>
              <w:left w:val="nil"/>
              <w:bottom w:val="single" w:sz="4" w:space="0" w:color="auto"/>
              <w:right w:val="single" w:sz="4" w:space="0" w:color="auto"/>
            </w:tcBorders>
            <w:shd w:val="clear" w:color="auto" w:fill="auto"/>
            <w:noWrap/>
            <w:vAlign w:val="center"/>
            <w:hideMark/>
          </w:tcPr>
          <w:p w14:paraId="0DCE36D0" w14:textId="77777777" w:rsidR="007E2B67" w:rsidRPr="00F15866" w:rsidRDefault="007E2B67" w:rsidP="005F2A94">
            <w:pPr>
              <w:jc w:val="center"/>
              <w:rPr>
                <w:rFonts w:eastAsia="Times New Roman" w:cs="Arial"/>
                <w:color w:val="000000"/>
                <w:sz w:val="18"/>
                <w:szCs w:val="18"/>
                <w:lang w:val="es-ES"/>
              </w:rPr>
            </w:pPr>
            <w:r w:rsidRPr="00F15866">
              <w:rPr>
                <w:rFonts w:eastAsia="Times New Roman" w:cs="Arial"/>
                <w:color w:val="000000"/>
                <w:sz w:val="18"/>
                <w:szCs w:val="18"/>
              </w:rPr>
              <w:t>--------------------</w:t>
            </w:r>
          </w:p>
        </w:tc>
        <w:tc>
          <w:tcPr>
            <w:tcW w:w="3102" w:type="dxa"/>
            <w:tcBorders>
              <w:top w:val="nil"/>
              <w:left w:val="nil"/>
              <w:bottom w:val="single" w:sz="4" w:space="0" w:color="auto"/>
              <w:right w:val="single" w:sz="4" w:space="0" w:color="auto"/>
            </w:tcBorders>
            <w:shd w:val="clear" w:color="auto" w:fill="auto"/>
            <w:vAlign w:val="center"/>
            <w:hideMark/>
          </w:tcPr>
          <w:p w14:paraId="3B198EDF" w14:textId="77777777" w:rsidR="007E2B67" w:rsidRPr="00F15866" w:rsidRDefault="007E2B67" w:rsidP="005F2A94">
            <w:pPr>
              <w:jc w:val="both"/>
              <w:rPr>
                <w:rFonts w:eastAsia="Times New Roman" w:cs="Arial"/>
                <w:color w:val="000000"/>
                <w:sz w:val="18"/>
                <w:szCs w:val="18"/>
                <w:lang w:val="es-ES"/>
              </w:rPr>
            </w:pPr>
            <w:r w:rsidRPr="00F15866">
              <w:rPr>
                <w:rFonts w:eastAsia="Times New Roman" w:cs="Arial"/>
                <w:color w:val="000000"/>
                <w:sz w:val="18"/>
                <w:szCs w:val="18"/>
                <w:lang w:val="es-ES"/>
              </w:rPr>
              <w:t xml:space="preserve">Procedimiento no ha concluido, se encuentra en trámite de análisis y valoración para el dictado del acto final, adicionalmente se debe indicar </w:t>
            </w:r>
            <w:proofErr w:type="gramStart"/>
            <w:r w:rsidRPr="00F15866">
              <w:rPr>
                <w:rFonts w:eastAsia="Times New Roman" w:cs="Arial"/>
                <w:color w:val="000000"/>
                <w:sz w:val="18"/>
                <w:szCs w:val="18"/>
                <w:lang w:val="es-ES"/>
              </w:rPr>
              <w:t>que</w:t>
            </w:r>
            <w:proofErr w:type="gramEnd"/>
            <w:r w:rsidRPr="00F15866">
              <w:rPr>
                <w:rFonts w:eastAsia="Times New Roman" w:cs="Arial"/>
                <w:color w:val="000000"/>
                <w:sz w:val="18"/>
                <w:szCs w:val="18"/>
                <w:lang w:val="es-ES"/>
              </w:rPr>
              <w:t xml:space="preserve"> en este proceso, se acumularon 3 expedientes remitidos por la Dirección General de Calidad y se inve</w:t>
            </w:r>
            <w:r>
              <w:rPr>
                <w:rFonts w:eastAsia="Times New Roman" w:cs="Arial"/>
                <w:color w:val="000000"/>
                <w:sz w:val="18"/>
                <w:szCs w:val="18"/>
                <w:lang w:val="es-ES"/>
              </w:rPr>
              <w:t>s</w:t>
            </w:r>
            <w:r w:rsidRPr="00F15866">
              <w:rPr>
                <w:rFonts w:eastAsia="Times New Roman" w:cs="Arial"/>
                <w:color w:val="000000"/>
                <w:sz w:val="18"/>
                <w:szCs w:val="18"/>
                <w:lang w:val="es-ES"/>
              </w:rPr>
              <w:t>tiga la presunta comisión de una falta muy grave establecida</w:t>
            </w:r>
            <w:r>
              <w:rPr>
                <w:rFonts w:eastAsia="Times New Roman" w:cs="Arial"/>
                <w:color w:val="000000"/>
                <w:sz w:val="18"/>
                <w:szCs w:val="18"/>
                <w:lang w:val="es-ES"/>
              </w:rPr>
              <w:t xml:space="preserve"> en</w:t>
            </w:r>
            <w:r w:rsidRPr="00F15866">
              <w:rPr>
                <w:rFonts w:eastAsia="Times New Roman" w:cs="Arial"/>
                <w:color w:val="000000"/>
                <w:sz w:val="18"/>
                <w:szCs w:val="18"/>
                <w:lang w:val="es-ES"/>
              </w:rPr>
              <w:t xml:space="preserve"> el inciso a), sub inciso 7) y dos faltas muy graves establecidas por el inciso a), sub inciso 8), ambos incisos del artículo 67 de la Ley General de Telecomunicaciones.</w:t>
            </w:r>
          </w:p>
        </w:tc>
      </w:tr>
      <w:tr w:rsidR="007E2B67" w:rsidRPr="00F15866" w14:paraId="0267E2DC" w14:textId="77777777" w:rsidTr="005F2A94">
        <w:trPr>
          <w:trHeight w:val="360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10148DB5" w14:textId="77777777" w:rsidR="007E2B67" w:rsidRPr="00F15866" w:rsidRDefault="007E2B67" w:rsidP="005F2A94">
            <w:pPr>
              <w:rPr>
                <w:rFonts w:eastAsia="Times New Roman" w:cs="Arial"/>
                <w:color w:val="000000"/>
                <w:sz w:val="18"/>
                <w:szCs w:val="18"/>
                <w:lang w:val="es-ES"/>
              </w:rPr>
            </w:pPr>
            <w:r w:rsidRPr="00F15866">
              <w:rPr>
                <w:rFonts w:eastAsia="Times New Roman" w:cs="Arial"/>
                <w:color w:val="000000"/>
                <w:sz w:val="18"/>
                <w:szCs w:val="18"/>
                <w:lang w:val="es-CR"/>
              </w:rPr>
              <w:lastRenderedPageBreak/>
              <w:t>S0172-STT-MOT-SA-00705-2023</w:t>
            </w:r>
          </w:p>
        </w:tc>
        <w:tc>
          <w:tcPr>
            <w:tcW w:w="1809" w:type="dxa"/>
            <w:tcBorders>
              <w:top w:val="nil"/>
              <w:left w:val="nil"/>
              <w:bottom w:val="single" w:sz="4" w:space="0" w:color="auto"/>
              <w:right w:val="single" w:sz="4" w:space="0" w:color="auto"/>
            </w:tcBorders>
            <w:shd w:val="clear" w:color="auto" w:fill="auto"/>
            <w:noWrap/>
            <w:vAlign w:val="center"/>
            <w:hideMark/>
          </w:tcPr>
          <w:p w14:paraId="7F8D0D0D" w14:textId="77777777" w:rsidR="007E2B67" w:rsidRPr="00F15866" w:rsidRDefault="007E2B67" w:rsidP="005F2A94">
            <w:pPr>
              <w:rPr>
                <w:rFonts w:eastAsia="Times New Roman" w:cs="Arial"/>
                <w:color w:val="000000"/>
                <w:sz w:val="18"/>
                <w:szCs w:val="18"/>
                <w:lang w:val="es-ES"/>
              </w:rPr>
            </w:pPr>
            <w:r w:rsidRPr="00F15866">
              <w:rPr>
                <w:rFonts w:eastAsia="Times New Roman" w:cs="Arial"/>
                <w:color w:val="000000"/>
                <w:sz w:val="18"/>
                <w:szCs w:val="18"/>
                <w:lang w:val="es-ES"/>
              </w:rPr>
              <w:t>Servicios Directos de Satélite, S.A.</w:t>
            </w:r>
          </w:p>
        </w:tc>
        <w:tc>
          <w:tcPr>
            <w:tcW w:w="1770" w:type="dxa"/>
            <w:tcBorders>
              <w:top w:val="nil"/>
              <w:left w:val="nil"/>
              <w:bottom w:val="single" w:sz="4" w:space="0" w:color="auto"/>
              <w:right w:val="single" w:sz="4" w:space="0" w:color="auto"/>
            </w:tcBorders>
            <w:shd w:val="clear" w:color="auto" w:fill="auto"/>
            <w:noWrap/>
            <w:vAlign w:val="center"/>
            <w:hideMark/>
          </w:tcPr>
          <w:p w14:paraId="613AA3AE" w14:textId="77777777" w:rsidR="007E2B67" w:rsidRPr="00F15866" w:rsidRDefault="007E2B67" w:rsidP="005F2A94">
            <w:pPr>
              <w:jc w:val="center"/>
              <w:rPr>
                <w:rFonts w:eastAsia="Times New Roman" w:cs="Arial"/>
                <w:color w:val="000000"/>
                <w:sz w:val="18"/>
                <w:szCs w:val="18"/>
                <w:lang w:val="es-ES"/>
              </w:rPr>
            </w:pPr>
            <w:r w:rsidRPr="00F15866">
              <w:rPr>
                <w:rFonts w:eastAsia="Times New Roman" w:cs="Arial"/>
                <w:color w:val="000000"/>
                <w:sz w:val="18"/>
                <w:szCs w:val="18"/>
              </w:rPr>
              <w:t>--------------------</w:t>
            </w:r>
          </w:p>
        </w:tc>
        <w:tc>
          <w:tcPr>
            <w:tcW w:w="3102" w:type="dxa"/>
            <w:tcBorders>
              <w:top w:val="nil"/>
              <w:left w:val="nil"/>
              <w:bottom w:val="single" w:sz="4" w:space="0" w:color="auto"/>
              <w:right w:val="single" w:sz="4" w:space="0" w:color="auto"/>
            </w:tcBorders>
            <w:shd w:val="clear" w:color="auto" w:fill="auto"/>
            <w:vAlign w:val="center"/>
            <w:hideMark/>
          </w:tcPr>
          <w:p w14:paraId="21A64313" w14:textId="77777777" w:rsidR="007E2B67" w:rsidRPr="00F15866" w:rsidRDefault="007E2B67" w:rsidP="005F2A94">
            <w:pPr>
              <w:jc w:val="both"/>
              <w:rPr>
                <w:rFonts w:eastAsia="Times New Roman" w:cs="Arial"/>
                <w:color w:val="000000"/>
                <w:sz w:val="18"/>
                <w:szCs w:val="18"/>
                <w:lang w:val="es-ES"/>
              </w:rPr>
            </w:pPr>
            <w:r w:rsidRPr="00F15866">
              <w:rPr>
                <w:rFonts w:eastAsia="Times New Roman" w:cs="Arial"/>
                <w:color w:val="000000"/>
                <w:sz w:val="18"/>
                <w:szCs w:val="18"/>
                <w:lang w:val="es-ES"/>
              </w:rPr>
              <w:t>Procedimiento no ha concluido, se encuentra en trámite de análisis y valoración para el dictado del acto final, adicionalmente se debe indicar que en este proceso, se acumularon 27 expedientes remitidos por la Dirección General de Calidad y se inve</w:t>
            </w:r>
            <w:r>
              <w:rPr>
                <w:rFonts w:eastAsia="Times New Roman" w:cs="Arial"/>
                <w:color w:val="000000"/>
                <w:sz w:val="18"/>
                <w:szCs w:val="18"/>
                <w:lang w:val="es-ES"/>
              </w:rPr>
              <w:t>s</w:t>
            </w:r>
            <w:r w:rsidRPr="00F15866">
              <w:rPr>
                <w:rFonts w:eastAsia="Times New Roman" w:cs="Arial"/>
                <w:color w:val="000000"/>
                <w:sz w:val="18"/>
                <w:szCs w:val="18"/>
                <w:lang w:val="es-ES"/>
              </w:rPr>
              <w:t>tiga la presunta comisión de dieciséis faltas muy graves establecidas por el inciso a), sub inciso 7), veintitrés faltas graves establecidas por el inciso b), sub inciso 2), así como once faltas graves establecidas por el inciso b), sub inciso 3), ambos incisos del artículo 67 de la Ley General de Telecomunicaciones.</w:t>
            </w:r>
          </w:p>
        </w:tc>
      </w:tr>
      <w:tr w:rsidR="007E2B67" w:rsidRPr="00F15866" w14:paraId="5317D9E5" w14:textId="77777777" w:rsidTr="005F2A94">
        <w:trPr>
          <w:trHeight w:val="2401"/>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6676B2D0" w14:textId="77777777" w:rsidR="007E2B67" w:rsidRPr="00F15866" w:rsidRDefault="007E2B67" w:rsidP="005F2A94">
            <w:pPr>
              <w:rPr>
                <w:rFonts w:eastAsia="Times New Roman" w:cs="Arial"/>
                <w:color w:val="000000"/>
                <w:sz w:val="18"/>
                <w:szCs w:val="18"/>
                <w:lang w:val="es-ES"/>
              </w:rPr>
            </w:pPr>
            <w:r w:rsidRPr="00F15866">
              <w:rPr>
                <w:rFonts w:eastAsia="Times New Roman" w:cs="Arial"/>
                <w:color w:val="000000"/>
                <w:sz w:val="18"/>
                <w:szCs w:val="18"/>
                <w:lang w:val="es-CR"/>
              </w:rPr>
              <w:t>C0462-STT-MOT-SA-00866-2023</w:t>
            </w:r>
          </w:p>
        </w:tc>
        <w:tc>
          <w:tcPr>
            <w:tcW w:w="1809" w:type="dxa"/>
            <w:tcBorders>
              <w:top w:val="nil"/>
              <w:left w:val="nil"/>
              <w:bottom w:val="single" w:sz="4" w:space="0" w:color="auto"/>
              <w:right w:val="single" w:sz="4" w:space="0" w:color="auto"/>
            </w:tcBorders>
            <w:shd w:val="clear" w:color="auto" w:fill="auto"/>
            <w:vAlign w:val="center"/>
            <w:hideMark/>
          </w:tcPr>
          <w:p w14:paraId="72B6CBCD" w14:textId="77777777" w:rsidR="007E2B67" w:rsidRPr="00F15866" w:rsidRDefault="007E2B67" w:rsidP="005F2A94">
            <w:pPr>
              <w:rPr>
                <w:rFonts w:eastAsia="Times New Roman" w:cs="Arial"/>
                <w:color w:val="000000"/>
                <w:sz w:val="18"/>
                <w:szCs w:val="18"/>
                <w:lang w:val="es-ES"/>
              </w:rPr>
            </w:pPr>
            <w:r w:rsidRPr="00F15866">
              <w:rPr>
                <w:rFonts w:eastAsia="Times New Roman" w:cs="Arial"/>
                <w:color w:val="000000"/>
                <w:sz w:val="18"/>
                <w:szCs w:val="18"/>
                <w:lang w:val="es-CR"/>
              </w:rPr>
              <w:t xml:space="preserve">Cooperativa de Electrificación Rural de Alfaro Ruiz R.L. </w:t>
            </w:r>
          </w:p>
        </w:tc>
        <w:tc>
          <w:tcPr>
            <w:tcW w:w="1770" w:type="dxa"/>
            <w:tcBorders>
              <w:top w:val="nil"/>
              <w:left w:val="nil"/>
              <w:bottom w:val="single" w:sz="4" w:space="0" w:color="auto"/>
              <w:right w:val="single" w:sz="4" w:space="0" w:color="auto"/>
            </w:tcBorders>
            <w:shd w:val="clear" w:color="auto" w:fill="auto"/>
            <w:noWrap/>
            <w:vAlign w:val="center"/>
            <w:hideMark/>
          </w:tcPr>
          <w:p w14:paraId="69B55A13" w14:textId="77777777" w:rsidR="007E2B67" w:rsidRPr="00F15866" w:rsidRDefault="007E2B67" w:rsidP="005F2A94">
            <w:pPr>
              <w:rPr>
                <w:rFonts w:eastAsia="Times New Roman" w:cs="Arial"/>
                <w:color w:val="000000"/>
                <w:sz w:val="18"/>
                <w:szCs w:val="18"/>
                <w:lang w:val="es-ES"/>
              </w:rPr>
            </w:pPr>
            <w:r w:rsidRPr="00F15866">
              <w:rPr>
                <w:rFonts w:eastAsia="Times New Roman" w:cs="Arial"/>
                <w:color w:val="000000"/>
                <w:sz w:val="18"/>
                <w:szCs w:val="18"/>
                <w:lang w:val="es-ES"/>
              </w:rPr>
              <w:t>RDGM-00063-SUTEL-2023</w:t>
            </w:r>
          </w:p>
        </w:tc>
        <w:tc>
          <w:tcPr>
            <w:tcW w:w="3102" w:type="dxa"/>
            <w:tcBorders>
              <w:top w:val="nil"/>
              <w:left w:val="nil"/>
              <w:bottom w:val="single" w:sz="4" w:space="0" w:color="auto"/>
              <w:right w:val="single" w:sz="4" w:space="0" w:color="auto"/>
            </w:tcBorders>
            <w:shd w:val="clear" w:color="auto" w:fill="auto"/>
            <w:vAlign w:val="center"/>
            <w:hideMark/>
          </w:tcPr>
          <w:p w14:paraId="6D4D8C9A" w14:textId="77777777" w:rsidR="007E2B67" w:rsidRPr="00F15866" w:rsidRDefault="007E2B67" w:rsidP="005F2A94">
            <w:pPr>
              <w:jc w:val="both"/>
              <w:rPr>
                <w:rFonts w:eastAsia="Times New Roman" w:cs="Arial"/>
                <w:color w:val="000000"/>
                <w:sz w:val="18"/>
                <w:szCs w:val="18"/>
                <w:lang w:val="es-ES"/>
              </w:rPr>
            </w:pPr>
            <w:r w:rsidRPr="00F15866">
              <w:rPr>
                <w:rFonts w:eastAsia="Times New Roman" w:cs="Arial"/>
                <w:color w:val="000000"/>
                <w:sz w:val="18"/>
                <w:szCs w:val="18"/>
                <w:lang w:val="es-CR"/>
              </w:rPr>
              <w:t>Se declara responsable por la comisión de la infracción muy grave establecida en el artículo 67, inciso a), sub inciso 8) de la Ley General de Telecomunicaciones, por incumplir con las instrucciones adoptadas por la SUTEL en el ejercicio de sus competencias</w:t>
            </w:r>
            <w:r>
              <w:rPr>
                <w:rFonts w:eastAsia="Times New Roman" w:cs="Arial"/>
                <w:color w:val="000000"/>
                <w:sz w:val="18"/>
                <w:szCs w:val="18"/>
                <w:lang w:val="es-CR"/>
              </w:rPr>
              <w:t>.</w:t>
            </w:r>
          </w:p>
        </w:tc>
      </w:tr>
    </w:tbl>
    <w:p w14:paraId="7520FA65" w14:textId="77777777" w:rsidR="003318BC" w:rsidRDefault="003318BC" w:rsidP="003318BC">
      <w:pPr>
        <w:spacing w:line="360" w:lineRule="auto"/>
        <w:jc w:val="both"/>
        <w:rPr>
          <w:rFonts w:cs="Arial"/>
        </w:rPr>
      </w:pPr>
      <w:r>
        <w:rPr>
          <w:rFonts w:cs="Arial"/>
        </w:rPr>
        <w:t>Fuente: Dirección General de Mercados, SUTEL, 2023</w:t>
      </w:r>
    </w:p>
    <w:p w14:paraId="550EFA09" w14:textId="77777777" w:rsidR="007E2B67" w:rsidRPr="00BC3145" w:rsidRDefault="007E2B67" w:rsidP="007E2B67">
      <w:pPr>
        <w:spacing w:line="360" w:lineRule="auto"/>
        <w:jc w:val="both"/>
        <w:rPr>
          <w:rFonts w:cs="Arial"/>
        </w:rPr>
      </w:pPr>
    </w:p>
    <w:p w14:paraId="3A9B0EED" w14:textId="77777777" w:rsidR="007E2B67" w:rsidRPr="00BC3145" w:rsidRDefault="007E2B67" w:rsidP="007E2B67">
      <w:pPr>
        <w:spacing w:line="360" w:lineRule="auto"/>
        <w:jc w:val="both"/>
        <w:rPr>
          <w:rFonts w:cs="Arial"/>
        </w:rPr>
      </w:pPr>
      <w:r w:rsidRPr="00BC3145">
        <w:rPr>
          <w:rFonts w:cs="Arial"/>
        </w:rPr>
        <w:t>Por otra parte, durante este periodo se tuvo la tramitación de la siguiente investigación preliminar:</w:t>
      </w:r>
    </w:p>
    <w:tbl>
      <w:tblPr>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9"/>
        <w:gridCol w:w="1805"/>
        <w:gridCol w:w="1734"/>
        <w:gridCol w:w="2982"/>
      </w:tblGrid>
      <w:tr w:rsidR="007E2B67" w:rsidRPr="00471884" w14:paraId="4C479C37" w14:textId="77777777" w:rsidTr="005F2A94">
        <w:trPr>
          <w:trHeight w:val="223"/>
        </w:trPr>
        <w:tc>
          <w:tcPr>
            <w:tcW w:w="1828" w:type="dxa"/>
            <w:shd w:val="clear" w:color="auto" w:fill="auto"/>
            <w:noWrap/>
            <w:vAlign w:val="center"/>
            <w:hideMark/>
          </w:tcPr>
          <w:p w14:paraId="163D6B8A" w14:textId="27F3A7BC" w:rsidR="007E2B67" w:rsidRPr="002B4314" w:rsidRDefault="003318BC" w:rsidP="005F2A94">
            <w:pPr>
              <w:jc w:val="center"/>
              <w:rPr>
                <w:rFonts w:eastAsia="Times New Roman" w:cs="Arial"/>
                <w:b/>
                <w:bCs/>
                <w:color w:val="000000"/>
                <w:sz w:val="18"/>
                <w:szCs w:val="18"/>
                <w:lang w:val="es-ES"/>
              </w:rPr>
            </w:pPr>
            <w:r w:rsidRPr="003F0F8A">
              <w:rPr>
                <w:rFonts w:cs="Arial"/>
                <w:sz w:val="22"/>
                <w:szCs w:val="22"/>
              </w:rPr>
              <w:t xml:space="preserve">Tabla </w:t>
            </w:r>
            <w:r>
              <w:rPr>
                <w:rFonts w:cs="Arial"/>
                <w:sz w:val="22"/>
                <w:szCs w:val="22"/>
              </w:rPr>
              <w:t>N°1</w:t>
            </w:r>
            <w:r>
              <w:rPr>
                <w:rFonts w:cs="Arial"/>
                <w:sz w:val="22"/>
                <w:szCs w:val="22"/>
              </w:rPr>
              <w:t>8</w:t>
            </w:r>
            <w:r w:rsidRPr="003F0F8A">
              <w:rPr>
                <w:rFonts w:cs="Arial"/>
                <w:sz w:val="22"/>
                <w:szCs w:val="22"/>
              </w:rPr>
              <w:t xml:space="preserve">: </w:t>
            </w:r>
            <w:r>
              <w:rPr>
                <w:rFonts w:cs="Arial"/>
                <w:sz w:val="22"/>
                <w:szCs w:val="22"/>
              </w:rPr>
              <w:t xml:space="preserve">Cantidad de </w:t>
            </w:r>
            <w:r w:rsidRPr="00BC3145">
              <w:rPr>
                <w:rFonts w:cs="Arial"/>
              </w:rPr>
              <w:t>investigación preliminar:</w:t>
            </w:r>
            <w:r>
              <w:rPr>
                <w:rFonts w:cs="Arial"/>
                <w:sz w:val="22"/>
                <w:szCs w:val="22"/>
              </w:rPr>
              <w:t>2023</w:t>
            </w:r>
            <w:r w:rsidR="007E2B67" w:rsidRPr="002B4314">
              <w:rPr>
                <w:rFonts w:eastAsia="Times New Roman" w:cs="Arial"/>
                <w:b/>
                <w:bCs/>
                <w:color w:val="000000"/>
                <w:sz w:val="18"/>
                <w:szCs w:val="18"/>
                <w:lang w:val="es-ES"/>
              </w:rPr>
              <w:t>EXPEDIENTE</w:t>
            </w:r>
          </w:p>
        </w:tc>
        <w:tc>
          <w:tcPr>
            <w:tcW w:w="1843" w:type="dxa"/>
            <w:shd w:val="clear" w:color="auto" w:fill="auto"/>
            <w:noWrap/>
            <w:vAlign w:val="center"/>
            <w:hideMark/>
          </w:tcPr>
          <w:p w14:paraId="4D533FB5" w14:textId="77777777" w:rsidR="007E2B67" w:rsidRPr="002B4314" w:rsidRDefault="007E2B67" w:rsidP="005F2A94">
            <w:pPr>
              <w:jc w:val="center"/>
              <w:rPr>
                <w:rFonts w:eastAsia="Times New Roman" w:cs="Arial"/>
                <w:b/>
                <w:bCs/>
                <w:color w:val="000000"/>
                <w:sz w:val="18"/>
                <w:szCs w:val="18"/>
                <w:lang w:val="es-ES"/>
              </w:rPr>
            </w:pPr>
            <w:r w:rsidRPr="002B4314">
              <w:rPr>
                <w:rFonts w:eastAsia="Times New Roman" w:cs="Arial"/>
                <w:b/>
                <w:bCs/>
                <w:color w:val="000000"/>
                <w:sz w:val="18"/>
                <w:szCs w:val="18"/>
                <w:lang w:val="es-ES"/>
              </w:rPr>
              <w:t>INVESTIGADO</w:t>
            </w:r>
          </w:p>
        </w:tc>
        <w:tc>
          <w:tcPr>
            <w:tcW w:w="1771" w:type="dxa"/>
            <w:shd w:val="clear" w:color="auto" w:fill="auto"/>
            <w:noWrap/>
            <w:vAlign w:val="center"/>
            <w:hideMark/>
          </w:tcPr>
          <w:p w14:paraId="0DBFF3E6" w14:textId="77777777" w:rsidR="007E2B67" w:rsidRPr="002B4314" w:rsidRDefault="007E2B67" w:rsidP="005F2A94">
            <w:pPr>
              <w:jc w:val="center"/>
              <w:rPr>
                <w:rFonts w:eastAsia="Times New Roman" w:cs="Arial"/>
                <w:b/>
                <w:bCs/>
                <w:color w:val="000000"/>
                <w:sz w:val="18"/>
                <w:szCs w:val="18"/>
                <w:lang w:val="es-ES"/>
              </w:rPr>
            </w:pPr>
            <w:r w:rsidRPr="002B4314">
              <w:rPr>
                <w:rFonts w:eastAsia="Times New Roman" w:cs="Arial"/>
                <w:b/>
                <w:bCs/>
                <w:color w:val="000000"/>
                <w:sz w:val="18"/>
                <w:szCs w:val="18"/>
                <w:lang w:val="es-ES"/>
              </w:rPr>
              <w:t>RESOLUCIÓN DE RECOMENDACIÓN</w:t>
            </w:r>
          </w:p>
        </w:tc>
        <w:tc>
          <w:tcPr>
            <w:tcW w:w="3048" w:type="dxa"/>
            <w:shd w:val="clear" w:color="auto" w:fill="auto"/>
            <w:noWrap/>
            <w:vAlign w:val="center"/>
            <w:hideMark/>
          </w:tcPr>
          <w:p w14:paraId="17FC7CAC" w14:textId="77777777" w:rsidR="007E2B67" w:rsidRPr="002B4314" w:rsidRDefault="007E2B67" w:rsidP="005F2A94">
            <w:pPr>
              <w:jc w:val="center"/>
              <w:rPr>
                <w:rFonts w:eastAsia="Times New Roman" w:cs="Arial"/>
                <w:b/>
                <w:bCs/>
                <w:color w:val="000000"/>
                <w:sz w:val="18"/>
                <w:szCs w:val="18"/>
                <w:lang w:val="es-ES"/>
              </w:rPr>
            </w:pPr>
            <w:r w:rsidRPr="002B4314">
              <w:rPr>
                <w:rFonts w:eastAsia="Times New Roman" w:cs="Arial"/>
                <w:b/>
                <w:bCs/>
                <w:color w:val="000000"/>
                <w:sz w:val="18"/>
                <w:szCs w:val="18"/>
                <w:lang w:val="es-ES"/>
              </w:rPr>
              <w:t>SANCIÓN</w:t>
            </w:r>
          </w:p>
        </w:tc>
      </w:tr>
      <w:tr w:rsidR="007E2B67" w:rsidRPr="00471884" w14:paraId="605814E4" w14:textId="77777777" w:rsidTr="005F2A94">
        <w:trPr>
          <w:trHeight w:val="688"/>
        </w:trPr>
        <w:tc>
          <w:tcPr>
            <w:tcW w:w="1828" w:type="dxa"/>
            <w:shd w:val="clear" w:color="auto" w:fill="auto"/>
            <w:noWrap/>
            <w:vAlign w:val="center"/>
            <w:hideMark/>
          </w:tcPr>
          <w:p w14:paraId="7240B9A0" w14:textId="77777777" w:rsidR="007E2B67" w:rsidRPr="002B4314" w:rsidRDefault="007E2B67" w:rsidP="005F2A94">
            <w:pPr>
              <w:rPr>
                <w:rFonts w:eastAsia="Times New Roman" w:cs="Arial"/>
                <w:color w:val="000000"/>
                <w:sz w:val="18"/>
                <w:szCs w:val="18"/>
                <w:lang w:val="es-ES"/>
              </w:rPr>
            </w:pPr>
            <w:r w:rsidRPr="002B4314">
              <w:rPr>
                <w:rFonts w:eastAsia="Times New Roman" w:cs="Arial"/>
                <w:color w:val="000000"/>
                <w:sz w:val="18"/>
                <w:szCs w:val="18"/>
              </w:rPr>
              <w:t>GCO-DGM-INV-00965-2023</w:t>
            </w:r>
          </w:p>
        </w:tc>
        <w:tc>
          <w:tcPr>
            <w:tcW w:w="1843" w:type="dxa"/>
            <w:shd w:val="clear" w:color="auto" w:fill="auto"/>
            <w:noWrap/>
            <w:vAlign w:val="center"/>
            <w:hideMark/>
          </w:tcPr>
          <w:p w14:paraId="381E328D" w14:textId="77777777" w:rsidR="007E2B67" w:rsidRPr="002B4314" w:rsidRDefault="007E2B67" w:rsidP="005F2A94">
            <w:pPr>
              <w:rPr>
                <w:rFonts w:eastAsia="Times New Roman" w:cs="Arial"/>
                <w:color w:val="000000"/>
                <w:sz w:val="18"/>
                <w:szCs w:val="18"/>
                <w:lang w:val="es-ES"/>
              </w:rPr>
            </w:pPr>
            <w:r w:rsidRPr="002B4314">
              <w:rPr>
                <w:rFonts w:eastAsia="Times New Roman" w:cs="Arial"/>
                <w:color w:val="000000"/>
                <w:sz w:val="18"/>
                <w:szCs w:val="18"/>
              </w:rPr>
              <w:t>Richard Araya Castro</w:t>
            </w:r>
          </w:p>
        </w:tc>
        <w:tc>
          <w:tcPr>
            <w:tcW w:w="1771" w:type="dxa"/>
            <w:shd w:val="clear" w:color="auto" w:fill="auto"/>
            <w:noWrap/>
            <w:vAlign w:val="bottom"/>
            <w:hideMark/>
          </w:tcPr>
          <w:p w14:paraId="798615C6" w14:textId="77777777" w:rsidR="007E2B67" w:rsidRPr="002B4314" w:rsidRDefault="007E2B67" w:rsidP="005F2A94">
            <w:pPr>
              <w:rPr>
                <w:rFonts w:eastAsia="Times New Roman" w:cs="Arial"/>
                <w:color w:val="000000"/>
                <w:sz w:val="18"/>
                <w:szCs w:val="18"/>
                <w:lang w:val="es-ES"/>
              </w:rPr>
            </w:pPr>
            <w:r w:rsidRPr="002B4314">
              <w:rPr>
                <w:rFonts w:eastAsia="Times New Roman" w:cs="Arial"/>
                <w:color w:val="000000"/>
                <w:sz w:val="18"/>
                <w:szCs w:val="18"/>
                <w:lang w:val="es-ES"/>
              </w:rPr>
              <w:t> </w:t>
            </w:r>
          </w:p>
        </w:tc>
        <w:tc>
          <w:tcPr>
            <w:tcW w:w="3048" w:type="dxa"/>
            <w:shd w:val="clear" w:color="auto" w:fill="auto"/>
            <w:vAlign w:val="center"/>
            <w:hideMark/>
          </w:tcPr>
          <w:p w14:paraId="27FE42DE" w14:textId="77777777" w:rsidR="007E2B67" w:rsidRPr="002B4314" w:rsidRDefault="007E2B67" w:rsidP="005F2A94">
            <w:pPr>
              <w:jc w:val="both"/>
              <w:rPr>
                <w:rFonts w:eastAsia="Times New Roman" w:cs="Arial"/>
                <w:color w:val="000000"/>
                <w:sz w:val="18"/>
                <w:szCs w:val="18"/>
                <w:lang w:val="es-ES"/>
              </w:rPr>
            </w:pPr>
            <w:r w:rsidRPr="002B4314">
              <w:rPr>
                <w:rFonts w:eastAsia="Times New Roman" w:cs="Arial"/>
                <w:color w:val="000000"/>
                <w:sz w:val="18"/>
                <w:szCs w:val="18"/>
                <w:lang w:val="es-CR"/>
              </w:rPr>
              <w:t>Se investiga el presunto uso, explotación y comercialización de  servicios de telecomunicaciones (internet) sin el título habilitante respectivo, así como utilizar las bandas de frecuencias del espectro radioeléctrico, en contra de lo dispuesto en el  Plan Nacional de atribución de frecuencias (PNAF), se encuentra en proceso de análisis final a efecto de emitir recomendación respecto de si con las acciones del investigado se evidencia la posible comisión de la falta establecida en el artículo 67, inciso a), sub incisos 1) y 3) de la Ley General de Telecomunicaciones.</w:t>
            </w:r>
          </w:p>
        </w:tc>
      </w:tr>
    </w:tbl>
    <w:p w14:paraId="2E264B4B" w14:textId="7B4AC5A9" w:rsidR="007E2B67" w:rsidRDefault="003318BC" w:rsidP="007E2B67">
      <w:pPr>
        <w:spacing w:line="360" w:lineRule="auto"/>
        <w:jc w:val="both"/>
        <w:rPr>
          <w:rFonts w:cs="Arial"/>
        </w:rPr>
      </w:pPr>
      <w:r>
        <w:rPr>
          <w:rFonts w:cs="Arial"/>
        </w:rPr>
        <w:lastRenderedPageBreak/>
        <w:t>Fuente: Dirección General de Mercados, SUTEL, 2023</w:t>
      </w:r>
    </w:p>
    <w:p w14:paraId="4A8B6059" w14:textId="77777777" w:rsidR="003318BC" w:rsidRPr="00BC3145" w:rsidRDefault="003318BC" w:rsidP="007E2B67">
      <w:pPr>
        <w:spacing w:line="360" w:lineRule="auto"/>
        <w:jc w:val="both"/>
        <w:rPr>
          <w:rFonts w:cs="Arial"/>
        </w:rPr>
      </w:pPr>
    </w:p>
    <w:p w14:paraId="0E233545" w14:textId="77777777" w:rsidR="007E2B67" w:rsidRDefault="007E2B67" w:rsidP="007E2B67">
      <w:pPr>
        <w:jc w:val="both"/>
      </w:pPr>
      <w:r>
        <w:t>Finalmente, no se omite indicar que el área de procesos sancionatorios, como parte de sus labores presta colaboración a las demás áreas de la Dirección General de Mercados, en la atención de consultas sobre temas propios de esas áreas, o bien, en el seguimiento de proyectos de interés para la Dirección.</w:t>
      </w:r>
    </w:p>
    <w:p w14:paraId="77BF544E" w14:textId="77777777" w:rsidR="007E2B67" w:rsidRDefault="007E2B67" w:rsidP="007E2B67">
      <w:pPr>
        <w:spacing w:line="360" w:lineRule="auto"/>
        <w:jc w:val="both"/>
        <w:rPr>
          <w:rFonts w:cs="Arial"/>
        </w:rPr>
      </w:pPr>
    </w:p>
    <w:bookmarkEnd w:id="152"/>
    <w:p w14:paraId="2700D619" w14:textId="77777777" w:rsidR="00C964F9" w:rsidRDefault="00C964F9" w:rsidP="00C964F9">
      <w:pPr>
        <w:spacing w:after="240" w:line="360" w:lineRule="auto"/>
        <w:jc w:val="both"/>
        <w:rPr>
          <w:rFonts w:cs="Arial"/>
        </w:rPr>
      </w:pPr>
    </w:p>
    <w:p w14:paraId="662233B4" w14:textId="77777777" w:rsidR="00C964F9" w:rsidRDefault="00C964F9" w:rsidP="00C964F9">
      <w:pPr>
        <w:spacing w:after="240" w:line="360" w:lineRule="auto"/>
        <w:jc w:val="both"/>
        <w:rPr>
          <w:rFonts w:cs="Arial"/>
        </w:rPr>
      </w:pPr>
    </w:p>
    <w:p w14:paraId="49266A30" w14:textId="77777777" w:rsidR="00C964F9" w:rsidRDefault="00C964F9" w:rsidP="00C964F9">
      <w:pPr>
        <w:spacing w:after="240" w:line="360" w:lineRule="auto"/>
        <w:jc w:val="both"/>
        <w:rPr>
          <w:rFonts w:cs="Arial"/>
        </w:rPr>
      </w:pPr>
    </w:p>
    <w:p w14:paraId="5496EB87" w14:textId="77777777" w:rsidR="00692B06" w:rsidRPr="00B06B55" w:rsidRDefault="00692B06" w:rsidP="00001626">
      <w:pPr>
        <w:pStyle w:val="Ttulo2"/>
        <w:numPr>
          <w:ilvl w:val="1"/>
          <w:numId w:val="34"/>
        </w:numPr>
      </w:pPr>
      <w:bookmarkStart w:id="153" w:name="_Toc170468677"/>
      <w:r w:rsidRPr="00B06B55">
        <w:t>Dirección General de Operaciones</w:t>
      </w:r>
      <w:bookmarkEnd w:id="153"/>
    </w:p>
    <w:p w14:paraId="3CD6820B" w14:textId="77777777" w:rsidR="00692B06" w:rsidRPr="00B06B55" w:rsidRDefault="00692B06" w:rsidP="00692B06">
      <w:pPr>
        <w:pStyle w:val="Prrafodelista"/>
        <w:ind w:left="760"/>
        <w:rPr>
          <w:lang w:val="es-ES"/>
        </w:rPr>
      </w:pPr>
    </w:p>
    <w:p w14:paraId="0C47BE56" w14:textId="77777777" w:rsidR="00692B06" w:rsidRPr="00DC26F3" w:rsidRDefault="00692B06" w:rsidP="00692B06">
      <w:pPr>
        <w:spacing w:line="360" w:lineRule="auto"/>
        <w:jc w:val="both"/>
        <w:rPr>
          <w:rFonts w:cs="Arial"/>
        </w:rPr>
      </w:pPr>
      <w:r w:rsidRPr="00DC26F3">
        <w:rPr>
          <w:rFonts w:cs="Arial"/>
        </w:rPr>
        <w:t xml:space="preserve">La Dirección General de Operaciones </w:t>
      </w:r>
      <w:r w:rsidRPr="00DC26F3" w:rsidDel="002932F2">
        <w:rPr>
          <w:rFonts w:cs="Arial"/>
        </w:rPr>
        <w:t>cuenta con las Unidades Administrativas de</w:t>
      </w:r>
      <w:r w:rsidRPr="00DC26F3" w:rsidDel="002932F2">
        <w:rPr>
          <w:rFonts w:cs="Arial"/>
          <w:bCs/>
        </w:rPr>
        <w:t>: Planificación, Presupuesto y Control Interno, Tecnologías de información, Recursos Humanos, Gestión Documental, Finanzas</w:t>
      </w:r>
      <w:r w:rsidRPr="00DC26F3">
        <w:rPr>
          <w:rFonts w:cs="Arial"/>
          <w:bCs/>
        </w:rPr>
        <w:t>, así como</w:t>
      </w:r>
      <w:r w:rsidRPr="00DC26F3" w:rsidDel="002932F2">
        <w:rPr>
          <w:rFonts w:cs="Arial"/>
          <w:bCs/>
        </w:rPr>
        <w:t xml:space="preserve"> Proveeduría y Servicios Generales, las cuales realizan diversas funciones para el cumplimiento de las metas operativas, el control y administración de toda la gestión operativa de la institución.</w:t>
      </w:r>
      <w:r w:rsidRPr="00DC26F3">
        <w:rPr>
          <w:rFonts w:cs="Arial"/>
        </w:rPr>
        <w:t xml:space="preserve">  Entre los temas relevantes están las siguientes:</w:t>
      </w:r>
    </w:p>
    <w:p w14:paraId="375D90A8" w14:textId="77777777" w:rsidR="00692B06" w:rsidRDefault="00692B06" w:rsidP="00692B06">
      <w:pPr>
        <w:spacing w:line="360" w:lineRule="auto"/>
        <w:rPr>
          <w:rFonts w:cs="Arial"/>
        </w:rPr>
      </w:pPr>
    </w:p>
    <w:p w14:paraId="1B834557" w14:textId="77777777" w:rsidR="00692B06" w:rsidRPr="00DC26F3" w:rsidRDefault="00692B06" w:rsidP="00692B06">
      <w:pPr>
        <w:spacing w:line="360" w:lineRule="auto"/>
        <w:rPr>
          <w:b/>
          <w:bCs/>
        </w:rPr>
      </w:pPr>
      <w:r w:rsidRPr="00E863ED">
        <w:rPr>
          <w:b/>
          <w:bCs/>
          <w:lang w:val="es-ES"/>
        </w:rPr>
        <w:t>Capacitación institucional</w:t>
      </w:r>
    </w:p>
    <w:p w14:paraId="1607D8F3" w14:textId="77777777" w:rsidR="00692B06" w:rsidRDefault="00692B06" w:rsidP="00692B06">
      <w:pPr>
        <w:spacing w:line="360" w:lineRule="auto"/>
        <w:jc w:val="both"/>
        <w:rPr>
          <w:rFonts w:cs="Arial"/>
          <w:bCs/>
        </w:rPr>
      </w:pPr>
      <w:r w:rsidRPr="00DC26F3">
        <w:rPr>
          <w:rFonts w:cs="Arial"/>
          <w:bCs/>
        </w:rPr>
        <w:t>Para el per</w:t>
      </w:r>
      <w:r>
        <w:rPr>
          <w:rFonts w:cs="Arial"/>
          <w:bCs/>
        </w:rPr>
        <w:t>í</w:t>
      </w:r>
      <w:r w:rsidRPr="00DC26F3">
        <w:rPr>
          <w:rFonts w:cs="Arial"/>
          <w:bCs/>
        </w:rPr>
        <w:t>odo 202</w:t>
      </w:r>
      <w:r>
        <w:rPr>
          <w:rFonts w:cs="Arial"/>
          <w:bCs/>
        </w:rPr>
        <w:t>3</w:t>
      </w:r>
      <w:r w:rsidRPr="00DC26F3">
        <w:rPr>
          <w:rFonts w:cs="Arial"/>
          <w:bCs/>
        </w:rPr>
        <w:t xml:space="preserve"> se dio continuidad al proceso de capacitación institucional</w:t>
      </w:r>
      <w:r>
        <w:rPr>
          <w:rFonts w:cs="Arial"/>
          <w:bCs/>
        </w:rPr>
        <w:t xml:space="preserve">, con la aprobación del plan mediante acuerdo </w:t>
      </w:r>
      <w:r w:rsidRPr="009732E7">
        <w:rPr>
          <w:rFonts w:cs="Arial"/>
          <w:bCs/>
        </w:rPr>
        <w:t>019-020-2023</w:t>
      </w:r>
      <w:r>
        <w:rPr>
          <w:rFonts w:cs="Arial"/>
          <w:bCs/>
        </w:rPr>
        <w:t xml:space="preserve"> del 27 de marzo del 2023.</w:t>
      </w:r>
    </w:p>
    <w:p w14:paraId="461A9A8C" w14:textId="77777777" w:rsidR="00692B06" w:rsidRDefault="00692B06" w:rsidP="00692B06">
      <w:pPr>
        <w:spacing w:line="360" w:lineRule="auto"/>
        <w:jc w:val="both"/>
        <w:rPr>
          <w:rFonts w:cs="Arial"/>
          <w:bCs/>
        </w:rPr>
      </w:pPr>
    </w:p>
    <w:p w14:paraId="05A7D683" w14:textId="77777777" w:rsidR="00692B06" w:rsidRDefault="00692B06" w:rsidP="00692B06">
      <w:pPr>
        <w:spacing w:line="360" w:lineRule="auto"/>
        <w:jc w:val="both"/>
        <w:rPr>
          <w:rFonts w:cs="Arial"/>
          <w:bCs/>
        </w:rPr>
      </w:pPr>
      <w:r w:rsidRPr="0027616C">
        <w:rPr>
          <w:rFonts w:cs="Arial"/>
          <w:bCs/>
        </w:rPr>
        <w:lastRenderedPageBreak/>
        <w:t xml:space="preserve">El 01 de diciembre del 2022, entró en vigor la nueva Ley General de Contratación Pública, y su reglamento en la que se requiere que todas las capacitaciones nacionales e internacionales con costo de inscripción se tramiten por medio de SICOP. </w:t>
      </w:r>
    </w:p>
    <w:p w14:paraId="12DD176A" w14:textId="77777777" w:rsidR="00692B06" w:rsidRPr="0027616C" w:rsidRDefault="00692B06" w:rsidP="00692B06">
      <w:pPr>
        <w:spacing w:line="360" w:lineRule="auto"/>
        <w:jc w:val="both"/>
        <w:rPr>
          <w:rFonts w:cs="Arial"/>
          <w:bCs/>
        </w:rPr>
      </w:pPr>
    </w:p>
    <w:p w14:paraId="46D7FD59" w14:textId="77777777" w:rsidR="00692B06" w:rsidRDefault="00692B06" w:rsidP="00692B06">
      <w:pPr>
        <w:spacing w:line="360" w:lineRule="auto"/>
        <w:jc w:val="both"/>
        <w:rPr>
          <w:rFonts w:cs="Arial"/>
          <w:bCs/>
        </w:rPr>
      </w:pPr>
      <w:r w:rsidRPr="0027616C">
        <w:rPr>
          <w:rFonts w:cs="Arial"/>
          <w:bCs/>
        </w:rPr>
        <w:t>Dado lo anterior mediante reuniones entre la Unidad de Proveeduría, Unidad Jurídica y Recursos Humanos se tomó la decisión de remitir consulta al Ministerio de Hacienda sobre posibles opciones para realizar dicho trámite de manera expedita.</w:t>
      </w:r>
    </w:p>
    <w:p w14:paraId="671F0FE1" w14:textId="77777777" w:rsidR="00692B06" w:rsidRPr="0027616C" w:rsidRDefault="00692B06" w:rsidP="00692B06">
      <w:pPr>
        <w:spacing w:line="360" w:lineRule="auto"/>
        <w:jc w:val="both"/>
        <w:rPr>
          <w:rFonts w:cs="Arial"/>
          <w:bCs/>
        </w:rPr>
      </w:pPr>
    </w:p>
    <w:p w14:paraId="2DB10EB2" w14:textId="77777777" w:rsidR="00692B06" w:rsidRPr="0027616C" w:rsidRDefault="00692B06" w:rsidP="00692B06">
      <w:pPr>
        <w:spacing w:line="360" w:lineRule="auto"/>
        <w:jc w:val="both"/>
        <w:rPr>
          <w:rFonts w:cs="Arial"/>
          <w:bCs/>
        </w:rPr>
      </w:pPr>
      <w:r w:rsidRPr="0027616C">
        <w:rPr>
          <w:rFonts w:cs="Arial"/>
          <w:bCs/>
        </w:rPr>
        <w:t>Se remitió consulta mediante oficio 04167-SUTEL-SCS-2023 del 19 de mayo del 2023, del cual se obtuvo respuesta hasta el 13 de junio del 2023, cuando la Unidad Jurídica remite la respuesta del Ministerio de Hacienda mediante oficio 05898-SUTEL-UJ-2023, en la que se indica que deben tramitarse las capacitaciones por medio de SICOP como una contratación.</w:t>
      </w:r>
    </w:p>
    <w:p w14:paraId="7C8D81FA" w14:textId="77777777" w:rsidR="00692B06" w:rsidRPr="0027616C" w:rsidRDefault="00692B06" w:rsidP="00692B06">
      <w:pPr>
        <w:spacing w:line="360" w:lineRule="auto"/>
        <w:jc w:val="both"/>
        <w:rPr>
          <w:rFonts w:cs="Arial"/>
          <w:bCs/>
        </w:rPr>
      </w:pPr>
      <w:r>
        <w:rPr>
          <w:rFonts w:cs="Arial"/>
          <w:bCs/>
        </w:rPr>
        <w:t>Ante las gestiones y ajustes requeridos en atención de lo anterior,</w:t>
      </w:r>
      <w:r w:rsidRPr="0027616C">
        <w:rPr>
          <w:rFonts w:cs="Arial"/>
          <w:bCs/>
        </w:rPr>
        <w:t xml:space="preserve"> se </w:t>
      </w:r>
      <w:r>
        <w:rPr>
          <w:rFonts w:cs="Arial"/>
          <w:bCs/>
        </w:rPr>
        <w:t>generó un impacto en</w:t>
      </w:r>
      <w:r w:rsidRPr="0027616C">
        <w:rPr>
          <w:rFonts w:cs="Arial"/>
          <w:bCs/>
        </w:rPr>
        <w:t xml:space="preserve"> la ejecución presupuestaria para dicho período.</w:t>
      </w:r>
      <w:r w:rsidRPr="00A86CD6">
        <w:rPr>
          <w:rFonts w:cs="Arial"/>
          <w:bCs/>
        </w:rPr>
        <w:t xml:space="preserve"> </w:t>
      </w:r>
    </w:p>
    <w:p w14:paraId="5BC04051" w14:textId="77777777" w:rsidR="00692B06" w:rsidRPr="0027616C" w:rsidRDefault="00692B06" w:rsidP="00692B06">
      <w:pPr>
        <w:spacing w:line="360" w:lineRule="auto"/>
        <w:jc w:val="both"/>
        <w:rPr>
          <w:rFonts w:cs="Arial"/>
          <w:bCs/>
        </w:rPr>
      </w:pPr>
      <w:r w:rsidRPr="0027616C">
        <w:rPr>
          <w:rFonts w:cs="Arial"/>
          <w:bCs/>
        </w:rPr>
        <w:t xml:space="preserve">Dado lo anterior, el monto presupuestado originalmente para </w:t>
      </w:r>
      <w:r w:rsidRPr="00DC26F3">
        <w:rPr>
          <w:rFonts w:cs="Arial"/>
          <w:bCs/>
        </w:rPr>
        <w:t xml:space="preserve">capacitación fue de </w:t>
      </w:r>
      <w:r w:rsidRPr="004831CB">
        <w:rPr>
          <w:rFonts w:cs="Arial"/>
          <w:bCs/>
        </w:rPr>
        <w:t>₡44 619 082.00</w:t>
      </w:r>
      <w:r w:rsidRPr="00DC26F3">
        <w:rPr>
          <w:rFonts w:cs="Arial"/>
          <w:bCs/>
        </w:rPr>
        <w:t xml:space="preserve">; </w:t>
      </w:r>
      <w:r>
        <w:rPr>
          <w:rFonts w:cs="Arial"/>
          <w:bCs/>
        </w:rPr>
        <w:t xml:space="preserve">mientras que </w:t>
      </w:r>
      <w:r w:rsidRPr="00DC26F3">
        <w:rPr>
          <w:rFonts w:cs="Arial"/>
          <w:bCs/>
        </w:rPr>
        <w:t xml:space="preserve">lo ejecutado </w:t>
      </w:r>
      <w:r>
        <w:rPr>
          <w:rFonts w:cs="Arial"/>
          <w:bCs/>
        </w:rPr>
        <w:t xml:space="preserve">fue </w:t>
      </w:r>
      <w:r w:rsidRPr="004455AD">
        <w:rPr>
          <w:rFonts w:cs="Arial"/>
          <w:bCs/>
        </w:rPr>
        <w:t>₡10 813 950.90</w:t>
      </w:r>
      <w:r w:rsidRPr="00DC26F3">
        <w:rPr>
          <w:rFonts w:cs="Arial"/>
          <w:bCs/>
        </w:rPr>
        <w:t xml:space="preserve">, cifra que implicó una ejecución del </w:t>
      </w:r>
      <w:r w:rsidRPr="004455AD">
        <w:rPr>
          <w:rFonts w:cs="Arial"/>
          <w:bCs/>
        </w:rPr>
        <w:t>24.2%</w:t>
      </w:r>
      <w:r w:rsidRPr="00DC26F3">
        <w:rPr>
          <w:rFonts w:cs="Arial"/>
          <w:bCs/>
        </w:rPr>
        <w:t>, según el siguiente detalle</w:t>
      </w:r>
      <w:r w:rsidRPr="0027616C">
        <w:rPr>
          <w:rFonts w:cs="Arial"/>
          <w:bCs/>
        </w:rPr>
        <w:t>:</w:t>
      </w:r>
    </w:p>
    <w:p w14:paraId="79703DDC" w14:textId="07D6B9BB" w:rsidR="00692B06" w:rsidRPr="00DC26F3" w:rsidRDefault="00692B06" w:rsidP="00692B06">
      <w:pPr>
        <w:spacing w:before="100" w:beforeAutospacing="1"/>
        <w:jc w:val="center"/>
        <w:rPr>
          <w:rFonts w:eastAsia="Times New Roman" w:cs="Arial"/>
          <w:b/>
          <w:color w:val="007588"/>
          <w:lang w:eastAsia="es-CR"/>
        </w:rPr>
      </w:pPr>
      <w:r w:rsidRPr="00DC26F3">
        <w:rPr>
          <w:rFonts w:eastAsia="Times New Roman" w:cs="Arial"/>
          <w:b/>
          <w:color w:val="007588"/>
          <w:lang w:eastAsia="es-CR"/>
        </w:rPr>
        <w:t xml:space="preserve">Tabla </w:t>
      </w:r>
      <w:r w:rsidRPr="00C206BC">
        <w:rPr>
          <w:rFonts w:eastAsia="Times New Roman" w:cs="Arial"/>
          <w:b/>
          <w:color w:val="007588"/>
          <w:lang w:eastAsia="es-CR"/>
        </w:rPr>
        <w:t>N°1</w:t>
      </w:r>
      <w:r w:rsidR="003318BC">
        <w:rPr>
          <w:rFonts w:eastAsia="Times New Roman" w:cs="Arial"/>
          <w:b/>
          <w:color w:val="007588"/>
          <w:lang w:eastAsia="es-CR"/>
        </w:rPr>
        <w:t>9</w:t>
      </w:r>
    </w:p>
    <w:p w14:paraId="62022A57" w14:textId="77777777" w:rsidR="00692B06" w:rsidRPr="00E863ED" w:rsidRDefault="00692B06" w:rsidP="00692B06">
      <w:pPr>
        <w:jc w:val="center"/>
        <w:rPr>
          <w:rFonts w:eastAsia="Times New Roman" w:cs="Arial"/>
          <w:b/>
          <w:color w:val="007588"/>
          <w:lang w:eastAsia="es-CR"/>
        </w:rPr>
      </w:pPr>
      <w:r w:rsidRPr="00DC26F3">
        <w:rPr>
          <w:rFonts w:eastAsia="Times New Roman" w:cs="Arial"/>
          <w:b/>
          <w:color w:val="007588"/>
          <w:lang w:eastAsia="es-CR"/>
        </w:rPr>
        <w:t>Ejecución presupuestaria en capacitación por dependencia</w:t>
      </w:r>
    </w:p>
    <w:tbl>
      <w:tblPr>
        <w:tblW w:w="7508" w:type="dxa"/>
        <w:jc w:val="center"/>
        <w:tblCellMar>
          <w:left w:w="70" w:type="dxa"/>
          <w:right w:w="70" w:type="dxa"/>
        </w:tblCellMar>
        <w:tblLook w:val="04A0" w:firstRow="1" w:lastRow="0" w:firstColumn="1" w:lastColumn="0" w:noHBand="0" w:noVBand="1"/>
      </w:tblPr>
      <w:tblGrid>
        <w:gridCol w:w="1900"/>
        <w:gridCol w:w="3057"/>
        <w:gridCol w:w="2551"/>
      </w:tblGrid>
      <w:tr w:rsidR="00692B06" w:rsidRPr="00A86CD6" w14:paraId="6945549D" w14:textId="77777777" w:rsidTr="005F2A94">
        <w:trPr>
          <w:trHeight w:val="288"/>
          <w:jc w:val="center"/>
        </w:trPr>
        <w:tc>
          <w:tcPr>
            <w:tcW w:w="1900" w:type="dxa"/>
            <w:tcBorders>
              <w:top w:val="single" w:sz="4" w:space="0" w:color="44B3E1"/>
              <w:left w:val="single" w:sz="4" w:space="0" w:color="44B3E1"/>
              <w:bottom w:val="single" w:sz="4" w:space="0" w:color="44B3E1"/>
              <w:right w:val="nil"/>
            </w:tcBorders>
            <w:shd w:val="clear" w:color="156082" w:fill="156082"/>
            <w:noWrap/>
            <w:vAlign w:val="bottom"/>
            <w:hideMark/>
          </w:tcPr>
          <w:p w14:paraId="081F2A8B" w14:textId="77777777" w:rsidR="00692B06" w:rsidRPr="00A86CD6" w:rsidRDefault="00692B06" w:rsidP="005F2A94">
            <w:pPr>
              <w:rPr>
                <w:rFonts w:eastAsia="Times New Roman" w:cs="Arial"/>
                <w:b/>
                <w:bCs/>
                <w:color w:val="FFFFFF"/>
                <w:sz w:val="22"/>
                <w:szCs w:val="22"/>
                <w:lang w:val="es-ES"/>
              </w:rPr>
            </w:pPr>
            <w:r w:rsidRPr="00A86CD6">
              <w:rPr>
                <w:rFonts w:eastAsia="Times New Roman" w:cs="Arial"/>
                <w:b/>
                <w:bCs/>
                <w:color w:val="FFFFFF"/>
                <w:sz w:val="22"/>
                <w:szCs w:val="22"/>
                <w:lang w:val="es-ES"/>
              </w:rPr>
              <w:t>Unidad</w:t>
            </w:r>
          </w:p>
        </w:tc>
        <w:tc>
          <w:tcPr>
            <w:tcW w:w="3057" w:type="dxa"/>
            <w:tcBorders>
              <w:top w:val="single" w:sz="4" w:space="0" w:color="44B3E1"/>
              <w:left w:val="nil"/>
              <w:bottom w:val="single" w:sz="4" w:space="0" w:color="44B3E1"/>
              <w:right w:val="nil"/>
            </w:tcBorders>
            <w:shd w:val="clear" w:color="156082" w:fill="156082"/>
            <w:noWrap/>
            <w:vAlign w:val="bottom"/>
            <w:hideMark/>
          </w:tcPr>
          <w:p w14:paraId="2EAFCF4B" w14:textId="77777777" w:rsidR="00692B06" w:rsidRPr="00A86CD6" w:rsidRDefault="00692B06" w:rsidP="005F2A94">
            <w:pPr>
              <w:rPr>
                <w:rFonts w:eastAsia="Times New Roman" w:cs="Arial"/>
                <w:b/>
                <w:bCs/>
                <w:color w:val="FFFFFF"/>
                <w:sz w:val="22"/>
                <w:szCs w:val="22"/>
                <w:lang w:val="es-ES"/>
              </w:rPr>
            </w:pPr>
            <w:r w:rsidRPr="00A86CD6">
              <w:rPr>
                <w:rFonts w:eastAsia="Times New Roman" w:cs="Arial"/>
                <w:b/>
                <w:bCs/>
                <w:color w:val="FFFFFF"/>
                <w:sz w:val="22"/>
                <w:szCs w:val="22"/>
                <w:lang w:val="es-ES"/>
              </w:rPr>
              <w:t>Presupuesto Aprobado</w:t>
            </w:r>
          </w:p>
        </w:tc>
        <w:tc>
          <w:tcPr>
            <w:tcW w:w="2551" w:type="dxa"/>
            <w:tcBorders>
              <w:top w:val="single" w:sz="4" w:space="0" w:color="44B3E1"/>
              <w:left w:val="nil"/>
              <w:bottom w:val="single" w:sz="4" w:space="0" w:color="44B3E1"/>
              <w:right w:val="single" w:sz="4" w:space="0" w:color="44B3E1"/>
            </w:tcBorders>
            <w:shd w:val="clear" w:color="156082" w:fill="156082"/>
            <w:noWrap/>
            <w:vAlign w:val="bottom"/>
            <w:hideMark/>
          </w:tcPr>
          <w:p w14:paraId="29B03DF3" w14:textId="77777777" w:rsidR="00692B06" w:rsidRPr="00A86CD6" w:rsidRDefault="00692B06" w:rsidP="005F2A94">
            <w:pPr>
              <w:rPr>
                <w:rFonts w:eastAsia="Times New Roman" w:cs="Arial"/>
                <w:b/>
                <w:bCs/>
                <w:color w:val="FFFFFF"/>
                <w:sz w:val="22"/>
                <w:szCs w:val="22"/>
                <w:lang w:val="es-ES"/>
              </w:rPr>
            </w:pPr>
            <w:r w:rsidRPr="00A86CD6">
              <w:rPr>
                <w:rFonts w:eastAsia="Times New Roman" w:cs="Arial"/>
                <w:b/>
                <w:bCs/>
                <w:color w:val="FFFFFF"/>
                <w:sz w:val="22"/>
                <w:szCs w:val="22"/>
                <w:lang w:val="es-ES"/>
              </w:rPr>
              <w:t>Presupuesto Ejecutado</w:t>
            </w:r>
          </w:p>
        </w:tc>
      </w:tr>
      <w:tr w:rsidR="00692B06" w:rsidRPr="00A86CD6" w14:paraId="0C365C88" w14:textId="77777777" w:rsidTr="005F2A94">
        <w:trPr>
          <w:trHeight w:val="288"/>
          <w:jc w:val="center"/>
        </w:trPr>
        <w:tc>
          <w:tcPr>
            <w:tcW w:w="1900" w:type="dxa"/>
            <w:tcBorders>
              <w:top w:val="single" w:sz="4" w:space="0" w:color="44B3E1"/>
              <w:left w:val="single" w:sz="4" w:space="0" w:color="44B3E1"/>
              <w:bottom w:val="single" w:sz="4" w:space="0" w:color="44B3E1"/>
              <w:right w:val="nil"/>
            </w:tcBorders>
            <w:shd w:val="clear" w:color="auto" w:fill="auto"/>
            <w:noWrap/>
            <w:vAlign w:val="bottom"/>
            <w:hideMark/>
          </w:tcPr>
          <w:p w14:paraId="23CBF3DD" w14:textId="77777777" w:rsidR="00692B06" w:rsidRPr="00A86CD6" w:rsidRDefault="00692B06" w:rsidP="005F2A94">
            <w:pPr>
              <w:rPr>
                <w:rFonts w:eastAsia="Times New Roman" w:cs="Arial"/>
                <w:color w:val="000000"/>
                <w:sz w:val="22"/>
                <w:szCs w:val="22"/>
                <w:lang w:val="es-ES"/>
              </w:rPr>
            </w:pPr>
            <w:r w:rsidRPr="00A86CD6">
              <w:rPr>
                <w:rFonts w:eastAsia="Times New Roman" w:cs="Arial"/>
                <w:color w:val="000000"/>
                <w:sz w:val="22"/>
                <w:szCs w:val="22"/>
                <w:lang w:val="es-ES"/>
              </w:rPr>
              <w:t xml:space="preserve">Consejo </w:t>
            </w:r>
          </w:p>
        </w:tc>
        <w:tc>
          <w:tcPr>
            <w:tcW w:w="3057" w:type="dxa"/>
            <w:tcBorders>
              <w:top w:val="single" w:sz="4" w:space="0" w:color="44B3E1"/>
              <w:left w:val="nil"/>
              <w:bottom w:val="single" w:sz="4" w:space="0" w:color="44B3E1"/>
              <w:right w:val="nil"/>
            </w:tcBorders>
            <w:shd w:val="clear" w:color="auto" w:fill="auto"/>
            <w:noWrap/>
            <w:vAlign w:val="bottom"/>
            <w:hideMark/>
          </w:tcPr>
          <w:p w14:paraId="62571D2E"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₡10 230 861.00</w:t>
            </w:r>
          </w:p>
        </w:tc>
        <w:tc>
          <w:tcPr>
            <w:tcW w:w="2551" w:type="dxa"/>
            <w:tcBorders>
              <w:top w:val="single" w:sz="4" w:space="0" w:color="44B3E1"/>
              <w:left w:val="nil"/>
              <w:bottom w:val="single" w:sz="4" w:space="0" w:color="44B3E1"/>
              <w:right w:val="single" w:sz="4" w:space="0" w:color="44B3E1"/>
            </w:tcBorders>
            <w:shd w:val="clear" w:color="auto" w:fill="auto"/>
            <w:noWrap/>
            <w:vAlign w:val="bottom"/>
            <w:hideMark/>
          </w:tcPr>
          <w:p w14:paraId="43075AE2"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₡933 300.00</w:t>
            </w:r>
          </w:p>
        </w:tc>
      </w:tr>
      <w:tr w:rsidR="00692B06" w:rsidRPr="00A86CD6" w14:paraId="298A2C67" w14:textId="77777777" w:rsidTr="005F2A94">
        <w:trPr>
          <w:trHeight w:val="288"/>
          <w:jc w:val="center"/>
        </w:trPr>
        <w:tc>
          <w:tcPr>
            <w:tcW w:w="1900" w:type="dxa"/>
            <w:tcBorders>
              <w:top w:val="single" w:sz="4" w:space="0" w:color="44B3E1"/>
              <w:left w:val="single" w:sz="4" w:space="0" w:color="44B3E1"/>
              <w:bottom w:val="single" w:sz="4" w:space="0" w:color="44B3E1"/>
              <w:right w:val="nil"/>
            </w:tcBorders>
            <w:shd w:val="clear" w:color="auto" w:fill="auto"/>
            <w:noWrap/>
            <w:vAlign w:val="bottom"/>
            <w:hideMark/>
          </w:tcPr>
          <w:p w14:paraId="1C888B60" w14:textId="77777777" w:rsidR="00692B06" w:rsidRPr="00A86CD6" w:rsidRDefault="00692B06" w:rsidP="005F2A94">
            <w:pPr>
              <w:rPr>
                <w:rFonts w:eastAsia="Times New Roman" w:cs="Arial"/>
                <w:color w:val="000000"/>
                <w:sz w:val="22"/>
                <w:szCs w:val="22"/>
                <w:lang w:val="es-ES"/>
              </w:rPr>
            </w:pPr>
            <w:r w:rsidRPr="00A86CD6">
              <w:rPr>
                <w:rFonts w:eastAsia="Times New Roman" w:cs="Arial"/>
                <w:color w:val="000000"/>
                <w:sz w:val="22"/>
                <w:szCs w:val="22"/>
                <w:lang w:val="es-ES"/>
              </w:rPr>
              <w:t>Operaciones</w:t>
            </w:r>
          </w:p>
        </w:tc>
        <w:tc>
          <w:tcPr>
            <w:tcW w:w="3057" w:type="dxa"/>
            <w:tcBorders>
              <w:top w:val="single" w:sz="4" w:space="0" w:color="44B3E1"/>
              <w:left w:val="nil"/>
              <w:bottom w:val="single" w:sz="4" w:space="0" w:color="44B3E1"/>
              <w:right w:val="nil"/>
            </w:tcBorders>
            <w:shd w:val="clear" w:color="auto" w:fill="auto"/>
            <w:noWrap/>
            <w:vAlign w:val="bottom"/>
            <w:hideMark/>
          </w:tcPr>
          <w:p w14:paraId="3D579DAB"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₡3 115 905.00</w:t>
            </w:r>
          </w:p>
        </w:tc>
        <w:tc>
          <w:tcPr>
            <w:tcW w:w="2551" w:type="dxa"/>
            <w:tcBorders>
              <w:top w:val="single" w:sz="4" w:space="0" w:color="44B3E1"/>
              <w:left w:val="nil"/>
              <w:bottom w:val="single" w:sz="4" w:space="0" w:color="44B3E1"/>
              <w:right w:val="single" w:sz="4" w:space="0" w:color="44B3E1"/>
            </w:tcBorders>
            <w:shd w:val="clear" w:color="auto" w:fill="auto"/>
            <w:noWrap/>
            <w:vAlign w:val="bottom"/>
            <w:hideMark/>
          </w:tcPr>
          <w:p w14:paraId="65488103"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₡1 017 070.59</w:t>
            </w:r>
          </w:p>
        </w:tc>
      </w:tr>
      <w:tr w:rsidR="00692B06" w:rsidRPr="00A86CD6" w14:paraId="007B0F2F" w14:textId="77777777" w:rsidTr="005F2A94">
        <w:trPr>
          <w:trHeight w:val="288"/>
          <w:jc w:val="center"/>
        </w:trPr>
        <w:tc>
          <w:tcPr>
            <w:tcW w:w="1900" w:type="dxa"/>
            <w:tcBorders>
              <w:top w:val="single" w:sz="4" w:space="0" w:color="44B3E1"/>
              <w:left w:val="single" w:sz="4" w:space="0" w:color="44B3E1"/>
              <w:bottom w:val="single" w:sz="4" w:space="0" w:color="44B3E1"/>
              <w:right w:val="nil"/>
            </w:tcBorders>
            <w:shd w:val="clear" w:color="auto" w:fill="auto"/>
            <w:noWrap/>
            <w:vAlign w:val="bottom"/>
            <w:hideMark/>
          </w:tcPr>
          <w:p w14:paraId="34D63CDE" w14:textId="77777777" w:rsidR="00692B06" w:rsidRPr="00A86CD6" w:rsidRDefault="00692B06" w:rsidP="005F2A94">
            <w:pPr>
              <w:rPr>
                <w:rFonts w:eastAsia="Times New Roman" w:cs="Arial"/>
                <w:color w:val="000000"/>
                <w:sz w:val="22"/>
                <w:szCs w:val="22"/>
                <w:lang w:val="es-ES"/>
              </w:rPr>
            </w:pPr>
            <w:r w:rsidRPr="00A86CD6">
              <w:rPr>
                <w:rFonts w:eastAsia="Times New Roman" w:cs="Arial"/>
                <w:color w:val="000000"/>
                <w:sz w:val="22"/>
                <w:szCs w:val="22"/>
                <w:lang w:val="es-ES"/>
              </w:rPr>
              <w:t>Calidad</w:t>
            </w:r>
          </w:p>
        </w:tc>
        <w:tc>
          <w:tcPr>
            <w:tcW w:w="3057" w:type="dxa"/>
            <w:tcBorders>
              <w:top w:val="single" w:sz="4" w:space="0" w:color="44B3E1"/>
              <w:left w:val="nil"/>
              <w:bottom w:val="single" w:sz="4" w:space="0" w:color="44B3E1"/>
              <w:right w:val="nil"/>
            </w:tcBorders>
            <w:shd w:val="clear" w:color="auto" w:fill="auto"/>
            <w:noWrap/>
            <w:vAlign w:val="bottom"/>
            <w:hideMark/>
          </w:tcPr>
          <w:p w14:paraId="19E9D523"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₡8 683 287.00</w:t>
            </w:r>
          </w:p>
        </w:tc>
        <w:tc>
          <w:tcPr>
            <w:tcW w:w="2551" w:type="dxa"/>
            <w:tcBorders>
              <w:top w:val="single" w:sz="4" w:space="0" w:color="44B3E1"/>
              <w:left w:val="nil"/>
              <w:bottom w:val="single" w:sz="4" w:space="0" w:color="44B3E1"/>
              <w:right w:val="single" w:sz="4" w:space="0" w:color="44B3E1"/>
            </w:tcBorders>
            <w:shd w:val="clear" w:color="auto" w:fill="auto"/>
            <w:noWrap/>
            <w:vAlign w:val="bottom"/>
            <w:hideMark/>
          </w:tcPr>
          <w:p w14:paraId="3AA253F1"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₡4 496 104.45</w:t>
            </w:r>
          </w:p>
        </w:tc>
      </w:tr>
      <w:tr w:rsidR="00692B06" w:rsidRPr="00A86CD6" w14:paraId="2CC0CE9F" w14:textId="77777777" w:rsidTr="005F2A94">
        <w:trPr>
          <w:trHeight w:val="288"/>
          <w:jc w:val="center"/>
        </w:trPr>
        <w:tc>
          <w:tcPr>
            <w:tcW w:w="1900" w:type="dxa"/>
            <w:tcBorders>
              <w:top w:val="single" w:sz="4" w:space="0" w:color="44B3E1"/>
              <w:left w:val="single" w:sz="4" w:space="0" w:color="44B3E1"/>
              <w:bottom w:val="single" w:sz="4" w:space="0" w:color="44B3E1"/>
              <w:right w:val="nil"/>
            </w:tcBorders>
            <w:shd w:val="clear" w:color="auto" w:fill="auto"/>
            <w:noWrap/>
            <w:vAlign w:val="bottom"/>
            <w:hideMark/>
          </w:tcPr>
          <w:p w14:paraId="0C022E42" w14:textId="77777777" w:rsidR="00692B06" w:rsidRPr="00A86CD6" w:rsidRDefault="00692B06" w:rsidP="005F2A94">
            <w:pPr>
              <w:rPr>
                <w:rFonts w:eastAsia="Times New Roman" w:cs="Arial"/>
                <w:color w:val="000000"/>
                <w:sz w:val="22"/>
                <w:szCs w:val="22"/>
                <w:lang w:val="es-ES"/>
              </w:rPr>
            </w:pPr>
            <w:r w:rsidRPr="00A86CD6">
              <w:rPr>
                <w:rFonts w:eastAsia="Times New Roman" w:cs="Arial"/>
                <w:color w:val="000000"/>
                <w:sz w:val="22"/>
                <w:szCs w:val="22"/>
                <w:lang w:val="es-ES"/>
              </w:rPr>
              <w:t>Mercados</w:t>
            </w:r>
          </w:p>
        </w:tc>
        <w:tc>
          <w:tcPr>
            <w:tcW w:w="3057" w:type="dxa"/>
            <w:tcBorders>
              <w:top w:val="single" w:sz="4" w:space="0" w:color="44B3E1"/>
              <w:left w:val="nil"/>
              <w:bottom w:val="single" w:sz="4" w:space="0" w:color="44B3E1"/>
              <w:right w:val="nil"/>
            </w:tcBorders>
            <w:shd w:val="clear" w:color="auto" w:fill="auto"/>
            <w:noWrap/>
            <w:vAlign w:val="bottom"/>
            <w:hideMark/>
          </w:tcPr>
          <w:p w14:paraId="4AB54596"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₡7 864 777.00</w:t>
            </w:r>
          </w:p>
        </w:tc>
        <w:tc>
          <w:tcPr>
            <w:tcW w:w="2551" w:type="dxa"/>
            <w:tcBorders>
              <w:top w:val="single" w:sz="4" w:space="0" w:color="44B3E1"/>
              <w:left w:val="nil"/>
              <w:bottom w:val="single" w:sz="4" w:space="0" w:color="44B3E1"/>
              <w:right w:val="single" w:sz="4" w:space="0" w:color="44B3E1"/>
            </w:tcBorders>
            <w:shd w:val="clear" w:color="auto" w:fill="auto"/>
            <w:noWrap/>
            <w:vAlign w:val="bottom"/>
            <w:hideMark/>
          </w:tcPr>
          <w:p w14:paraId="273B65E5"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₡396 649.60</w:t>
            </w:r>
          </w:p>
        </w:tc>
      </w:tr>
      <w:tr w:rsidR="00692B06" w:rsidRPr="00A86CD6" w14:paraId="64DE51EB" w14:textId="77777777" w:rsidTr="005F2A94">
        <w:trPr>
          <w:trHeight w:val="288"/>
          <w:jc w:val="center"/>
        </w:trPr>
        <w:tc>
          <w:tcPr>
            <w:tcW w:w="1900" w:type="dxa"/>
            <w:tcBorders>
              <w:top w:val="single" w:sz="4" w:space="0" w:color="44B3E1"/>
              <w:left w:val="single" w:sz="4" w:space="0" w:color="44B3E1"/>
              <w:bottom w:val="single" w:sz="4" w:space="0" w:color="44B3E1"/>
              <w:right w:val="nil"/>
            </w:tcBorders>
            <w:shd w:val="clear" w:color="auto" w:fill="auto"/>
            <w:noWrap/>
            <w:vAlign w:val="bottom"/>
            <w:hideMark/>
          </w:tcPr>
          <w:p w14:paraId="7BC367B9" w14:textId="77777777" w:rsidR="00692B06" w:rsidRPr="00A86CD6" w:rsidRDefault="00692B06" w:rsidP="005F2A94">
            <w:pPr>
              <w:rPr>
                <w:rFonts w:eastAsia="Times New Roman" w:cs="Arial"/>
                <w:color w:val="000000"/>
                <w:sz w:val="22"/>
                <w:szCs w:val="22"/>
                <w:lang w:val="es-ES"/>
              </w:rPr>
            </w:pPr>
            <w:r w:rsidRPr="00A86CD6">
              <w:rPr>
                <w:rFonts w:eastAsia="Times New Roman" w:cs="Arial"/>
                <w:color w:val="000000"/>
                <w:sz w:val="22"/>
                <w:szCs w:val="22"/>
                <w:lang w:val="es-ES"/>
              </w:rPr>
              <w:t>Competencia</w:t>
            </w:r>
          </w:p>
        </w:tc>
        <w:tc>
          <w:tcPr>
            <w:tcW w:w="3057" w:type="dxa"/>
            <w:tcBorders>
              <w:top w:val="single" w:sz="4" w:space="0" w:color="44B3E1"/>
              <w:left w:val="nil"/>
              <w:bottom w:val="single" w:sz="4" w:space="0" w:color="44B3E1"/>
              <w:right w:val="nil"/>
            </w:tcBorders>
            <w:shd w:val="clear" w:color="auto" w:fill="auto"/>
            <w:noWrap/>
            <w:vAlign w:val="bottom"/>
            <w:hideMark/>
          </w:tcPr>
          <w:p w14:paraId="126F2CBB"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₡4 368 970.00</w:t>
            </w:r>
          </w:p>
        </w:tc>
        <w:tc>
          <w:tcPr>
            <w:tcW w:w="2551" w:type="dxa"/>
            <w:tcBorders>
              <w:top w:val="single" w:sz="4" w:space="0" w:color="44B3E1"/>
              <w:left w:val="nil"/>
              <w:bottom w:val="single" w:sz="4" w:space="0" w:color="44B3E1"/>
              <w:right w:val="single" w:sz="4" w:space="0" w:color="44B3E1"/>
            </w:tcBorders>
            <w:shd w:val="clear" w:color="auto" w:fill="auto"/>
            <w:noWrap/>
            <w:vAlign w:val="bottom"/>
            <w:hideMark/>
          </w:tcPr>
          <w:p w14:paraId="4E13B39C"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₡3 196 327.09</w:t>
            </w:r>
          </w:p>
        </w:tc>
      </w:tr>
      <w:tr w:rsidR="00692B06" w:rsidRPr="00A86CD6" w14:paraId="4B9BBD75" w14:textId="77777777" w:rsidTr="005F2A94">
        <w:trPr>
          <w:trHeight w:val="288"/>
          <w:jc w:val="center"/>
        </w:trPr>
        <w:tc>
          <w:tcPr>
            <w:tcW w:w="1900" w:type="dxa"/>
            <w:tcBorders>
              <w:top w:val="single" w:sz="4" w:space="0" w:color="44B3E1"/>
              <w:left w:val="single" w:sz="4" w:space="0" w:color="44B3E1"/>
              <w:bottom w:val="single" w:sz="4" w:space="0" w:color="44B3E1"/>
              <w:right w:val="nil"/>
            </w:tcBorders>
            <w:shd w:val="clear" w:color="auto" w:fill="auto"/>
            <w:noWrap/>
            <w:vAlign w:val="bottom"/>
            <w:hideMark/>
          </w:tcPr>
          <w:p w14:paraId="3FF993F1" w14:textId="77777777" w:rsidR="00692B06" w:rsidRPr="00A86CD6" w:rsidRDefault="00692B06" w:rsidP="005F2A94">
            <w:pPr>
              <w:rPr>
                <w:rFonts w:eastAsia="Times New Roman" w:cs="Arial"/>
                <w:color w:val="000000"/>
                <w:sz w:val="22"/>
                <w:szCs w:val="22"/>
                <w:lang w:val="es-ES"/>
              </w:rPr>
            </w:pPr>
            <w:r w:rsidRPr="00A86CD6">
              <w:rPr>
                <w:rFonts w:eastAsia="Times New Roman" w:cs="Arial"/>
                <w:color w:val="000000"/>
                <w:sz w:val="22"/>
                <w:szCs w:val="22"/>
                <w:lang w:val="es-ES"/>
              </w:rPr>
              <w:lastRenderedPageBreak/>
              <w:t>Fonatel</w:t>
            </w:r>
          </w:p>
        </w:tc>
        <w:tc>
          <w:tcPr>
            <w:tcW w:w="3057" w:type="dxa"/>
            <w:tcBorders>
              <w:top w:val="single" w:sz="4" w:space="0" w:color="44B3E1"/>
              <w:left w:val="nil"/>
              <w:bottom w:val="single" w:sz="4" w:space="0" w:color="44B3E1"/>
              <w:right w:val="nil"/>
            </w:tcBorders>
            <w:shd w:val="clear" w:color="auto" w:fill="auto"/>
            <w:noWrap/>
            <w:vAlign w:val="bottom"/>
            <w:hideMark/>
          </w:tcPr>
          <w:p w14:paraId="64AD49C8"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₡2 069 764.00</w:t>
            </w:r>
          </w:p>
        </w:tc>
        <w:tc>
          <w:tcPr>
            <w:tcW w:w="2551" w:type="dxa"/>
            <w:tcBorders>
              <w:top w:val="single" w:sz="4" w:space="0" w:color="44B3E1"/>
              <w:left w:val="nil"/>
              <w:bottom w:val="single" w:sz="4" w:space="0" w:color="44B3E1"/>
              <w:right w:val="single" w:sz="4" w:space="0" w:color="44B3E1"/>
            </w:tcBorders>
            <w:shd w:val="clear" w:color="auto" w:fill="auto"/>
            <w:noWrap/>
            <w:vAlign w:val="bottom"/>
            <w:hideMark/>
          </w:tcPr>
          <w:p w14:paraId="66F47790"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₡331 926.71</w:t>
            </w:r>
          </w:p>
        </w:tc>
      </w:tr>
      <w:tr w:rsidR="00692B06" w:rsidRPr="00A86CD6" w14:paraId="601C1589" w14:textId="77777777" w:rsidTr="005F2A94">
        <w:trPr>
          <w:trHeight w:val="288"/>
          <w:jc w:val="center"/>
        </w:trPr>
        <w:tc>
          <w:tcPr>
            <w:tcW w:w="1900" w:type="dxa"/>
            <w:tcBorders>
              <w:top w:val="single" w:sz="4" w:space="0" w:color="44B3E1"/>
              <w:left w:val="single" w:sz="4" w:space="0" w:color="44B3E1"/>
              <w:bottom w:val="single" w:sz="4" w:space="0" w:color="44B3E1"/>
              <w:right w:val="nil"/>
            </w:tcBorders>
            <w:shd w:val="clear" w:color="auto" w:fill="auto"/>
            <w:noWrap/>
            <w:vAlign w:val="bottom"/>
            <w:hideMark/>
          </w:tcPr>
          <w:p w14:paraId="30C00BCB" w14:textId="77777777" w:rsidR="00692B06" w:rsidRPr="00A86CD6" w:rsidRDefault="00692B06" w:rsidP="005F2A94">
            <w:pPr>
              <w:rPr>
                <w:rFonts w:eastAsia="Times New Roman" w:cs="Arial"/>
                <w:color w:val="000000"/>
                <w:sz w:val="22"/>
                <w:szCs w:val="22"/>
                <w:lang w:val="es-ES"/>
              </w:rPr>
            </w:pPr>
            <w:r w:rsidRPr="00A86CD6">
              <w:rPr>
                <w:rFonts w:eastAsia="Times New Roman" w:cs="Arial"/>
                <w:color w:val="000000"/>
                <w:sz w:val="22"/>
                <w:szCs w:val="22"/>
                <w:lang w:val="es-ES"/>
              </w:rPr>
              <w:t>Espectro</w:t>
            </w:r>
          </w:p>
        </w:tc>
        <w:tc>
          <w:tcPr>
            <w:tcW w:w="3057" w:type="dxa"/>
            <w:tcBorders>
              <w:top w:val="single" w:sz="4" w:space="0" w:color="44B3E1"/>
              <w:left w:val="nil"/>
              <w:bottom w:val="single" w:sz="4" w:space="0" w:color="44B3E1"/>
              <w:right w:val="nil"/>
            </w:tcBorders>
            <w:shd w:val="clear" w:color="auto" w:fill="auto"/>
            <w:noWrap/>
            <w:vAlign w:val="bottom"/>
            <w:hideMark/>
          </w:tcPr>
          <w:p w14:paraId="52913FDD"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₡8 285 518.00</w:t>
            </w:r>
          </w:p>
        </w:tc>
        <w:tc>
          <w:tcPr>
            <w:tcW w:w="2551" w:type="dxa"/>
            <w:tcBorders>
              <w:top w:val="single" w:sz="4" w:space="0" w:color="44B3E1"/>
              <w:left w:val="nil"/>
              <w:bottom w:val="single" w:sz="4" w:space="0" w:color="44B3E1"/>
              <w:right w:val="single" w:sz="4" w:space="0" w:color="44B3E1"/>
            </w:tcBorders>
            <w:shd w:val="clear" w:color="auto" w:fill="auto"/>
            <w:noWrap/>
            <w:vAlign w:val="bottom"/>
            <w:hideMark/>
          </w:tcPr>
          <w:p w14:paraId="294BE850"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₡442 572.46</w:t>
            </w:r>
          </w:p>
        </w:tc>
      </w:tr>
      <w:tr w:rsidR="00692B06" w:rsidRPr="00A86CD6" w14:paraId="238F512A" w14:textId="77777777" w:rsidTr="005F2A94">
        <w:trPr>
          <w:trHeight w:val="288"/>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305C2" w14:textId="77777777" w:rsidR="00692B06" w:rsidRPr="00A86CD6" w:rsidRDefault="00692B06" w:rsidP="005F2A94">
            <w:pPr>
              <w:rPr>
                <w:rFonts w:eastAsia="Times New Roman" w:cs="Arial"/>
                <w:b/>
                <w:bCs/>
                <w:color w:val="000000"/>
                <w:sz w:val="22"/>
                <w:szCs w:val="22"/>
                <w:lang w:val="es-ES"/>
              </w:rPr>
            </w:pPr>
            <w:r w:rsidRPr="00A86CD6">
              <w:rPr>
                <w:rFonts w:eastAsia="Times New Roman" w:cs="Arial"/>
                <w:b/>
                <w:bCs/>
                <w:color w:val="000000"/>
                <w:sz w:val="22"/>
                <w:szCs w:val="22"/>
                <w:lang w:val="es-ES"/>
              </w:rPr>
              <w:t>Total</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0A6E9" w14:textId="77777777" w:rsidR="00692B06" w:rsidRPr="00A86CD6" w:rsidRDefault="00692B06" w:rsidP="005F2A94">
            <w:pPr>
              <w:jc w:val="right"/>
              <w:rPr>
                <w:rFonts w:eastAsia="Times New Roman" w:cs="Arial"/>
                <w:b/>
                <w:bCs/>
                <w:color w:val="000000"/>
                <w:sz w:val="22"/>
                <w:szCs w:val="22"/>
                <w:lang w:val="es-ES"/>
              </w:rPr>
            </w:pPr>
            <w:r w:rsidRPr="00A86CD6">
              <w:rPr>
                <w:rFonts w:eastAsia="Times New Roman" w:cs="Arial"/>
                <w:b/>
                <w:bCs/>
                <w:color w:val="000000"/>
                <w:sz w:val="22"/>
                <w:szCs w:val="22"/>
                <w:lang w:val="es-ES"/>
              </w:rPr>
              <w:t>₡44 619 082.00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024C4" w14:textId="77777777" w:rsidR="00692B06" w:rsidRPr="00A86CD6" w:rsidRDefault="00692B06" w:rsidP="005F2A94">
            <w:pPr>
              <w:jc w:val="right"/>
              <w:rPr>
                <w:rFonts w:eastAsia="Times New Roman" w:cs="Arial"/>
                <w:b/>
                <w:bCs/>
                <w:color w:val="000000"/>
                <w:sz w:val="22"/>
                <w:szCs w:val="22"/>
                <w:lang w:val="es-ES"/>
              </w:rPr>
            </w:pPr>
            <w:r w:rsidRPr="00A86CD6">
              <w:rPr>
                <w:rFonts w:eastAsia="Times New Roman" w:cs="Arial"/>
                <w:b/>
                <w:bCs/>
                <w:color w:val="000000"/>
                <w:sz w:val="22"/>
                <w:szCs w:val="22"/>
                <w:lang w:val="es-ES"/>
              </w:rPr>
              <w:t>₡10 813 950.90</w:t>
            </w:r>
          </w:p>
        </w:tc>
      </w:tr>
      <w:tr w:rsidR="00692B06" w:rsidRPr="00A86CD6" w14:paraId="35A08FF8" w14:textId="77777777" w:rsidTr="005F2A94">
        <w:trPr>
          <w:trHeight w:val="288"/>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9898E" w14:textId="77777777" w:rsidR="00692B06" w:rsidRPr="00A86CD6" w:rsidRDefault="00692B06" w:rsidP="005F2A94">
            <w:pPr>
              <w:rPr>
                <w:rFonts w:eastAsia="Times New Roman" w:cs="Arial"/>
                <w:color w:val="000000"/>
                <w:sz w:val="22"/>
                <w:szCs w:val="22"/>
                <w:lang w:val="es-ES"/>
              </w:rPr>
            </w:pPr>
            <w:r w:rsidRPr="00A86CD6">
              <w:rPr>
                <w:rFonts w:eastAsia="Times New Roman" w:cs="Arial"/>
                <w:color w:val="000000"/>
                <w:sz w:val="22"/>
                <w:szCs w:val="22"/>
                <w:lang w:val="es-ES"/>
              </w:rPr>
              <w:t>% de ejecución</w:t>
            </w:r>
          </w:p>
        </w:tc>
        <w:tc>
          <w:tcPr>
            <w:tcW w:w="2551" w:type="dxa"/>
            <w:tcBorders>
              <w:top w:val="nil"/>
              <w:left w:val="nil"/>
              <w:bottom w:val="single" w:sz="4" w:space="0" w:color="auto"/>
              <w:right w:val="single" w:sz="4" w:space="0" w:color="auto"/>
            </w:tcBorders>
            <w:shd w:val="clear" w:color="auto" w:fill="auto"/>
            <w:noWrap/>
            <w:vAlign w:val="bottom"/>
            <w:hideMark/>
          </w:tcPr>
          <w:p w14:paraId="708EE97F" w14:textId="77777777" w:rsidR="00692B06" w:rsidRPr="00A86CD6" w:rsidRDefault="00692B06" w:rsidP="005F2A94">
            <w:pPr>
              <w:jc w:val="right"/>
              <w:rPr>
                <w:rFonts w:eastAsia="Times New Roman" w:cs="Arial"/>
                <w:color w:val="000000"/>
                <w:sz w:val="22"/>
                <w:szCs w:val="22"/>
                <w:lang w:val="es-ES"/>
              </w:rPr>
            </w:pPr>
            <w:r w:rsidRPr="00A86CD6">
              <w:rPr>
                <w:rFonts w:eastAsia="Times New Roman" w:cs="Arial"/>
                <w:color w:val="000000"/>
                <w:sz w:val="22"/>
                <w:szCs w:val="22"/>
                <w:lang w:val="es-ES"/>
              </w:rPr>
              <w:t>24.2%</w:t>
            </w:r>
          </w:p>
        </w:tc>
      </w:tr>
    </w:tbl>
    <w:p w14:paraId="6BBFE70C" w14:textId="77777777" w:rsidR="00692B06" w:rsidRPr="009627AD" w:rsidRDefault="00692B06" w:rsidP="00692B06">
      <w:pPr>
        <w:ind w:left="426"/>
        <w:rPr>
          <w:rFonts w:cs="Arial"/>
          <w:sz w:val="20"/>
          <w:szCs w:val="20"/>
          <w:lang w:eastAsia="en-US"/>
        </w:rPr>
      </w:pPr>
      <w:r w:rsidRPr="009627AD">
        <w:rPr>
          <w:rFonts w:cs="Arial"/>
          <w:b/>
          <w:sz w:val="20"/>
          <w:szCs w:val="20"/>
          <w:lang w:eastAsia="en-US"/>
        </w:rPr>
        <w:t>Fuente:</w:t>
      </w:r>
      <w:r w:rsidRPr="009627AD">
        <w:rPr>
          <w:rFonts w:cs="Arial"/>
          <w:sz w:val="20"/>
          <w:szCs w:val="20"/>
          <w:lang w:eastAsia="en-US"/>
        </w:rPr>
        <w:t xml:space="preserve"> PPCI, 2023</w:t>
      </w:r>
    </w:p>
    <w:p w14:paraId="3C0F9BEA" w14:textId="77777777" w:rsidR="00692B06" w:rsidRDefault="00692B06" w:rsidP="00692B06">
      <w:pPr>
        <w:spacing w:line="360" w:lineRule="auto"/>
        <w:jc w:val="both"/>
        <w:rPr>
          <w:rFonts w:cs="Arial"/>
          <w:bCs/>
        </w:rPr>
      </w:pPr>
    </w:p>
    <w:p w14:paraId="3DDD30DB" w14:textId="77777777" w:rsidR="00692B06" w:rsidRPr="00F719E5" w:rsidRDefault="00692B06" w:rsidP="00692B06">
      <w:pPr>
        <w:spacing w:line="360" w:lineRule="auto"/>
        <w:jc w:val="both"/>
        <w:rPr>
          <w:rFonts w:cs="Arial"/>
          <w:bCs/>
        </w:rPr>
      </w:pPr>
      <w:r w:rsidRPr="00F719E5">
        <w:rPr>
          <w:rFonts w:cs="Arial"/>
          <w:bCs/>
        </w:rPr>
        <w:t xml:space="preserve">Por su parte, es importante indicar que se gestionó </w:t>
      </w:r>
      <w:r>
        <w:rPr>
          <w:rFonts w:cs="Arial"/>
          <w:bCs/>
        </w:rPr>
        <w:t xml:space="preserve">una importante cantidad de </w:t>
      </w:r>
      <w:r w:rsidRPr="00F719E5">
        <w:rPr>
          <w:rFonts w:cs="Arial"/>
          <w:bCs/>
        </w:rPr>
        <w:t>capacitación gratuita, como la expuesta en la siguiente tabla:</w:t>
      </w:r>
    </w:p>
    <w:p w14:paraId="69A81B05" w14:textId="3AB4F65E" w:rsidR="00692B06" w:rsidRDefault="00692B06" w:rsidP="00692B06">
      <w:pPr>
        <w:jc w:val="center"/>
        <w:rPr>
          <w:rFonts w:eastAsia="Times New Roman" w:cs="Arial"/>
          <w:b/>
          <w:color w:val="007588"/>
          <w:lang w:eastAsia="es-CR"/>
        </w:rPr>
      </w:pPr>
      <w:r w:rsidRPr="00C206BC">
        <w:rPr>
          <w:rFonts w:eastAsia="Times New Roman" w:cs="Arial"/>
          <w:b/>
          <w:color w:val="007588"/>
          <w:lang w:eastAsia="es-CR"/>
        </w:rPr>
        <w:t>Tabla N°</w:t>
      </w:r>
      <w:r w:rsidR="003318BC">
        <w:rPr>
          <w:rFonts w:eastAsia="Times New Roman" w:cs="Arial"/>
          <w:b/>
          <w:color w:val="007588"/>
          <w:lang w:eastAsia="es-CR"/>
        </w:rPr>
        <w:t>20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3"/>
        <w:gridCol w:w="4432"/>
        <w:gridCol w:w="3588"/>
      </w:tblGrid>
      <w:tr w:rsidR="00692B06" w:rsidRPr="00763EB0" w14:paraId="14348221" w14:textId="77777777" w:rsidTr="005F2A94">
        <w:trPr>
          <w:trHeight w:val="20"/>
        </w:trPr>
        <w:tc>
          <w:tcPr>
            <w:tcW w:w="1473" w:type="dxa"/>
            <w:shd w:val="clear" w:color="auto" w:fill="007489"/>
            <w:vAlign w:val="center"/>
            <w:hideMark/>
          </w:tcPr>
          <w:p w14:paraId="71218A5F" w14:textId="77777777" w:rsidR="00692B06" w:rsidRPr="00763EB0" w:rsidRDefault="00692B06" w:rsidP="005F2A94">
            <w:pPr>
              <w:rPr>
                <w:rFonts w:eastAsia="Times New Roman" w:cs="Arial"/>
                <w:b/>
                <w:bCs/>
                <w:color w:val="FFFFFF"/>
                <w:sz w:val="22"/>
                <w:szCs w:val="22"/>
                <w:lang w:val="es-ES"/>
              </w:rPr>
            </w:pPr>
            <w:r w:rsidRPr="00763EB0">
              <w:rPr>
                <w:rFonts w:eastAsia="Times New Roman" w:cs="Arial"/>
                <w:b/>
                <w:bCs/>
                <w:color w:val="FFFFFF"/>
                <w:sz w:val="22"/>
                <w:szCs w:val="22"/>
                <w:lang w:val="es-ES"/>
              </w:rPr>
              <w:t>Tipo de capacitación</w:t>
            </w:r>
          </w:p>
        </w:tc>
        <w:tc>
          <w:tcPr>
            <w:tcW w:w="4432" w:type="dxa"/>
            <w:shd w:val="clear" w:color="auto" w:fill="007489"/>
            <w:vAlign w:val="center"/>
            <w:hideMark/>
          </w:tcPr>
          <w:p w14:paraId="2EC64C82" w14:textId="77777777" w:rsidR="00692B06" w:rsidRPr="00763EB0" w:rsidRDefault="00692B06" w:rsidP="005F2A94">
            <w:pPr>
              <w:rPr>
                <w:rFonts w:eastAsia="Times New Roman" w:cs="Arial"/>
                <w:b/>
                <w:bCs/>
                <w:color w:val="FFFFFF"/>
                <w:sz w:val="22"/>
                <w:szCs w:val="22"/>
                <w:lang w:val="es-ES"/>
              </w:rPr>
            </w:pPr>
            <w:r w:rsidRPr="00763EB0">
              <w:rPr>
                <w:rFonts w:eastAsia="Times New Roman" w:cs="Arial"/>
                <w:b/>
                <w:bCs/>
                <w:color w:val="FFFFFF"/>
                <w:sz w:val="22"/>
                <w:szCs w:val="22"/>
                <w:lang w:val="es-ES"/>
              </w:rPr>
              <w:t>Tema de Capacitación</w:t>
            </w:r>
          </w:p>
        </w:tc>
        <w:tc>
          <w:tcPr>
            <w:tcW w:w="3588" w:type="dxa"/>
            <w:shd w:val="clear" w:color="auto" w:fill="007489"/>
            <w:vAlign w:val="center"/>
            <w:hideMark/>
          </w:tcPr>
          <w:p w14:paraId="0871E395" w14:textId="77777777" w:rsidR="00692B06" w:rsidRPr="00763EB0" w:rsidRDefault="00692B06" w:rsidP="005F2A94">
            <w:pPr>
              <w:rPr>
                <w:rFonts w:eastAsia="Times New Roman" w:cs="Arial"/>
                <w:b/>
                <w:bCs/>
                <w:color w:val="FFFFFF"/>
                <w:sz w:val="22"/>
                <w:szCs w:val="22"/>
                <w:lang w:val="es-ES"/>
              </w:rPr>
            </w:pPr>
            <w:r w:rsidRPr="00763EB0">
              <w:rPr>
                <w:rFonts w:eastAsia="Times New Roman" w:cs="Arial"/>
                <w:b/>
                <w:bCs/>
                <w:color w:val="FFFFFF"/>
                <w:sz w:val="22"/>
                <w:szCs w:val="22"/>
                <w:lang w:val="es-ES"/>
              </w:rPr>
              <w:t>Organismo Colaborador</w:t>
            </w:r>
          </w:p>
        </w:tc>
      </w:tr>
      <w:tr w:rsidR="00692B06" w:rsidRPr="00763EB0" w14:paraId="1E879296" w14:textId="77777777" w:rsidTr="005F2A94">
        <w:trPr>
          <w:trHeight w:val="20"/>
        </w:trPr>
        <w:tc>
          <w:tcPr>
            <w:tcW w:w="1473" w:type="dxa"/>
            <w:shd w:val="clear" w:color="auto" w:fill="auto"/>
            <w:vAlign w:val="center"/>
            <w:hideMark/>
          </w:tcPr>
          <w:p w14:paraId="3D70EBE7"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3016D46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XVIII edición de la Escuela Iberoamericana de Competencia</w:t>
            </w:r>
          </w:p>
        </w:tc>
        <w:tc>
          <w:tcPr>
            <w:tcW w:w="3588" w:type="dxa"/>
            <w:shd w:val="clear" w:color="auto" w:fill="auto"/>
            <w:vAlign w:val="center"/>
            <w:hideMark/>
          </w:tcPr>
          <w:p w14:paraId="76E0862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Comisión Nacional de los Mercados y la Competencia</w:t>
            </w:r>
          </w:p>
        </w:tc>
      </w:tr>
      <w:tr w:rsidR="00692B06" w:rsidRPr="00763EB0" w14:paraId="366AFCCF" w14:textId="77777777" w:rsidTr="005F2A94">
        <w:trPr>
          <w:trHeight w:val="20"/>
        </w:trPr>
        <w:tc>
          <w:tcPr>
            <w:tcW w:w="1473" w:type="dxa"/>
            <w:shd w:val="clear" w:color="auto" w:fill="auto"/>
            <w:vAlign w:val="center"/>
            <w:hideMark/>
          </w:tcPr>
          <w:p w14:paraId="520F474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2F2D5C62"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XVIII edición de la Escuela Iberoamericana de Competencia</w:t>
            </w:r>
          </w:p>
        </w:tc>
        <w:tc>
          <w:tcPr>
            <w:tcW w:w="3588" w:type="dxa"/>
            <w:shd w:val="clear" w:color="auto" w:fill="auto"/>
            <w:vAlign w:val="center"/>
            <w:hideMark/>
          </w:tcPr>
          <w:p w14:paraId="7A3DF84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Comisión Nacional de los Mercados y la Competencia</w:t>
            </w:r>
          </w:p>
        </w:tc>
      </w:tr>
      <w:tr w:rsidR="00692B06" w:rsidRPr="00763EB0" w14:paraId="4BF31910" w14:textId="77777777" w:rsidTr="005F2A94">
        <w:trPr>
          <w:trHeight w:val="20"/>
        </w:trPr>
        <w:tc>
          <w:tcPr>
            <w:tcW w:w="1473" w:type="dxa"/>
            <w:shd w:val="clear" w:color="auto" w:fill="auto"/>
            <w:vAlign w:val="center"/>
            <w:hideMark/>
          </w:tcPr>
          <w:p w14:paraId="4171677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369A368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XVIII edición de la Escuela Iberoamericana de Competencia</w:t>
            </w:r>
          </w:p>
        </w:tc>
        <w:tc>
          <w:tcPr>
            <w:tcW w:w="3588" w:type="dxa"/>
            <w:shd w:val="clear" w:color="auto" w:fill="auto"/>
            <w:vAlign w:val="center"/>
            <w:hideMark/>
          </w:tcPr>
          <w:p w14:paraId="552A1EF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Comisión Nacional de los Mercados y la Competencia</w:t>
            </w:r>
          </w:p>
        </w:tc>
      </w:tr>
      <w:tr w:rsidR="00692B06" w:rsidRPr="00763EB0" w14:paraId="44559EFE" w14:textId="77777777" w:rsidTr="005F2A94">
        <w:trPr>
          <w:trHeight w:val="20"/>
        </w:trPr>
        <w:tc>
          <w:tcPr>
            <w:tcW w:w="1473" w:type="dxa"/>
            <w:shd w:val="clear" w:color="auto" w:fill="auto"/>
            <w:vAlign w:val="center"/>
            <w:hideMark/>
          </w:tcPr>
          <w:p w14:paraId="4815562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7596D9C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XVIII edición de la Escuela Iberoamericana de Competencia</w:t>
            </w:r>
          </w:p>
        </w:tc>
        <w:tc>
          <w:tcPr>
            <w:tcW w:w="3588" w:type="dxa"/>
            <w:shd w:val="clear" w:color="auto" w:fill="auto"/>
            <w:vAlign w:val="center"/>
            <w:hideMark/>
          </w:tcPr>
          <w:p w14:paraId="372C94C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Comisión Nacional de los Mercados y la Competencia</w:t>
            </w:r>
          </w:p>
        </w:tc>
      </w:tr>
      <w:tr w:rsidR="00692B06" w:rsidRPr="00763EB0" w14:paraId="4F2A01EF" w14:textId="77777777" w:rsidTr="005F2A94">
        <w:trPr>
          <w:trHeight w:val="20"/>
        </w:trPr>
        <w:tc>
          <w:tcPr>
            <w:tcW w:w="1473" w:type="dxa"/>
            <w:shd w:val="clear" w:color="auto" w:fill="auto"/>
            <w:vAlign w:val="center"/>
            <w:hideMark/>
          </w:tcPr>
          <w:p w14:paraId="23C14F4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4A0B9BA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XVIII edición de la Escuela Iberoamericana de Competencia</w:t>
            </w:r>
          </w:p>
        </w:tc>
        <w:tc>
          <w:tcPr>
            <w:tcW w:w="3588" w:type="dxa"/>
            <w:shd w:val="clear" w:color="auto" w:fill="auto"/>
            <w:vAlign w:val="center"/>
            <w:hideMark/>
          </w:tcPr>
          <w:p w14:paraId="3A5E4FD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Comisión Nacional de los Mercados y la Competencia</w:t>
            </w:r>
          </w:p>
        </w:tc>
      </w:tr>
      <w:tr w:rsidR="00692B06" w:rsidRPr="00763EB0" w14:paraId="6A5844A1" w14:textId="77777777" w:rsidTr="005F2A94">
        <w:trPr>
          <w:trHeight w:val="20"/>
        </w:trPr>
        <w:tc>
          <w:tcPr>
            <w:tcW w:w="1473" w:type="dxa"/>
            <w:shd w:val="clear" w:color="auto" w:fill="auto"/>
            <w:vAlign w:val="center"/>
            <w:hideMark/>
          </w:tcPr>
          <w:p w14:paraId="1999205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22798BE2"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Introducción a la Aplicación de la Competencia para el personal nuevo”</w:t>
            </w:r>
          </w:p>
        </w:tc>
        <w:tc>
          <w:tcPr>
            <w:tcW w:w="3588" w:type="dxa"/>
            <w:shd w:val="clear" w:color="auto" w:fill="auto"/>
            <w:vAlign w:val="center"/>
            <w:hideMark/>
          </w:tcPr>
          <w:p w14:paraId="2BF8296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OCDE</w:t>
            </w:r>
          </w:p>
        </w:tc>
      </w:tr>
      <w:tr w:rsidR="00692B06" w:rsidRPr="00763EB0" w14:paraId="3300800E" w14:textId="77777777" w:rsidTr="005F2A94">
        <w:trPr>
          <w:trHeight w:val="20"/>
        </w:trPr>
        <w:tc>
          <w:tcPr>
            <w:tcW w:w="1473" w:type="dxa"/>
            <w:shd w:val="clear" w:color="auto" w:fill="auto"/>
            <w:vAlign w:val="center"/>
            <w:hideMark/>
          </w:tcPr>
          <w:p w14:paraId="574DBEE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5CA0E19B"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Introducción a la Aplicación de la Competencia para el personal nuevo”</w:t>
            </w:r>
          </w:p>
        </w:tc>
        <w:tc>
          <w:tcPr>
            <w:tcW w:w="3588" w:type="dxa"/>
            <w:shd w:val="clear" w:color="auto" w:fill="auto"/>
            <w:vAlign w:val="center"/>
            <w:hideMark/>
          </w:tcPr>
          <w:p w14:paraId="22FBDAA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OCDE</w:t>
            </w:r>
          </w:p>
        </w:tc>
      </w:tr>
      <w:tr w:rsidR="00692B06" w:rsidRPr="00763EB0" w14:paraId="66A3AE4D" w14:textId="77777777" w:rsidTr="005F2A94">
        <w:trPr>
          <w:trHeight w:val="20"/>
        </w:trPr>
        <w:tc>
          <w:tcPr>
            <w:tcW w:w="1473" w:type="dxa"/>
            <w:shd w:val="clear" w:color="auto" w:fill="auto"/>
            <w:vAlign w:val="center"/>
            <w:hideMark/>
          </w:tcPr>
          <w:p w14:paraId="353D59D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0DABCB1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Introducción a la Aplicación de la Competencia para el personal nuevo”</w:t>
            </w:r>
          </w:p>
        </w:tc>
        <w:tc>
          <w:tcPr>
            <w:tcW w:w="3588" w:type="dxa"/>
            <w:shd w:val="clear" w:color="auto" w:fill="auto"/>
            <w:vAlign w:val="center"/>
            <w:hideMark/>
          </w:tcPr>
          <w:p w14:paraId="129B309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OCDE</w:t>
            </w:r>
          </w:p>
        </w:tc>
      </w:tr>
      <w:tr w:rsidR="00692B06" w:rsidRPr="00763EB0" w14:paraId="606E749B" w14:textId="77777777" w:rsidTr="005F2A94">
        <w:trPr>
          <w:trHeight w:val="20"/>
        </w:trPr>
        <w:tc>
          <w:tcPr>
            <w:tcW w:w="1473" w:type="dxa"/>
            <w:shd w:val="clear" w:color="auto" w:fill="auto"/>
            <w:vAlign w:val="center"/>
            <w:hideMark/>
          </w:tcPr>
          <w:p w14:paraId="3062A89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53E9D8C2"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Introducción a la Aplicación de la Competencia para el personal nuevo”</w:t>
            </w:r>
          </w:p>
        </w:tc>
        <w:tc>
          <w:tcPr>
            <w:tcW w:w="3588" w:type="dxa"/>
            <w:shd w:val="clear" w:color="auto" w:fill="auto"/>
            <w:vAlign w:val="center"/>
            <w:hideMark/>
          </w:tcPr>
          <w:p w14:paraId="4D2D5DA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OCDE</w:t>
            </w:r>
          </w:p>
        </w:tc>
      </w:tr>
      <w:tr w:rsidR="00692B06" w:rsidRPr="00763EB0" w14:paraId="3A8E0D52" w14:textId="77777777" w:rsidTr="005F2A94">
        <w:trPr>
          <w:trHeight w:val="20"/>
        </w:trPr>
        <w:tc>
          <w:tcPr>
            <w:tcW w:w="1473" w:type="dxa"/>
            <w:shd w:val="clear" w:color="auto" w:fill="auto"/>
            <w:vAlign w:val="center"/>
            <w:hideMark/>
          </w:tcPr>
          <w:p w14:paraId="087C4D35"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23AA972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Introducción a la Aplicación de la Competencia para el personal nuevo”</w:t>
            </w:r>
          </w:p>
        </w:tc>
        <w:tc>
          <w:tcPr>
            <w:tcW w:w="3588" w:type="dxa"/>
            <w:shd w:val="clear" w:color="auto" w:fill="auto"/>
            <w:vAlign w:val="center"/>
            <w:hideMark/>
          </w:tcPr>
          <w:p w14:paraId="6274EBF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OCDE</w:t>
            </w:r>
          </w:p>
        </w:tc>
      </w:tr>
      <w:tr w:rsidR="00692B06" w:rsidRPr="00763EB0" w14:paraId="6EAC31C9" w14:textId="77777777" w:rsidTr="005F2A94">
        <w:trPr>
          <w:trHeight w:val="20"/>
        </w:trPr>
        <w:tc>
          <w:tcPr>
            <w:tcW w:w="1473" w:type="dxa"/>
            <w:shd w:val="clear" w:color="auto" w:fill="auto"/>
            <w:vAlign w:val="center"/>
            <w:hideMark/>
          </w:tcPr>
          <w:p w14:paraId="76A1D66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39AB48E5"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Introducción a la Aplicación de la Competencia para el personal nuevo”</w:t>
            </w:r>
          </w:p>
        </w:tc>
        <w:tc>
          <w:tcPr>
            <w:tcW w:w="3588" w:type="dxa"/>
            <w:shd w:val="clear" w:color="auto" w:fill="auto"/>
            <w:vAlign w:val="center"/>
            <w:hideMark/>
          </w:tcPr>
          <w:p w14:paraId="7B184F6E"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OCDE</w:t>
            </w:r>
          </w:p>
        </w:tc>
      </w:tr>
      <w:tr w:rsidR="00692B06" w:rsidRPr="00763EB0" w14:paraId="08FD325A" w14:textId="77777777" w:rsidTr="005F2A94">
        <w:trPr>
          <w:trHeight w:val="20"/>
        </w:trPr>
        <w:tc>
          <w:tcPr>
            <w:tcW w:w="1473" w:type="dxa"/>
            <w:shd w:val="clear" w:color="auto" w:fill="auto"/>
            <w:vAlign w:val="center"/>
            <w:hideMark/>
          </w:tcPr>
          <w:p w14:paraId="5EFECB8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6FD3D0D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Introducción a la Aplicación de la Competencia para el personal nuevo”</w:t>
            </w:r>
          </w:p>
        </w:tc>
        <w:tc>
          <w:tcPr>
            <w:tcW w:w="3588" w:type="dxa"/>
            <w:shd w:val="clear" w:color="auto" w:fill="auto"/>
            <w:vAlign w:val="center"/>
            <w:hideMark/>
          </w:tcPr>
          <w:p w14:paraId="2BFFA22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OCDE</w:t>
            </w:r>
          </w:p>
        </w:tc>
      </w:tr>
      <w:tr w:rsidR="00692B06" w:rsidRPr="00763EB0" w14:paraId="3EE5F15F" w14:textId="77777777" w:rsidTr="005F2A94">
        <w:trPr>
          <w:trHeight w:val="20"/>
        </w:trPr>
        <w:tc>
          <w:tcPr>
            <w:tcW w:w="1473" w:type="dxa"/>
            <w:shd w:val="clear" w:color="auto" w:fill="auto"/>
            <w:vAlign w:val="center"/>
            <w:hideMark/>
          </w:tcPr>
          <w:p w14:paraId="74815B4B"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219839B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Introducción a la Aplicación de la Competencia para el personal nuevo”</w:t>
            </w:r>
          </w:p>
        </w:tc>
        <w:tc>
          <w:tcPr>
            <w:tcW w:w="3588" w:type="dxa"/>
            <w:shd w:val="clear" w:color="auto" w:fill="auto"/>
            <w:vAlign w:val="center"/>
            <w:hideMark/>
          </w:tcPr>
          <w:p w14:paraId="67EB09D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OCDE</w:t>
            </w:r>
          </w:p>
        </w:tc>
      </w:tr>
      <w:tr w:rsidR="00692B06" w:rsidRPr="00763EB0" w14:paraId="23B18BD8" w14:textId="77777777" w:rsidTr="005F2A94">
        <w:trPr>
          <w:trHeight w:val="20"/>
        </w:trPr>
        <w:tc>
          <w:tcPr>
            <w:tcW w:w="1473" w:type="dxa"/>
            <w:shd w:val="clear" w:color="auto" w:fill="auto"/>
            <w:vAlign w:val="center"/>
            <w:hideMark/>
          </w:tcPr>
          <w:p w14:paraId="1669A90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Internacional</w:t>
            </w:r>
          </w:p>
        </w:tc>
        <w:tc>
          <w:tcPr>
            <w:tcW w:w="4432" w:type="dxa"/>
            <w:shd w:val="clear" w:color="auto" w:fill="auto"/>
            <w:vAlign w:val="center"/>
            <w:hideMark/>
          </w:tcPr>
          <w:p w14:paraId="6E86FB8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Open RAN Training Sequence</w:t>
            </w:r>
          </w:p>
        </w:tc>
        <w:tc>
          <w:tcPr>
            <w:tcW w:w="3588" w:type="dxa"/>
            <w:shd w:val="clear" w:color="auto" w:fill="auto"/>
            <w:vAlign w:val="center"/>
            <w:hideMark/>
          </w:tcPr>
          <w:p w14:paraId="4B6CB03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304E6743" w14:textId="77777777" w:rsidTr="005F2A94">
        <w:trPr>
          <w:trHeight w:val="20"/>
        </w:trPr>
        <w:tc>
          <w:tcPr>
            <w:tcW w:w="1473" w:type="dxa"/>
            <w:shd w:val="clear" w:color="auto" w:fill="auto"/>
            <w:vAlign w:val="center"/>
            <w:hideMark/>
          </w:tcPr>
          <w:p w14:paraId="6D4EB11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Internacional</w:t>
            </w:r>
          </w:p>
        </w:tc>
        <w:tc>
          <w:tcPr>
            <w:tcW w:w="4432" w:type="dxa"/>
            <w:shd w:val="clear" w:color="auto" w:fill="auto"/>
            <w:vAlign w:val="center"/>
            <w:hideMark/>
          </w:tcPr>
          <w:p w14:paraId="7EEC8E1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“Oportunidades</w:t>
            </w:r>
            <w:r w:rsidRPr="00763EB0">
              <w:rPr>
                <w:rFonts w:eastAsia="Times New Roman" w:cs="Arial"/>
                <w:color w:val="000000"/>
                <w:sz w:val="22"/>
                <w:szCs w:val="22"/>
                <w:lang w:val="es-ES"/>
              </w:rPr>
              <w:br/>
              <w:t>y riesgos de las redes 5G”</w:t>
            </w:r>
          </w:p>
        </w:tc>
        <w:tc>
          <w:tcPr>
            <w:tcW w:w="3588" w:type="dxa"/>
            <w:shd w:val="clear" w:color="auto" w:fill="auto"/>
            <w:vAlign w:val="center"/>
            <w:hideMark/>
          </w:tcPr>
          <w:p w14:paraId="5414780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6368A18B" w14:textId="77777777" w:rsidTr="005F2A94">
        <w:trPr>
          <w:trHeight w:val="20"/>
        </w:trPr>
        <w:tc>
          <w:tcPr>
            <w:tcW w:w="1473" w:type="dxa"/>
            <w:shd w:val="clear" w:color="auto" w:fill="auto"/>
            <w:vAlign w:val="center"/>
            <w:hideMark/>
          </w:tcPr>
          <w:p w14:paraId="4ADC3554"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Nacional</w:t>
            </w:r>
          </w:p>
        </w:tc>
        <w:tc>
          <w:tcPr>
            <w:tcW w:w="4432" w:type="dxa"/>
            <w:shd w:val="clear" w:color="auto" w:fill="auto"/>
            <w:vAlign w:val="center"/>
            <w:hideMark/>
          </w:tcPr>
          <w:p w14:paraId="7CF6B5F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Programa de Liderazgo en</w:t>
            </w:r>
            <w:r w:rsidRPr="00763EB0">
              <w:rPr>
                <w:rFonts w:eastAsia="Times New Roman" w:cs="Arial"/>
                <w:color w:val="000000"/>
                <w:sz w:val="22"/>
                <w:szCs w:val="22"/>
                <w:lang w:val="es-ES"/>
              </w:rPr>
              <w:br/>
              <w:t>Ciberseguridad en Costa Rica</w:t>
            </w:r>
          </w:p>
        </w:tc>
        <w:tc>
          <w:tcPr>
            <w:tcW w:w="3588" w:type="dxa"/>
            <w:shd w:val="clear" w:color="auto" w:fill="auto"/>
            <w:vAlign w:val="center"/>
            <w:hideMark/>
          </w:tcPr>
          <w:p w14:paraId="1FB0F9B7"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Universidad Latina</w:t>
            </w:r>
          </w:p>
        </w:tc>
      </w:tr>
      <w:tr w:rsidR="00692B06" w:rsidRPr="00763EB0" w14:paraId="4751D3B5" w14:textId="77777777" w:rsidTr="005F2A94">
        <w:trPr>
          <w:trHeight w:val="20"/>
        </w:trPr>
        <w:tc>
          <w:tcPr>
            <w:tcW w:w="1473" w:type="dxa"/>
            <w:shd w:val="clear" w:color="auto" w:fill="auto"/>
            <w:vAlign w:val="center"/>
            <w:hideMark/>
          </w:tcPr>
          <w:p w14:paraId="400A36F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Nacional</w:t>
            </w:r>
          </w:p>
        </w:tc>
        <w:tc>
          <w:tcPr>
            <w:tcW w:w="4432" w:type="dxa"/>
            <w:shd w:val="clear" w:color="auto" w:fill="auto"/>
            <w:vAlign w:val="center"/>
            <w:hideMark/>
          </w:tcPr>
          <w:p w14:paraId="62EADFDE"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Programa de Liderazgo en</w:t>
            </w:r>
            <w:r w:rsidRPr="00763EB0">
              <w:rPr>
                <w:rFonts w:eastAsia="Times New Roman" w:cs="Arial"/>
                <w:color w:val="000000"/>
                <w:sz w:val="22"/>
                <w:szCs w:val="22"/>
                <w:lang w:val="es-ES"/>
              </w:rPr>
              <w:br/>
              <w:t>Ciberseguridad en Costa Rica</w:t>
            </w:r>
          </w:p>
        </w:tc>
        <w:tc>
          <w:tcPr>
            <w:tcW w:w="3588" w:type="dxa"/>
            <w:shd w:val="clear" w:color="auto" w:fill="auto"/>
            <w:vAlign w:val="center"/>
            <w:hideMark/>
          </w:tcPr>
          <w:p w14:paraId="679B2E7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Universidad Latina</w:t>
            </w:r>
          </w:p>
        </w:tc>
      </w:tr>
      <w:tr w:rsidR="00692B06" w:rsidRPr="00763EB0" w14:paraId="21A2F88B" w14:textId="77777777" w:rsidTr="005F2A94">
        <w:trPr>
          <w:trHeight w:val="20"/>
        </w:trPr>
        <w:tc>
          <w:tcPr>
            <w:tcW w:w="1473" w:type="dxa"/>
            <w:shd w:val="clear" w:color="auto" w:fill="auto"/>
            <w:vAlign w:val="center"/>
            <w:hideMark/>
          </w:tcPr>
          <w:p w14:paraId="2933B01B"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lastRenderedPageBreak/>
              <w:t>Nacional</w:t>
            </w:r>
          </w:p>
        </w:tc>
        <w:tc>
          <w:tcPr>
            <w:tcW w:w="4432" w:type="dxa"/>
            <w:shd w:val="clear" w:color="auto" w:fill="auto"/>
            <w:vAlign w:val="center"/>
            <w:hideMark/>
          </w:tcPr>
          <w:p w14:paraId="3EF7BE1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Programa de Liderazgo en</w:t>
            </w:r>
            <w:r w:rsidRPr="00763EB0">
              <w:rPr>
                <w:rFonts w:eastAsia="Times New Roman" w:cs="Arial"/>
                <w:color w:val="000000"/>
                <w:sz w:val="22"/>
                <w:szCs w:val="22"/>
                <w:lang w:val="es-ES"/>
              </w:rPr>
              <w:br/>
              <w:t>Ciberseguridad en Costa Rica</w:t>
            </w:r>
          </w:p>
        </w:tc>
        <w:tc>
          <w:tcPr>
            <w:tcW w:w="3588" w:type="dxa"/>
            <w:shd w:val="clear" w:color="auto" w:fill="auto"/>
            <w:vAlign w:val="center"/>
            <w:hideMark/>
          </w:tcPr>
          <w:p w14:paraId="41457B9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Universidad Latina</w:t>
            </w:r>
          </w:p>
        </w:tc>
      </w:tr>
      <w:tr w:rsidR="00692B06" w:rsidRPr="00763EB0" w14:paraId="7F6814F4" w14:textId="77777777" w:rsidTr="005F2A94">
        <w:trPr>
          <w:trHeight w:val="20"/>
        </w:trPr>
        <w:tc>
          <w:tcPr>
            <w:tcW w:w="1473" w:type="dxa"/>
            <w:shd w:val="clear" w:color="auto" w:fill="auto"/>
            <w:vAlign w:val="center"/>
            <w:hideMark/>
          </w:tcPr>
          <w:p w14:paraId="0425B82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Nacional</w:t>
            </w:r>
          </w:p>
        </w:tc>
        <w:tc>
          <w:tcPr>
            <w:tcW w:w="4432" w:type="dxa"/>
            <w:shd w:val="clear" w:color="auto" w:fill="auto"/>
            <w:vAlign w:val="center"/>
            <w:hideMark/>
          </w:tcPr>
          <w:p w14:paraId="36175B5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Programa de Liderazgo en</w:t>
            </w:r>
            <w:r w:rsidRPr="00763EB0">
              <w:rPr>
                <w:rFonts w:eastAsia="Times New Roman" w:cs="Arial"/>
                <w:color w:val="000000"/>
                <w:sz w:val="22"/>
                <w:szCs w:val="22"/>
                <w:lang w:val="es-ES"/>
              </w:rPr>
              <w:br/>
              <w:t>Ciberseguridad en Costa Rica</w:t>
            </w:r>
          </w:p>
        </w:tc>
        <w:tc>
          <w:tcPr>
            <w:tcW w:w="3588" w:type="dxa"/>
            <w:shd w:val="clear" w:color="auto" w:fill="auto"/>
            <w:vAlign w:val="center"/>
            <w:hideMark/>
          </w:tcPr>
          <w:p w14:paraId="3918971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Universidad Latina</w:t>
            </w:r>
          </w:p>
        </w:tc>
      </w:tr>
      <w:tr w:rsidR="00692B06" w:rsidRPr="00763EB0" w14:paraId="3C3825C7" w14:textId="77777777" w:rsidTr="005F2A94">
        <w:trPr>
          <w:trHeight w:val="20"/>
        </w:trPr>
        <w:tc>
          <w:tcPr>
            <w:tcW w:w="1473" w:type="dxa"/>
            <w:shd w:val="clear" w:color="auto" w:fill="auto"/>
            <w:vAlign w:val="center"/>
            <w:hideMark/>
          </w:tcPr>
          <w:p w14:paraId="56F8D42B"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Nacional</w:t>
            </w:r>
          </w:p>
        </w:tc>
        <w:tc>
          <w:tcPr>
            <w:tcW w:w="4432" w:type="dxa"/>
            <w:shd w:val="clear" w:color="auto" w:fill="auto"/>
            <w:vAlign w:val="center"/>
            <w:hideMark/>
          </w:tcPr>
          <w:p w14:paraId="22F05575"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Programa de Liderazgo en</w:t>
            </w:r>
            <w:r w:rsidRPr="00763EB0">
              <w:rPr>
                <w:rFonts w:eastAsia="Times New Roman" w:cs="Arial"/>
                <w:color w:val="000000"/>
                <w:sz w:val="22"/>
                <w:szCs w:val="22"/>
                <w:lang w:val="es-ES"/>
              </w:rPr>
              <w:br/>
              <w:t>Ciberseguridad en Costa Rica</w:t>
            </w:r>
          </w:p>
        </w:tc>
        <w:tc>
          <w:tcPr>
            <w:tcW w:w="3588" w:type="dxa"/>
            <w:shd w:val="clear" w:color="auto" w:fill="auto"/>
            <w:vAlign w:val="center"/>
            <w:hideMark/>
          </w:tcPr>
          <w:p w14:paraId="790B293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Universidad Latina</w:t>
            </w:r>
          </w:p>
        </w:tc>
      </w:tr>
      <w:tr w:rsidR="00692B06" w:rsidRPr="00763EB0" w14:paraId="1FF10755" w14:textId="77777777" w:rsidTr="005F2A94">
        <w:trPr>
          <w:trHeight w:val="20"/>
        </w:trPr>
        <w:tc>
          <w:tcPr>
            <w:tcW w:w="1473" w:type="dxa"/>
            <w:shd w:val="clear" w:color="auto" w:fill="auto"/>
            <w:vAlign w:val="center"/>
            <w:hideMark/>
          </w:tcPr>
          <w:p w14:paraId="510E093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Internacional</w:t>
            </w:r>
          </w:p>
        </w:tc>
        <w:tc>
          <w:tcPr>
            <w:tcW w:w="4432" w:type="dxa"/>
            <w:shd w:val="clear" w:color="auto" w:fill="auto"/>
            <w:vAlign w:val="center"/>
            <w:hideMark/>
          </w:tcPr>
          <w:p w14:paraId="2283D56D"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"Satellite Communications Policy in the New Space World</w:t>
            </w:r>
          </w:p>
        </w:tc>
        <w:tc>
          <w:tcPr>
            <w:tcW w:w="3588" w:type="dxa"/>
            <w:shd w:val="clear" w:color="auto" w:fill="auto"/>
            <w:vAlign w:val="center"/>
            <w:hideMark/>
          </w:tcPr>
          <w:p w14:paraId="369F7FA7"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5FCC61B9" w14:textId="77777777" w:rsidTr="005F2A94">
        <w:trPr>
          <w:trHeight w:val="20"/>
        </w:trPr>
        <w:tc>
          <w:tcPr>
            <w:tcW w:w="1473" w:type="dxa"/>
            <w:shd w:val="clear" w:color="auto" w:fill="auto"/>
            <w:vAlign w:val="center"/>
            <w:hideMark/>
          </w:tcPr>
          <w:p w14:paraId="7CB2FD4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Internacional</w:t>
            </w:r>
          </w:p>
        </w:tc>
        <w:tc>
          <w:tcPr>
            <w:tcW w:w="4432" w:type="dxa"/>
            <w:shd w:val="clear" w:color="auto" w:fill="auto"/>
            <w:vAlign w:val="center"/>
            <w:hideMark/>
          </w:tcPr>
          <w:p w14:paraId="79AC605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Emergency Communications Preparedness Training</w:t>
            </w:r>
          </w:p>
        </w:tc>
        <w:tc>
          <w:tcPr>
            <w:tcW w:w="3588" w:type="dxa"/>
            <w:shd w:val="clear" w:color="auto" w:fill="auto"/>
            <w:vAlign w:val="center"/>
            <w:hideMark/>
          </w:tcPr>
          <w:p w14:paraId="64F9D77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36E8483E" w14:textId="77777777" w:rsidTr="005F2A94">
        <w:trPr>
          <w:trHeight w:val="20"/>
        </w:trPr>
        <w:tc>
          <w:tcPr>
            <w:tcW w:w="1473" w:type="dxa"/>
            <w:shd w:val="clear" w:color="auto" w:fill="auto"/>
            <w:vAlign w:val="center"/>
            <w:hideMark/>
          </w:tcPr>
          <w:p w14:paraId="3ECDE075"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Internacional</w:t>
            </w:r>
          </w:p>
        </w:tc>
        <w:tc>
          <w:tcPr>
            <w:tcW w:w="4432" w:type="dxa"/>
            <w:shd w:val="clear" w:color="auto" w:fill="auto"/>
            <w:vAlign w:val="center"/>
            <w:hideMark/>
          </w:tcPr>
          <w:p w14:paraId="7B28B1B5"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5G, OpenRan and Emerging Technologies</w:t>
            </w:r>
          </w:p>
        </w:tc>
        <w:tc>
          <w:tcPr>
            <w:tcW w:w="3588" w:type="dxa"/>
            <w:shd w:val="clear" w:color="auto" w:fill="auto"/>
            <w:vAlign w:val="center"/>
            <w:hideMark/>
          </w:tcPr>
          <w:p w14:paraId="6336585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2C6EE08D" w14:textId="77777777" w:rsidTr="005F2A94">
        <w:trPr>
          <w:trHeight w:val="20"/>
        </w:trPr>
        <w:tc>
          <w:tcPr>
            <w:tcW w:w="1473" w:type="dxa"/>
            <w:shd w:val="clear" w:color="auto" w:fill="auto"/>
            <w:vAlign w:val="center"/>
            <w:hideMark/>
          </w:tcPr>
          <w:p w14:paraId="08283A4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0A519CA1"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Virtual Regulations in Today’s Competitive Telecommunications Environment</w:t>
            </w:r>
          </w:p>
        </w:tc>
        <w:tc>
          <w:tcPr>
            <w:tcW w:w="3588" w:type="dxa"/>
            <w:shd w:val="clear" w:color="auto" w:fill="auto"/>
            <w:vAlign w:val="center"/>
            <w:hideMark/>
          </w:tcPr>
          <w:p w14:paraId="77F27B3E"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61D9A9C5" w14:textId="77777777" w:rsidTr="005F2A94">
        <w:trPr>
          <w:trHeight w:val="20"/>
        </w:trPr>
        <w:tc>
          <w:tcPr>
            <w:tcW w:w="1473" w:type="dxa"/>
            <w:shd w:val="clear" w:color="auto" w:fill="auto"/>
            <w:vAlign w:val="center"/>
            <w:hideMark/>
          </w:tcPr>
          <w:p w14:paraId="34A951C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5EB2D685"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Virtual Regulations in Today’s Competitive Telecommunications Environment</w:t>
            </w:r>
          </w:p>
        </w:tc>
        <w:tc>
          <w:tcPr>
            <w:tcW w:w="3588" w:type="dxa"/>
            <w:shd w:val="clear" w:color="auto" w:fill="auto"/>
            <w:vAlign w:val="center"/>
            <w:hideMark/>
          </w:tcPr>
          <w:p w14:paraId="0DDC91F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2B5C92FF" w14:textId="77777777" w:rsidTr="005F2A94">
        <w:trPr>
          <w:trHeight w:val="20"/>
        </w:trPr>
        <w:tc>
          <w:tcPr>
            <w:tcW w:w="1473" w:type="dxa"/>
            <w:shd w:val="clear" w:color="auto" w:fill="auto"/>
            <w:vAlign w:val="center"/>
            <w:hideMark/>
          </w:tcPr>
          <w:p w14:paraId="7652C50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605C9A6B"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Virtual Regulations in Today’s Competitive Telecommunications Environment</w:t>
            </w:r>
          </w:p>
        </w:tc>
        <w:tc>
          <w:tcPr>
            <w:tcW w:w="3588" w:type="dxa"/>
            <w:shd w:val="clear" w:color="auto" w:fill="auto"/>
            <w:vAlign w:val="center"/>
            <w:hideMark/>
          </w:tcPr>
          <w:p w14:paraId="5B9CD9CE"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5EA04F22" w14:textId="77777777" w:rsidTr="005F2A94">
        <w:trPr>
          <w:trHeight w:val="20"/>
        </w:trPr>
        <w:tc>
          <w:tcPr>
            <w:tcW w:w="1473" w:type="dxa"/>
            <w:shd w:val="clear" w:color="auto" w:fill="auto"/>
            <w:vAlign w:val="center"/>
            <w:hideMark/>
          </w:tcPr>
          <w:p w14:paraId="19800E57"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60B2E0F1"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Virtual Regulations in Today’s Competitive Telecommunications Environment</w:t>
            </w:r>
          </w:p>
        </w:tc>
        <w:tc>
          <w:tcPr>
            <w:tcW w:w="3588" w:type="dxa"/>
            <w:shd w:val="clear" w:color="auto" w:fill="auto"/>
            <w:vAlign w:val="center"/>
            <w:hideMark/>
          </w:tcPr>
          <w:p w14:paraId="496C666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40B291DF" w14:textId="77777777" w:rsidTr="005F2A94">
        <w:trPr>
          <w:trHeight w:val="20"/>
        </w:trPr>
        <w:tc>
          <w:tcPr>
            <w:tcW w:w="1473" w:type="dxa"/>
            <w:shd w:val="clear" w:color="auto" w:fill="auto"/>
            <w:vAlign w:val="center"/>
            <w:hideMark/>
          </w:tcPr>
          <w:p w14:paraId="4708B88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Internacional</w:t>
            </w:r>
          </w:p>
        </w:tc>
        <w:tc>
          <w:tcPr>
            <w:tcW w:w="4432" w:type="dxa"/>
            <w:shd w:val="clear" w:color="auto" w:fill="auto"/>
            <w:vAlign w:val="center"/>
            <w:hideMark/>
          </w:tcPr>
          <w:p w14:paraId="349BB91C"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5G, OpenRan and Emerging Technologies</w:t>
            </w:r>
          </w:p>
        </w:tc>
        <w:tc>
          <w:tcPr>
            <w:tcW w:w="3588" w:type="dxa"/>
            <w:shd w:val="clear" w:color="auto" w:fill="auto"/>
            <w:vAlign w:val="center"/>
            <w:hideMark/>
          </w:tcPr>
          <w:p w14:paraId="5519252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6FEC1F95" w14:textId="77777777" w:rsidTr="005F2A94">
        <w:trPr>
          <w:trHeight w:val="20"/>
        </w:trPr>
        <w:tc>
          <w:tcPr>
            <w:tcW w:w="1473" w:type="dxa"/>
            <w:shd w:val="clear" w:color="auto" w:fill="auto"/>
            <w:vAlign w:val="center"/>
            <w:hideMark/>
          </w:tcPr>
          <w:p w14:paraId="1D92EFE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290A4D3B"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t>definición geográfica de mercados relevantes</w:t>
            </w:r>
          </w:p>
        </w:tc>
        <w:tc>
          <w:tcPr>
            <w:tcW w:w="3588" w:type="dxa"/>
            <w:shd w:val="clear" w:color="auto" w:fill="auto"/>
            <w:vAlign w:val="center"/>
            <w:hideMark/>
          </w:tcPr>
          <w:p w14:paraId="0B41A1E2"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Grupo de Agencias de Competencia de América (GrACA)</w:t>
            </w:r>
          </w:p>
        </w:tc>
      </w:tr>
      <w:tr w:rsidR="00692B06" w:rsidRPr="00763EB0" w14:paraId="454F242E" w14:textId="77777777" w:rsidTr="005F2A94">
        <w:trPr>
          <w:trHeight w:val="20"/>
        </w:trPr>
        <w:tc>
          <w:tcPr>
            <w:tcW w:w="1473" w:type="dxa"/>
            <w:shd w:val="clear" w:color="auto" w:fill="auto"/>
            <w:vAlign w:val="center"/>
            <w:hideMark/>
          </w:tcPr>
          <w:p w14:paraId="50849814"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09CB285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t>definición geográfica de mercados relevantes</w:t>
            </w:r>
          </w:p>
        </w:tc>
        <w:tc>
          <w:tcPr>
            <w:tcW w:w="3588" w:type="dxa"/>
            <w:shd w:val="clear" w:color="auto" w:fill="auto"/>
            <w:vAlign w:val="center"/>
            <w:hideMark/>
          </w:tcPr>
          <w:p w14:paraId="51D7226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Grupo de Agencias de Competencia de América (GrACA)</w:t>
            </w:r>
          </w:p>
        </w:tc>
      </w:tr>
      <w:tr w:rsidR="00692B06" w:rsidRPr="00763EB0" w14:paraId="10B553C4" w14:textId="77777777" w:rsidTr="005F2A94">
        <w:trPr>
          <w:trHeight w:val="20"/>
        </w:trPr>
        <w:tc>
          <w:tcPr>
            <w:tcW w:w="1473" w:type="dxa"/>
            <w:shd w:val="clear" w:color="auto" w:fill="auto"/>
            <w:vAlign w:val="center"/>
            <w:hideMark/>
          </w:tcPr>
          <w:p w14:paraId="082BC7F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12A3EF22"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t>definición geográfica de mercados relevantes</w:t>
            </w:r>
          </w:p>
        </w:tc>
        <w:tc>
          <w:tcPr>
            <w:tcW w:w="3588" w:type="dxa"/>
            <w:shd w:val="clear" w:color="auto" w:fill="auto"/>
            <w:vAlign w:val="center"/>
            <w:hideMark/>
          </w:tcPr>
          <w:p w14:paraId="3619A40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Grupo de Agencias de Competencia de América (GrACA)</w:t>
            </w:r>
          </w:p>
        </w:tc>
      </w:tr>
      <w:tr w:rsidR="00692B06" w:rsidRPr="00763EB0" w14:paraId="0F5FB7D1" w14:textId="77777777" w:rsidTr="005F2A94">
        <w:trPr>
          <w:trHeight w:val="20"/>
        </w:trPr>
        <w:tc>
          <w:tcPr>
            <w:tcW w:w="1473" w:type="dxa"/>
            <w:shd w:val="clear" w:color="auto" w:fill="auto"/>
            <w:vAlign w:val="center"/>
            <w:hideMark/>
          </w:tcPr>
          <w:p w14:paraId="175B4FC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251093B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t>definición geográfica de mercados relevantes</w:t>
            </w:r>
          </w:p>
        </w:tc>
        <w:tc>
          <w:tcPr>
            <w:tcW w:w="3588" w:type="dxa"/>
            <w:shd w:val="clear" w:color="auto" w:fill="auto"/>
            <w:vAlign w:val="center"/>
            <w:hideMark/>
          </w:tcPr>
          <w:p w14:paraId="0800523E"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Grupo de Agencias de Competencia de América (GrACA)</w:t>
            </w:r>
          </w:p>
        </w:tc>
      </w:tr>
      <w:tr w:rsidR="00692B06" w:rsidRPr="00763EB0" w14:paraId="1F48DEFF" w14:textId="77777777" w:rsidTr="005F2A94">
        <w:trPr>
          <w:trHeight w:val="20"/>
        </w:trPr>
        <w:tc>
          <w:tcPr>
            <w:tcW w:w="1473" w:type="dxa"/>
            <w:shd w:val="clear" w:color="auto" w:fill="auto"/>
            <w:vAlign w:val="center"/>
            <w:hideMark/>
          </w:tcPr>
          <w:p w14:paraId="661B959B"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4B473C7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t>definición geográfica de mercados relevantes</w:t>
            </w:r>
          </w:p>
        </w:tc>
        <w:tc>
          <w:tcPr>
            <w:tcW w:w="3588" w:type="dxa"/>
            <w:shd w:val="clear" w:color="auto" w:fill="auto"/>
            <w:vAlign w:val="center"/>
            <w:hideMark/>
          </w:tcPr>
          <w:p w14:paraId="06E877CE"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Grupo de Agencias de Competencia de América (GrACA)</w:t>
            </w:r>
          </w:p>
        </w:tc>
      </w:tr>
      <w:tr w:rsidR="00692B06" w:rsidRPr="00763EB0" w14:paraId="63A5A817" w14:textId="77777777" w:rsidTr="005F2A94">
        <w:trPr>
          <w:trHeight w:val="20"/>
        </w:trPr>
        <w:tc>
          <w:tcPr>
            <w:tcW w:w="1473" w:type="dxa"/>
            <w:shd w:val="clear" w:color="auto" w:fill="auto"/>
            <w:vAlign w:val="center"/>
            <w:hideMark/>
          </w:tcPr>
          <w:p w14:paraId="499FA937"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0D2B6EE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t>definición geográfica de mercados relevantes</w:t>
            </w:r>
          </w:p>
        </w:tc>
        <w:tc>
          <w:tcPr>
            <w:tcW w:w="3588" w:type="dxa"/>
            <w:shd w:val="clear" w:color="auto" w:fill="auto"/>
            <w:vAlign w:val="center"/>
            <w:hideMark/>
          </w:tcPr>
          <w:p w14:paraId="5649AE04"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Grupo de Agencias de Competencia de América (GrACA)</w:t>
            </w:r>
          </w:p>
        </w:tc>
      </w:tr>
      <w:tr w:rsidR="00692B06" w:rsidRPr="00763EB0" w14:paraId="0E833C07" w14:textId="77777777" w:rsidTr="005F2A94">
        <w:trPr>
          <w:trHeight w:val="20"/>
        </w:trPr>
        <w:tc>
          <w:tcPr>
            <w:tcW w:w="1473" w:type="dxa"/>
            <w:shd w:val="clear" w:color="auto" w:fill="auto"/>
            <w:vAlign w:val="center"/>
            <w:hideMark/>
          </w:tcPr>
          <w:p w14:paraId="652E75F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4271398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t>definición geográfica de mercados relevantes</w:t>
            </w:r>
          </w:p>
        </w:tc>
        <w:tc>
          <w:tcPr>
            <w:tcW w:w="3588" w:type="dxa"/>
            <w:shd w:val="clear" w:color="auto" w:fill="auto"/>
            <w:vAlign w:val="center"/>
            <w:hideMark/>
          </w:tcPr>
          <w:p w14:paraId="0CB81ED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Grupo de Agencias de Competencia de América (GrACA)</w:t>
            </w:r>
          </w:p>
        </w:tc>
      </w:tr>
      <w:tr w:rsidR="00692B06" w:rsidRPr="00763EB0" w14:paraId="4A5627D4" w14:textId="77777777" w:rsidTr="005F2A94">
        <w:trPr>
          <w:trHeight w:val="20"/>
        </w:trPr>
        <w:tc>
          <w:tcPr>
            <w:tcW w:w="1473" w:type="dxa"/>
            <w:shd w:val="clear" w:color="auto" w:fill="auto"/>
            <w:vAlign w:val="center"/>
            <w:hideMark/>
          </w:tcPr>
          <w:p w14:paraId="5BA294E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07387E1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r>
            <w:r w:rsidRPr="00763EB0">
              <w:rPr>
                <w:rFonts w:eastAsia="Times New Roman" w:cs="Arial"/>
                <w:color w:val="000000"/>
                <w:sz w:val="22"/>
                <w:szCs w:val="22"/>
                <w:lang w:val="es-ES"/>
              </w:rPr>
              <w:lastRenderedPageBreak/>
              <w:t>definición geográfica de mercados relevantes</w:t>
            </w:r>
          </w:p>
        </w:tc>
        <w:tc>
          <w:tcPr>
            <w:tcW w:w="3588" w:type="dxa"/>
            <w:shd w:val="clear" w:color="auto" w:fill="auto"/>
            <w:vAlign w:val="center"/>
            <w:hideMark/>
          </w:tcPr>
          <w:p w14:paraId="1D4A66C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lastRenderedPageBreak/>
              <w:t>Grupo de Agencias de Competencia de América (GrACA)</w:t>
            </w:r>
          </w:p>
        </w:tc>
      </w:tr>
      <w:tr w:rsidR="00692B06" w:rsidRPr="00763EB0" w14:paraId="3B4496AA" w14:textId="77777777" w:rsidTr="005F2A94">
        <w:trPr>
          <w:trHeight w:val="20"/>
        </w:trPr>
        <w:tc>
          <w:tcPr>
            <w:tcW w:w="1473" w:type="dxa"/>
            <w:shd w:val="clear" w:color="auto" w:fill="auto"/>
            <w:vAlign w:val="center"/>
            <w:hideMark/>
          </w:tcPr>
          <w:p w14:paraId="6642BEB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299A5B8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t>definición geográfica de mercados relevantes</w:t>
            </w:r>
          </w:p>
        </w:tc>
        <w:tc>
          <w:tcPr>
            <w:tcW w:w="3588" w:type="dxa"/>
            <w:shd w:val="clear" w:color="auto" w:fill="auto"/>
            <w:vAlign w:val="center"/>
            <w:hideMark/>
          </w:tcPr>
          <w:p w14:paraId="21B5171E"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Grupo de Agencias de Competencia de América (GrACA)</w:t>
            </w:r>
          </w:p>
        </w:tc>
      </w:tr>
      <w:tr w:rsidR="00692B06" w:rsidRPr="00763EB0" w14:paraId="2A15ABD4" w14:textId="77777777" w:rsidTr="005F2A94">
        <w:trPr>
          <w:trHeight w:val="20"/>
        </w:trPr>
        <w:tc>
          <w:tcPr>
            <w:tcW w:w="1473" w:type="dxa"/>
            <w:shd w:val="clear" w:color="auto" w:fill="auto"/>
            <w:vAlign w:val="center"/>
            <w:hideMark/>
          </w:tcPr>
          <w:p w14:paraId="5154DD82"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3FC2B7B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t>definición geográfica de mercados relevantes</w:t>
            </w:r>
          </w:p>
        </w:tc>
        <w:tc>
          <w:tcPr>
            <w:tcW w:w="3588" w:type="dxa"/>
            <w:shd w:val="clear" w:color="auto" w:fill="auto"/>
            <w:vAlign w:val="center"/>
            <w:hideMark/>
          </w:tcPr>
          <w:p w14:paraId="2C0DD79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Grupo de Agencias de Competencia de América (GrACA)</w:t>
            </w:r>
          </w:p>
        </w:tc>
      </w:tr>
      <w:tr w:rsidR="00692B06" w:rsidRPr="00763EB0" w14:paraId="1ECFFCBB" w14:textId="77777777" w:rsidTr="005F2A94">
        <w:trPr>
          <w:trHeight w:val="20"/>
        </w:trPr>
        <w:tc>
          <w:tcPr>
            <w:tcW w:w="1473" w:type="dxa"/>
            <w:shd w:val="clear" w:color="auto" w:fill="auto"/>
            <w:vAlign w:val="center"/>
            <w:hideMark/>
          </w:tcPr>
          <w:p w14:paraId="1C6DBF4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394FE9C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t>definición geográfica de mercados relevantes</w:t>
            </w:r>
          </w:p>
        </w:tc>
        <w:tc>
          <w:tcPr>
            <w:tcW w:w="3588" w:type="dxa"/>
            <w:shd w:val="clear" w:color="auto" w:fill="auto"/>
            <w:vAlign w:val="center"/>
            <w:hideMark/>
          </w:tcPr>
          <w:p w14:paraId="49C828B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Grupo de Agencias de Competencia de América (GrACA)</w:t>
            </w:r>
          </w:p>
        </w:tc>
      </w:tr>
      <w:tr w:rsidR="00692B06" w:rsidRPr="00763EB0" w14:paraId="1F312AE9" w14:textId="77777777" w:rsidTr="005F2A94">
        <w:trPr>
          <w:trHeight w:val="20"/>
        </w:trPr>
        <w:tc>
          <w:tcPr>
            <w:tcW w:w="1473" w:type="dxa"/>
            <w:shd w:val="clear" w:color="auto" w:fill="auto"/>
            <w:vAlign w:val="center"/>
            <w:hideMark/>
          </w:tcPr>
          <w:p w14:paraId="2C1F678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4BD283F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Técnicas y herramientas basadas en datos para la</w:t>
            </w:r>
            <w:r w:rsidRPr="00763EB0">
              <w:rPr>
                <w:rFonts w:eastAsia="Times New Roman" w:cs="Arial"/>
                <w:color w:val="000000"/>
                <w:sz w:val="22"/>
                <w:szCs w:val="22"/>
                <w:lang w:val="es-ES"/>
              </w:rPr>
              <w:br/>
              <w:t>definición geográfica de mercados relevantes</w:t>
            </w:r>
          </w:p>
        </w:tc>
        <w:tc>
          <w:tcPr>
            <w:tcW w:w="3588" w:type="dxa"/>
            <w:shd w:val="clear" w:color="auto" w:fill="auto"/>
            <w:vAlign w:val="center"/>
            <w:hideMark/>
          </w:tcPr>
          <w:p w14:paraId="661DC59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Grupo de Agencias de Competencia de América (GrACA)</w:t>
            </w:r>
          </w:p>
        </w:tc>
      </w:tr>
      <w:tr w:rsidR="00692B06" w:rsidRPr="00763EB0" w14:paraId="0D489E09" w14:textId="77777777" w:rsidTr="005F2A94">
        <w:trPr>
          <w:trHeight w:val="20"/>
        </w:trPr>
        <w:tc>
          <w:tcPr>
            <w:tcW w:w="1473" w:type="dxa"/>
            <w:shd w:val="clear" w:color="auto" w:fill="auto"/>
            <w:vAlign w:val="center"/>
            <w:hideMark/>
          </w:tcPr>
          <w:p w14:paraId="3C48015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31673DA5"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Ciencia de Datos una Disciplina Emergente</w:t>
            </w:r>
          </w:p>
        </w:tc>
        <w:tc>
          <w:tcPr>
            <w:tcW w:w="3588" w:type="dxa"/>
            <w:shd w:val="clear" w:color="auto" w:fill="auto"/>
            <w:vAlign w:val="center"/>
            <w:hideMark/>
          </w:tcPr>
          <w:p w14:paraId="60B4A5C7"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CEABAD</w:t>
            </w:r>
          </w:p>
        </w:tc>
      </w:tr>
      <w:tr w:rsidR="00692B06" w:rsidRPr="00763EB0" w14:paraId="649F5DE2" w14:textId="77777777" w:rsidTr="005F2A94">
        <w:trPr>
          <w:trHeight w:val="20"/>
        </w:trPr>
        <w:tc>
          <w:tcPr>
            <w:tcW w:w="1473" w:type="dxa"/>
            <w:shd w:val="clear" w:color="auto" w:fill="auto"/>
            <w:vAlign w:val="center"/>
            <w:hideMark/>
          </w:tcPr>
          <w:p w14:paraId="35E3717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7184FD4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Ciencia de Datos una Disciplina Emergente</w:t>
            </w:r>
          </w:p>
        </w:tc>
        <w:tc>
          <w:tcPr>
            <w:tcW w:w="3588" w:type="dxa"/>
            <w:shd w:val="clear" w:color="auto" w:fill="auto"/>
            <w:vAlign w:val="center"/>
            <w:hideMark/>
          </w:tcPr>
          <w:p w14:paraId="15F49FB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CEABAD</w:t>
            </w:r>
          </w:p>
        </w:tc>
      </w:tr>
      <w:tr w:rsidR="00692B06" w:rsidRPr="00763EB0" w14:paraId="70770C61" w14:textId="77777777" w:rsidTr="005F2A94">
        <w:trPr>
          <w:trHeight w:val="20"/>
        </w:trPr>
        <w:tc>
          <w:tcPr>
            <w:tcW w:w="1473" w:type="dxa"/>
            <w:shd w:val="clear" w:color="auto" w:fill="auto"/>
            <w:vAlign w:val="center"/>
            <w:hideMark/>
          </w:tcPr>
          <w:p w14:paraId="50E1885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Internacional</w:t>
            </w:r>
          </w:p>
        </w:tc>
        <w:tc>
          <w:tcPr>
            <w:tcW w:w="4432" w:type="dxa"/>
            <w:shd w:val="clear" w:color="auto" w:fill="auto"/>
            <w:vAlign w:val="center"/>
            <w:hideMark/>
          </w:tcPr>
          <w:p w14:paraId="7739026B"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Introduction to Radio Spectrum Monitoring Enforcement”</w:t>
            </w:r>
          </w:p>
        </w:tc>
        <w:tc>
          <w:tcPr>
            <w:tcW w:w="3588" w:type="dxa"/>
            <w:shd w:val="clear" w:color="auto" w:fill="auto"/>
            <w:vAlign w:val="center"/>
            <w:hideMark/>
          </w:tcPr>
          <w:p w14:paraId="611EAA45"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0856D359" w14:textId="77777777" w:rsidTr="005F2A94">
        <w:trPr>
          <w:trHeight w:val="20"/>
        </w:trPr>
        <w:tc>
          <w:tcPr>
            <w:tcW w:w="1473" w:type="dxa"/>
            <w:shd w:val="clear" w:color="auto" w:fill="auto"/>
            <w:vAlign w:val="center"/>
            <w:hideMark/>
          </w:tcPr>
          <w:p w14:paraId="2222D3F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Internacional</w:t>
            </w:r>
          </w:p>
        </w:tc>
        <w:tc>
          <w:tcPr>
            <w:tcW w:w="4432" w:type="dxa"/>
            <w:shd w:val="clear" w:color="auto" w:fill="auto"/>
            <w:vAlign w:val="center"/>
            <w:hideMark/>
          </w:tcPr>
          <w:p w14:paraId="2D2B3002"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Telecommunications Policy and Regulation Training Sequence</w:t>
            </w:r>
          </w:p>
        </w:tc>
        <w:tc>
          <w:tcPr>
            <w:tcW w:w="3588" w:type="dxa"/>
            <w:shd w:val="clear" w:color="auto" w:fill="auto"/>
            <w:vAlign w:val="center"/>
            <w:hideMark/>
          </w:tcPr>
          <w:p w14:paraId="6CDD7ED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654C4C1A" w14:textId="77777777" w:rsidTr="005F2A94">
        <w:trPr>
          <w:trHeight w:val="20"/>
        </w:trPr>
        <w:tc>
          <w:tcPr>
            <w:tcW w:w="1473" w:type="dxa"/>
            <w:shd w:val="clear" w:color="auto" w:fill="auto"/>
            <w:vAlign w:val="center"/>
            <w:hideMark/>
          </w:tcPr>
          <w:p w14:paraId="05F6B27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64290406"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Using Spectrum: The Technical and Economic</w:t>
            </w:r>
            <w:r w:rsidRPr="004D2D3D">
              <w:rPr>
                <w:rFonts w:eastAsia="Times New Roman" w:cs="Arial"/>
                <w:color w:val="000000"/>
                <w:sz w:val="22"/>
                <w:szCs w:val="22"/>
                <w:lang w:val="en-US"/>
              </w:rPr>
              <w:br/>
              <w:t>Aspects of Managing and Using Radio Spectrum</w:t>
            </w:r>
          </w:p>
        </w:tc>
        <w:tc>
          <w:tcPr>
            <w:tcW w:w="3588" w:type="dxa"/>
            <w:shd w:val="clear" w:color="auto" w:fill="auto"/>
            <w:vAlign w:val="center"/>
            <w:hideMark/>
          </w:tcPr>
          <w:p w14:paraId="148C4C0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79956BB1" w14:textId="77777777" w:rsidTr="005F2A94">
        <w:trPr>
          <w:trHeight w:val="20"/>
        </w:trPr>
        <w:tc>
          <w:tcPr>
            <w:tcW w:w="1473" w:type="dxa"/>
            <w:shd w:val="clear" w:color="auto" w:fill="auto"/>
            <w:vAlign w:val="center"/>
            <w:hideMark/>
          </w:tcPr>
          <w:p w14:paraId="3B1072D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0111689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Comunicación Escrita</w:t>
            </w:r>
          </w:p>
        </w:tc>
        <w:tc>
          <w:tcPr>
            <w:tcW w:w="3588" w:type="dxa"/>
            <w:shd w:val="clear" w:color="auto" w:fill="auto"/>
            <w:vAlign w:val="center"/>
            <w:hideMark/>
          </w:tcPr>
          <w:p w14:paraId="13E5FFD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Escuela Judicial del poder Judicial</w:t>
            </w:r>
          </w:p>
        </w:tc>
      </w:tr>
      <w:tr w:rsidR="00692B06" w:rsidRPr="00763EB0" w14:paraId="04DBE129" w14:textId="77777777" w:rsidTr="005F2A94">
        <w:trPr>
          <w:trHeight w:val="20"/>
        </w:trPr>
        <w:tc>
          <w:tcPr>
            <w:tcW w:w="1473" w:type="dxa"/>
            <w:shd w:val="clear" w:color="auto" w:fill="auto"/>
            <w:vAlign w:val="center"/>
            <w:hideMark/>
          </w:tcPr>
          <w:p w14:paraId="745169A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724F607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Comunicación Escrita</w:t>
            </w:r>
          </w:p>
        </w:tc>
        <w:tc>
          <w:tcPr>
            <w:tcW w:w="3588" w:type="dxa"/>
            <w:shd w:val="clear" w:color="auto" w:fill="auto"/>
            <w:vAlign w:val="center"/>
            <w:hideMark/>
          </w:tcPr>
          <w:p w14:paraId="6A34C0F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Escuela Judicial del poder Judicial</w:t>
            </w:r>
          </w:p>
        </w:tc>
      </w:tr>
      <w:tr w:rsidR="00692B06" w:rsidRPr="00763EB0" w14:paraId="79FC9EBA" w14:textId="77777777" w:rsidTr="005F2A94">
        <w:trPr>
          <w:trHeight w:val="20"/>
        </w:trPr>
        <w:tc>
          <w:tcPr>
            <w:tcW w:w="1473" w:type="dxa"/>
            <w:shd w:val="clear" w:color="auto" w:fill="auto"/>
            <w:vAlign w:val="center"/>
            <w:hideMark/>
          </w:tcPr>
          <w:p w14:paraId="0259871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3F9F27E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Credenciales Digitales</w:t>
            </w:r>
          </w:p>
        </w:tc>
        <w:tc>
          <w:tcPr>
            <w:tcW w:w="3588" w:type="dxa"/>
            <w:shd w:val="clear" w:color="auto" w:fill="auto"/>
            <w:vAlign w:val="center"/>
            <w:hideMark/>
          </w:tcPr>
          <w:p w14:paraId="57C9F65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IBM y Future Up</w:t>
            </w:r>
          </w:p>
        </w:tc>
      </w:tr>
      <w:tr w:rsidR="00692B06" w:rsidRPr="00763EB0" w14:paraId="775B4AED" w14:textId="77777777" w:rsidTr="005F2A94">
        <w:trPr>
          <w:trHeight w:val="20"/>
        </w:trPr>
        <w:tc>
          <w:tcPr>
            <w:tcW w:w="1473" w:type="dxa"/>
            <w:shd w:val="clear" w:color="auto" w:fill="auto"/>
            <w:vAlign w:val="center"/>
            <w:hideMark/>
          </w:tcPr>
          <w:p w14:paraId="6B62431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33B41355"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Regulations in Today’s Competitive Telecommunications</w:t>
            </w:r>
            <w:r w:rsidRPr="004D2D3D">
              <w:rPr>
                <w:rFonts w:eastAsia="Times New Roman" w:cs="Arial"/>
                <w:color w:val="000000"/>
                <w:sz w:val="22"/>
                <w:szCs w:val="22"/>
                <w:lang w:val="en-US"/>
              </w:rPr>
              <w:br/>
              <w:t>Environment.</w:t>
            </w:r>
          </w:p>
        </w:tc>
        <w:tc>
          <w:tcPr>
            <w:tcW w:w="3588" w:type="dxa"/>
            <w:shd w:val="clear" w:color="auto" w:fill="auto"/>
            <w:vAlign w:val="center"/>
            <w:hideMark/>
          </w:tcPr>
          <w:p w14:paraId="1E567F3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39151C5F" w14:textId="77777777" w:rsidTr="005F2A94">
        <w:trPr>
          <w:trHeight w:val="20"/>
        </w:trPr>
        <w:tc>
          <w:tcPr>
            <w:tcW w:w="1473" w:type="dxa"/>
            <w:shd w:val="clear" w:color="auto" w:fill="auto"/>
            <w:vAlign w:val="center"/>
            <w:hideMark/>
          </w:tcPr>
          <w:p w14:paraId="0456602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00B3B454"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Regulations in Today’s Competitive Telecommunications</w:t>
            </w:r>
            <w:r w:rsidRPr="004D2D3D">
              <w:rPr>
                <w:rFonts w:eastAsia="Times New Roman" w:cs="Arial"/>
                <w:color w:val="000000"/>
                <w:sz w:val="22"/>
                <w:szCs w:val="22"/>
                <w:lang w:val="en-US"/>
              </w:rPr>
              <w:br/>
              <w:t>Environment.</w:t>
            </w:r>
          </w:p>
        </w:tc>
        <w:tc>
          <w:tcPr>
            <w:tcW w:w="3588" w:type="dxa"/>
            <w:shd w:val="clear" w:color="auto" w:fill="auto"/>
            <w:vAlign w:val="center"/>
            <w:hideMark/>
          </w:tcPr>
          <w:p w14:paraId="0919AD2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4D46935C" w14:textId="77777777" w:rsidTr="005F2A94">
        <w:trPr>
          <w:trHeight w:val="20"/>
        </w:trPr>
        <w:tc>
          <w:tcPr>
            <w:tcW w:w="1473" w:type="dxa"/>
            <w:shd w:val="clear" w:color="auto" w:fill="auto"/>
            <w:vAlign w:val="center"/>
            <w:hideMark/>
          </w:tcPr>
          <w:p w14:paraId="79EE2E0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4167DB71"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Regulations in Today’s Competitive Telecommunications</w:t>
            </w:r>
            <w:r w:rsidRPr="004D2D3D">
              <w:rPr>
                <w:rFonts w:eastAsia="Times New Roman" w:cs="Arial"/>
                <w:color w:val="000000"/>
                <w:sz w:val="22"/>
                <w:szCs w:val="22"/>
                <w:lang w:val="en-US"/>
              </w:rPr>
              <w:br/>
              <w:t>Environment.</w:t>
            </w:r>
          </w:p>
        </w:tc>
        <w:tc>
          <w:tcPr>
            <w:tcW w:w="3588" w:type="dxa"/>
            <w:shd w:val="clear" w:color="auto" w:fill="auto"/>
            <w:vAlign w:val="center"/>
            <w:hideMark/>
          </w:tcPr>
          <w:p w14:paraId="485A5A4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5F4B2016" w14:textId="77777777" w:rsidTr="005F2A94">
        <w:trPr>
          <w:trHeight w:val="20"/>
        </w:trPr>
        <w:tc>
          <w:tcPr>
            <w:tcW w:w="1473" w:type="dxa"/>
            <w:shd w:val="clear" w:color="auto" w:fill="auto"/>
            <w:vAlign w:val="center"/>
            <w:hideMark/>
          </w:tcPr>
          <w:p w14:paraId="27901F64"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Nacional</w:t>
            </w:r>
          </w:p>
        </w:tc>
        <w:tc>
          <w:tcPr>
            <w:tcW w:w="4432" w:type="dxa"/>
            <w:shd w:val="clear" w:color="auto" w:fill="auto"/>
            <w:vAlign w:val="center"/>
            <w:hideMark/>
          </w:tcPr>
          <w:p w14:paraId="5F11198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Seguridad de la</w:t>
            </w:r>
            <w:r w:rsidRPr="00763EB0">
              <w:rPr>
                <w:rFonts w:eastAsia="Times New Roman" w:cs="Arial"/>
                <w:color w:val="000000"/>
                <w:sz w:val="22"/>
                <w:szCs w:val="22"/>
                <w:lang w:val="es-ES"/>
              </w:rPr>
              <w:br/>
              <w:t>Información para los especialistas en seguridad de la información/CISO,</w:t>
            </w:r>
          </w:p>
        </w:tc>
        <w:tc>
          <w:tcPr>
            <w:tcW w:w="3588" w:type="dxa"/>
            <w:shd w:val="clear" w:color="auto" w:fill="auto"/>
            <w:vAlign w:val="center"/>
            <w:hideMark/>
          </w:tcPr>
          <w:p w14:paraId="2E0DB7A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MICITT</w:t>
            </w:r>
          </w:p>
        </w:tc>
      </w:tr>
      <w:tr w:rsidR="00692B06" w:rsidRPr="00763EB0" w14:paraId="17B02E39" w14:textId="77777777" w:rsidTr="005F2A94">
        <w:trPr>
          <w:trHeight w:val="20"/>
        </w:trPr>
        <w:tc>
          <w:tcPr>
            <w:tcW w:w="1473" w:type="dxa"/>
            <w:shd w:val="clear" w:color="auto" w:fill="auto"/>
            <w:vAlign w:val="center"/>
            <w:hideMark/>
          </w:tcPr>
          <w:p w14:paraId="601AE274"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026E5CA7"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Planificación de Negocios para</w:t>
            </w:r>
            <w:r w:rsidRPr="00763EB0">
              <w:rPr>
                <w:rFonts w:eastAsia="Times New Roman" w:cs="Arial"/>
                <w:color w:val="000000"/>
                <w:sz w:val="22"/>
                <w:szCs w:val="22"/>
                <w:lang w:val="es-ES"/>
              </w:rPr>
              <w:br/>
              <w:t>el desarrollo de infraestructura con redes 5G para países latinoamericanos</w:t>
            </w:r>
          </w:p>
        </w:tc>
        <w:tc>
          <w:tcPr>
            <w:tcW w:w="3588" w:type="dxa"/>
            <w:shd w:val="clear" w:color="auto" w:fill="auto"/>
            <w:vAlign w:val="center"/>
            <w:hideMark/>
          </w:tcPr>
          <w:p w14:paraId="5EE5245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UIT</w:t>
            </w:r>
          </w:p>
        </w:tc>
      </w:tr>
      <w:tr w:rsidR="00692B06" w:rsidRPr="00763EB0" w14:paraId="7C9759C0" w14:textId="77777777" w:rsidTr="005F2A94">
        <w:trPr>
          <w:trHeight w:val="20"/>
        </w:trPr>
        <w:tc>
          <w:tcPr>
            <w:tcW w:w="1473" w:type="dxa"/>
            <w:shd w:val="clear" w:color="auto" w:fill="auto"/>
            <w:vAlign w:val="center"/>
            <w:hideMark/>
          </w:tcPr>
          <w:p w14:paraId="5CE9FA8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173DD5C2"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Planificación de Negocios para</w:t>
            </w:r>
            <w:r w:rsidRPr="00763EB0">
              <w:rPr>
                <w:rFonts w:eastAsia="Times New Roman" w:cs="Arial"/>
                <w:color w:val="000000"/>
                <w:sz w:val="22"/>
                <w:szCs w:val="22"/>
                <w:lang w:val="es-ES"/>
              </w:rPr>
              <w:br/>
              <w:t>el desarrollo de infraestructura con redes 5G para países latinoamericanos</w:t>
            </w:r>
          </w:p>
        </w:tc>
        <w:tc>
          <w:tcPr>
            <w:tcW w:w="3588" w:type="dxa"/>
            <w:shd w:val="clear" w:color="auto" w:fill="auto"/>
            <w:vAlign w:val="center"/>
            <w:hideMark/>
          </w:tcPr>
          <w:p w14:paraId="3A3E217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UIT</w:t>
            </w:r>
          </w:p>
        </w:tc>
      </w:tr>
      <w:tr w:rsidR="00692B06" w:rsidRPr="00763EB0" w14:paraId="363020BA" w14:textId="77777777" w:rsidTr="005F2A94">
        <w:trPr>
          <w:trHeight w:val="20"/>
        </w:trPr>
        <w:tc>
          <w:tcPr>
            <w:tcW w:w="1473" w:type="dxa"/>
            <w:shd w:val="clear" w:color="auto" w:fill="auto"/>
            <w:vAlign w:val="center"/>
            <w:hideMark/>
          </w:tcPr>
          <w:p w14:paraId="555B146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lastRenderedPageBreak/>
              <w:t>Virtual</w:t>
            </w:r>
          </w:p>
        </w:tc>
        <w:tc>
          <w:tcPr>
            <w:tcW w:w="4432" w:type="dxa"/>
            <w:shd w:val="clear" w:color="auto" w:fill="auto"/>
            <w:vAlign w:val="center"/>
            <w:hideMark/>
          </w:tcPr>
          <w:p w14:paraId="222BBF9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Planificación de Negocios para</w:t>
            </w:r>
            <w:r w:rsidRPr="00763EB0">
              <w:rPr>
                <w:rFonts w:eastAsia="Times New Roman" w:cs="Arial"/>
                <w:color w:val="000000"/>
                <w:sz w:val="22"/>
                <w:szCs w:val="22"/>
                <w:lang w:val="es-ES"/>
              </w:rPr>
              <w:br/>
              <w:t>el desarrollo de infraestructura con redes 5G para países latinoamericanos</w:t>
            </w:r>
          </w:p>
        </w:tc>
        <w:tc>
          <w:tcPr>
            <w:tcW w:w="3588" w:type="dxa"/>
            <w:shd w:val="clear" w:color="auto" w:fill="auto"/>
            <w:vAlign w:val="center"/>
            <w:hideMark/>
          </w:tcPr>
          <w:p w14:paraId="0360DDF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UIT</w:t>
            </w:r>
          </w:p>
        </w:tc>
      </w:tr>
      <w:tr w:rsidR="00692B06" w:rsidRPr="00763EB0" w14:paraId="0369CB10" w14:textId="77777777" w:rsidTr="005F2A94">
        <w:trPr>
          <w:trHeight w:val="20"/>
        </w:trPr>
        <w:tc>
          <w:tcPr>
            <w:tcW w:w="1473" w:type="dxa"/>
            <w:shd w:val="clear" w:color="auto" w:fill="auto"/>
            <w:vAlign w:val="center"/>
            <w:hideMark/>
          </w:tcPr>
          <w:p w14:paraId="6F644AC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75965C0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Planificación de Negocios para</w:t>
            </w:r>
            <w:r w:rsidRPr="00763EB0">
              <w:rPr>
                <w:rFonts w:eastAsia="Times New Roman" w:cs="Arial"/>
                <w:color w:val="000000"/>
                <w:sz w:val="22"/>
                <w:szCs w:val="22"/>
                <w:lang w:val="es-ES"/>
              </w:rPr>
              <w:br/>
              <w:t>el desarrollo de infraestructura con redes 5G para países latinoamericanos</w:t>
            </w:r>
          </w:p>
        </w:tc>
        <w:tc>
          <w:tcPr>
            <w:tcW w:w="3588" w:type="dxa"/>
            <w:shd w:val="clear" w:color="auto" w:fill="auto"/>
            <w:vAlign w:val="center"/>
            <w:hideMark/>
          </w:tcPr>
          <w:p w14:paraId="24559CB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UIT</w:t>
            </w:r>
          </w:p>
        </w:tc>
      </w:tr>
      <w:tr w:rsidR="00692B06" w:rsidRPr="00763EB0" w14:paraId="1C594C4B" w14:textId="77777777" w:rsidTr="005F2A94">
        <w:trPr>
          <w:trHeight w:val="20"/>
        </w:trPr>
        <w:tc>
          <w:tcPr>
            <w:tcW w:w="1473" w:type="dxa"/>
            <w:shd w:val="clear" w:color="auto" w:fill="auto"/>
            <w:vAlign w:val="center"/>
            <w:hideMark/>
          </w:tcPr>
          <w:p w14:paraId="0C9FC93B"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68F79A8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Planificación de Negocios para</w:t>
            </w:r>
            <w:r w:rsidRPr="00763EB0">
              <w:rPr>
                <w:rFonts w:eastAsia="Times New Roman" w:cs="Arial"/>
                <w:color w:val="000000"/>
                <w:sz w:val="22"/>
                <w:szCs w:val="22"/>
                <w:lang w:val="es-ES"/>
              </w:rPr>
              <w:br/>
              <w:t>el desarrollo de infraestructura con redes 5G para países latinoamericanos</w:t>
            </w:r>
          </w:p>
        </w:tc>
        <w:tc>
          <w:tcPr>
            <w:tcW w:w="3588" w:type="dxa"/>
            <w:shd w:val="clear" w:color="auto" w:fill="auto"/>
            <w:vAlign w:val="center"/>
            <w:hideMark/>
          </w:tcPr>
          <w:p w14:paraId="7DF0DCF3"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UIT</w:t>
            </w:r>
          </w:p>
        </w:tc>
      </w:tr>
      <w:tr w:rsidR="00692B06" w:rsidRPr="00763EB0" w14:paraId="49C94C23" w14:textId="77777777" w:rsidTr="005F2A94">
        <w:trPr>
          <w:trHeight w:val="20"/>
        </w:trPr>
        <w:tc>
          <w:tcPr>
            <w:tcW w:w="1473" w:type="dxa"/>
            <w:shd w:val="clear" w:color="auto" w:fill="auto"/>
            <w:vAlign w:val="center"/>
            <w:hideMark/>
          </w:tcPr>
          <w:p w14:paraId="28D09005"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6431E13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Planificación de Negocios para</w:t>
            </w:r>
            <w:r w:rsidRPr="00763EB0">
              <w:rPr>
                <w:rFonts w:eastAsia="Times New Roman" w:cs="Arial"/>
                <w:color w:val="000000"/>
                <w:sz w:val="22"/>
                <w:szCs w:val="22"/>
                <w:lang w:val="es-ES"/>
              </w:rPr>
              <w:br/>
              <w:t>el desarrollo de infraestructura con redes 5G para países latinoamericanos</w:t>
            </w:r>
          </w:p>
        </w:tc>
        <w:tc>
          <w:tcPr>
            <w:tcW w:w="3588" w:type="dxa"/>
            <w:shd w:val="clear" w:color="auto" w:fill="auto"/>
            <w:vAlign w:val="center"/>
            <w:hideMark/>
          </w:tcPr>
          <w:p w14:paraId="6898D25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UIT</w:t>
            </w:r>
          </w:p>
        </w:tc>
      </w:tr>
      <w:tr w:rsidR="00692B06" w:rsidRPr="00763EB0" w14:paraId="72AA8832" w14:textId="77777777" w:rsidTr="005F2A94">
        <w:trPr>
          <w:trHeight w:val="20"/>
        </w:trPr>
        <w:tc>
          <w:tcPr>
            <w:tcW w:w="1473" w:type="dxa"/>
            <w:shd w:val="clear" w:color="auto" w:fill="auto"/>
            <w:vAlign w:val="center"/>
            <w:hideMark/>
          </w:tcPr>
          <w:p w14:paraId="4A7AA4F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5E179828"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Planificación de Negocios para</w:t>
            </w:r>
            <w:r w:rsidRPr="00763EB0">
              <w:rPr>
                <w:rFonts w:eastAsia="Times New Roman" w:cs="Arial"/>
                <w:color w:val="000000"/>
                <w:sz w:val="22"/>
                <w:szCs w:val="22"/>
                <w:lang w:val="es-ES"/>
              </w:rPr>
              <w:br/>
              <w:t>el desarrollo de infraestructura con redes 5G para países latinoamericanos</w:t>
            </w:r>
          </w:p>
        </w:tc>
        <w:tc>
          <w:tcPr>
            <w:tcW w:w="3588" w:type="dxa"/>
            <w:shd w:val="clear" w:color="auto" w:fill="auto"/>
            <w:vAlign w:val="center"/>
            <w:hideMark/>
          </w:tcPr>
          <w:p w14:paraId="4A351D1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UIT</w:t>
            </w:r>
          </w:p>
        </w:tc>
      </w:tr>
      <w:tr w:rsidR="00692B06" w:rsidRPr="00763EB0" w14:paraId="4A42B8F0" w14:textId="77777777" w:rsidTr="005F2A94">
        <w:trPr>
          <w:trHeight w:val="20"/>
        </w:trPr>
        <w:tc>
          <w:tcPr>
            <w:tcW w:w="1473" w:type="dxa"/>
            <w:shd w:val="clear" w:color="auto" w:fill="auto"/>
            <w:vAlign w:val="center"/>
            <w:hideMark/>
          </w:tcPr>
          <w:p w14:paraId="1337DBE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60FB080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Planificación de Negocios para</w:t>
            </w:r>
            <w:r w:rsidRPr="00763EB0">
              <w:rPr>
                <w:rFonts w:eastAsia="Times New Roman" w:cs="Arial"/>
                <w:color w:val="000000"/>
                <w:sz w:val="22"/>
                <w:szCs w:val="22"/>
                <w:lang w:val="es-ES"/>
              </w:rPr>
              <w:br/>
              <w:t>el desarrollo de infraestructura con redes 5G para países latinoamericanos</w:t>
            </w:r>
          </w:p>
        </w:tc>
        <w:tc>
          <w:tcPr>
            <w:tcW w:w="3588" w:type="dxa"/>
            <w:shd w:val="clear" w:color="auto" w:fill="auto"/>
            <w:vAlign w:val="center"/>
            <w:hideMark/>
          </w:tcPr>
          <w:p w14:paraId="196EC9D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UIT</w:t>
            </w:r>
          </w:p>
        </w:tc>
      </w:tr>
      <w:tr w:rsidR="00692B06" w:rsidRPr="00763EB0" w14:paraId="592223E8" w14:textId="77777777" w:rsidTr="005F2A94">
        <w:trPr>
          <w:trHeight w:val="20"/>
        </w:trPr>
        <w:tc>
          <w:tcPr>
            <w:tcW w:w="1473" w:type="dxa"/>
            <w:shd w:val="clear" w:color="auto" w:fill="auto"/>
            <w:vAlign w:val="center"/>
            <w:hideMark/>
          </w:tcPr>
          <w:p w14:paraId="7CBDBBFB"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15E18280"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Protección de datos en América Latina</w:t>
            </w:r>
          </w:p>
        </w:tc>
        <w:tc>
          <w:tcPr>
            <w:tcW w:w="3588" w:type="dxa"/>
            <w:shd w:val="clear" w:color="auto" w:fill="auto"/>
            <w:vAlign w:val="center"/>
            <w:hideMark/>
          </w:tcPr>
          <w:p w14:paraId="075814C9"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CEABAD</w:t>
            </w:r>
          </w:p>
        </w:tc>
      </w:tr>
      <w:tr w:rsidR="00692B06" w:rsidRPr="00763EB0" w14:paraId="360C5C6F" w14:textId="77777777" w:rsidTr="005F2A94">
        <w:trPr>
          <w:trHeight w:val="20"/>
        </w:trPr>
        <w:tc>
          <w:tcPr>
            <w:tcW w:w="1473" w:type="dxa"/>
            <w:shd w:val="clear" w:color="auto" w:fill="auto"/>
            <w:vAlign w:val="center"/>
            <w:hideMark/>
          </w:tcPr>
          <w:p w14:paraId="0DC860A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5B310404"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Protección de datos en América Latina</w:t>
            </w:r>
          </w:p>
        </w:tc>
        <w:tc>
          <w:tcPr>
            <w:tcW w:w="3588" w:type="dxa"/>
            <w:shd w:val="clear" w:color="auto" w:fill="auto"/>
            <w:vAlign w:val="center"/>
            <w:hideMark/>
          </w:tcPr>
          <w:p w14:paraId="0273F861"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CEABAD</w:t>
            </w:r>
          </w:p>
        </w:tc>
      </w:tr>
      <w:tr w:rsidR="00692B06" w:rsidRPr="00763EB0" w14:paraId="3A02BC8A" w14:textId="77777777" w:rsidTr="005F2A94">
        <w:trPr>
          <w:trHeight w:val="20"/>
        </w:trPr>
        <w:tc>
          <w:tcPr>
            <w:tcW w:w="1473" w:type="dxa"/>
            <w:shd w:val="clear" w:color="auto" w:fill="auto"/>
            <w:vAlign w:val="center"/>
            <w:hideMark/>
          </w:tcPr>
          <w:p w14:paraId="1342D4D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05EBDD4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Protección de datos en América Latina</w:t>
            </w:r>
          </w:p>
        </w:tc>
        <w:tc>
          <w:tcPr>
            <w:tcW w:w="3588" w:type="dxa"/>
            <w:shd w:val="clear" w:color="auto" w:fill="auto"/>
            <w:vAlign w:val="center"/>
            <w:hideMark/>
          </w:tcPr>
          <w:p w14:paraId="4495985B"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CEABAD</w:t>
            </w:r>
          </w:p>
        </w:tc>
      </w:tr>
      <w:tr w:rsidR="00692B06" w:rsidRPr="00763EB0" w14:paraId="5728581C" w14:textId="77777777" w:rsidTr="005F2A94">
        <w:trPr>
          <w:trHeight w:val="20"/>
        </w:trPr>
        <w:tc>
          <w:tcPr>
            <w:tcW w:w="1473" w:type="dxa"/>
            <w:shd w:val="clear" w:color="auto" w:fill="auto"/>
            <w:vAlign w:val="center"/>
            <w:hideMark/>
          </w:tcPr>
          <w:p w14:paraId="1607E00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472A944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Comunicaciones Satelitales de Nueva Generación</w:t>
            </w:r>
          </w:p>
        </w:tc>
        <w:tc>
          <w:tcPr>
            <w:tcW w:w="3588" w:type="dxa"/>
            <w:shd w:val="clear" w:color="auto" w:fill="auto"/>
            <w:vAlign w:val="center"/>
            <w:hideMark/>
          </w:tcPr>
          <w:p w14:paraId="478868C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CEABAD</w:t>
            </w:r>
          </w:p>
        </w:tc>
      </w:tr>
      <w:tr w:rsidR="00692B06" w:rsidRPr="00763EB0" w14:paraId="255A2874" w14:textId="77777777" w:rsidTr="005F2A94">
        <w:trPr>
          <w:trHeight w:val="20"/>
        </w:trPr>
        <w:tc>
          <w:tcPr>
            <w:tcW w:w="1473" w:type="dxa"/>
            <w:shd w:val="clear" w:color="auto" w:fill="auto"/>
            <w:vAlign w:val="center"/>
            <w:hideMark/>
          </w:tcPr>
          <w:p w14:paraId="41C8FE64"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Virtual</w:t>
            </w:r>
          </w:p>
        </w:tc>
        <w:tc>
          <w:tcPr>
            <w:tcW w:w="4432" w:type="dxa"/>
            <w:shd w:val="clear" w:color="auto" w:fill="auto"/>
            <w:vAlign w:val="center"/>
            <w:hideMark/>
          </w:tcPr>
          <w:p w14:paraId="56D4227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Comunicaciones Satelitales de Nueva Generación</w:t>
            </w:r>
          </w:p>
        </w:tc>
        <w:tc>
          <w:tcPr>
            <w:tcW w:w="3588" w:type="dxa"/>
            <w:shd w:val="clear" w:color="auto" w:fill="auto"/>
            <w:vAlign w:val="center"/>
            <w:hideMark/>
          </w:tcPr>
          <w:p w14:paraId="233AE46F"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CEABAD</w:t>
            </w:r>
          </w:p>
        </w:tc>
      </w:tr>
      <w:tr w:rsidR="00692B06" w:rsidRPr="00763EB0" w14:paraId="4692C56B" w14:textId="77777777" w:rsidTr="005F2A94">
        <w:trPr>
          <w:trHeight w:val="20"/>
        </w:trPr>
        <w:tc>
          <w:tcPr>
            <w:tcW w:w="1473" w:type="dxa"/>
            <w:shd w:val="clear" w:color="auto" w:fill="auto"/>
            <w:vAlign w:val="center"/>
            <w:hideMark/>
          </w:tcPr>
          <w:p w14:paraId="0ECEB17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Nacional</w:t>
            </w:r>
          </w:p>
        </w:tc>
        <w:tc>
          <w:tcPr>
            <w:tcW w:w="4432" w:type="dxa"/>
            <w:shd w:val="clear" w:color="auto" w:fill="auto"/>
            <w:vAlign w:val="center"/>
            <w:hideMark/>
          </w:tcPr>
          <w:p w14:paraId="2A7B45C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Congreso Internacional Descarbonización y Compra Publica Estratégica</w:t>
            </w:r>
          </w:p>
        </w:tc>
        <w:tc>
          <w:tcPr>
            <w:tcW w:w="3588" w:type="dxa"/>
            <w:shd w:val="clear" w:color="auto" w:fill="auto"/>
            <w:vAlign w:val="center"/>
            <w:hideMark/>
          </w:tcPr>
          <w:p w14:paraId="563190F4"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Colegio de abogados</w:t>
            </w:r>
          </w:p>
        </w:tc>
      </w:tr>
      <w:tr w:rsidR="00692B06" w:rsidRPr="00763EB0" w14:paraId="23C0DE24" w14:textId="77777777" w:rsidTr="005F2A94">
        <w:trPr>
          <w:trHeight w:val="20"/>
        </w:trPr>
        <w:tc>
          <w:tcPr>
            <w:tcW w:w="1473" w:type="dxa"/>
            <w:shd w:val="clear" w:color="auto" w:fill="auto"/>
            <w:vAlign w:val="center"/>
            <w:hideMark/>
          </w:tcPr>
          <w:p w14:paraId="07AC7F7A"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Nacional</w:t>
            </w:r>
          </w:p>
        </w:tc>
        <w:tc>
          <w:tcPr>
            <w:tcW w:w="4432" w:type="dxa"/>
            <w:shd w:val="clear" w:color="auto" w:fill="auto"/>
            <w:vAlign w:val="center"/>
            <w:hideMark/>
          </w:tcPr>
          <w:p w14:paraId="7FA32A7B"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Congreso Internacional Descarbonización y Compra Publica Estratégica</w:t>
            </w:r>
          </w:p>
        </w:tc>
        <w:tc>
          <w:tcPr>
            <w:tcW w:w="3588" w:type="dxa"/>
            <w:shd w:val="clear" w:color="auto" w:fill="auto"/>
            <w:vAlign w:val="center"/>
            <w:hideMark/>
          </w:tcPr>
          <w:p w14:paraId="31A1B59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Colegio de abogados</w:t>
            </w:r>
          </w:p>
        </w:tc>
      </w:tr>
      <w:tr w:rsidR="00692B06" w:rsidRPr="00763EB0" w14:paraId="49A99100" w14:textId="77777777" w:rsidTr="005F2A94">
        <w:trPr>
          <w:trHeight w:val="20"/>
        </w:trPr>
        <w:tc>
          <w:tcPr>
            <w:tcW w:w="1473" w:type="dxa"/>
            <w:shd w:val="clear" w:color="auto" w:fill="auto"/>
            <w:vAlign w:val="center"/>
            <w:hideMark/>
          </w:tcPr>
          <w:p w14:paraId="3916D4F5"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Nacional</w:t>
            </w:r>
          </w:p>
        </w:tc>
        <w:tc>
          <w:tcPr>
            <w:tcW w:w="4432" w:type="dxa"/>
            <w:shd w:val="clear" w:color="auto" w:fill="auto"/>
            <w:vAlign w:val="center"/>
            <w:hideMark/>
          </w:tcPr>
          <w:p w14:paraId="3BF49897"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Congreso Internacional Descarbonización y Compra Publica Estratégica</w:t>
            </w:r>
          </w:p>
        </w:tc>
        <w:tc>
          <w:tcPr>
            <w:tcW w:w="3588" w:type="dxa"/>
            <w:shd w:val="clear" w:color="auto" w:fill="auto"/>
            <w:vAlign w:val="center"/>
            <w:hideMark/>
          </w:tcPr>
          <w:p w14:paraId="318EADA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Colegio de abogados</w:t>
            </w:r>
          </w:p>
        </w:tc>
      </w:tr>
      <w:tr w:rsidR="00692B06" w:rsidRPr="00763EB0" w14:paraId="3DEA9910" w14:textId="77777777" w:rsidTr="005F2A94">
        <w:trPr>
          <w:trHeight w:val="20"/>
        </w:trPr>
        <w:tc>
          <w:tcPr>
            <w:tcW w:w="1473" w:type="dxa"/>
            <w:shd w:val="clear" w:color="auto" w:fill="auto"/>
            <w:vAlign w:val="center"/>
            <w:hideMark/>
          </w:tcPr>
          <w:p w14:paraId="092C8DF6"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Internacional</w:t>
            </w:r>
          </w:p>
        </w:tc>
        <w:tc>
          <w:tcPr>
            <w:tcW w:w="4432" w:type="dxa"/>
            <w:shd w:val="clear" w:color="auto" w:fill="auto"/>
            <w:vAlign w:val="center"/>
            <w:hideMark/>
          </w:tcPr>
          <w:p w14:paraId="0D4ECB7F"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5G, Open RAN and Emerging technologies</w:t>
            </w:r>
          </w:p>
        </w:tc>
        <w:tc>
          <w:tcPr>
            <w:tcW w:w="3588" w:type="dxa"/>
            <w:shd w:val="clear" w:color="auto" w:fill="auto"/>
            <w:vAlign w:val="center"/>
            <w:hideMark/>
          </w:tcPr>
          <w:p w14:paraId="22E1724C"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r w:rsidR="00692B06" w:rsidRPr="00763EB0" w14:paraId="0D87A19D" w14:textId="77777777" w:rsidTr="005F2A94">
        <w:trPr>
          <w:trHeight w:val="20"/>
        </w:trPr>
        <w:tc>
          <w:tcPr>
            <w:tcW w:w="1473" w:type="dxa"/>
            <w:shd w:val="clear" w:color="auto" w:fill="auto"/>
            <w:vAlign w:val="center"/>
            <w:hideMark/>
          </w:tcPr>
          <w:p w14:paraId="6BFED147"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Internacional</w:t>
            </w:r>
          </w:p>
        </w:tc>
        <w:tc>
          <w:tcPr>
            <w:tcW w:w="4432" w:type="dxa"/>
            <w:shd w:val="clear" w:color="auto" w:fill="auto"/>
            <w:vAlign w:val="center"/>
            <w:hideMark/>
          </w:tcPr>
          <w:p w14:paraId="29AF8229"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Enabling Greater Diversity in Participation and Leadership in Telecommunications on a National, Regional and Global Basis, Satellite Communications</w:t>
            </w:r>
            <w:r w:rsidRPr="004D2D3D">
              <w:rPr>
                <w:rFonts w:eastAsia="Times New Roman" w:cs="Arial"/>
                <w:color w:val="000000"/>
                <w:sz w:val="22"/>
                <w:szCs w:val="22"/>
                <w:lang w:val="en-US"/>
              </w:rPr>
              <w:br/>
              <w:t>Policy in the New Space World, Approaches for Expanding Internet Connectivity</w:t>
            </w:r>
          </w:p>
        </w:tc>
        <w:tc>
          <w:tcPr>
            <w:tcW w:w="3588" w:type="dxa"/>
            <w:shd w:val="clear" w:color="auto" w:fill="auto"/>
            <w:vAlign w:val="center"/>
            <w:hideMark/>
          </w:tcPr>
          <w:p w14:paraId="4D2131FD" w14:textId="77777777" w:rsidR="00692B06" w:rsidRPr="00763EB0" w:rsidRDefault="00692B06" w:rsidP="005F2A94">
            <w:pPr>
              <w:rPr>
                <w:rFonts w:eastAsia="Times New Roman" w:cs="Arial"/>
                <w:color w:val="000000"/>
                <w:sz w:val="22"/>
                <w:szCs w:val="22"/>
                <w:lang w:val="es-ES"/>
              </w:rPr>
            </w:pPr>
            <w:r w:rsidRPr="00763EB0">
              <w:rPr>
                <w:rFonts w:eastAsia="Times New Roman" w:cs="Arial"/>
                <w:color w:val="000000"/>
                <w:sz w:val="22"/>
                <w:szCs w:val="22"/>
                <w:lang w:val="es-ES"/>
              </w:rPr>
              <w:t>Embajada de los Estados Unidos</w:t>
            </w:r>
          </w:p>
        </w:tc>
      </w:tr>
    </w:tbl>
    <w:p w14:paraId="274FAA53" w14:textId="77777777" w:rsidR="00692B06" w:rsidRDefault="00692B06" w:rsidP="00692B06">
      <w:pPr>
        <w:ind w:firstLine="720"/>
        <w:rPr>
          <w:noProof/>
          <w:sz w:val="22"/>
          <w:szCs w:val="22"/>
          <w:lang w:val="es-ES"/>
        </w:rPr>
      </w:pPr>
      <w:r w:rsidRPr="009D5EA2">
        <w:rPr>
          <w:b/>
          <w:bCs/>
          <w:noProof/>
          <w:sz w:val="22"/>
          <w:szCs w:val="22"/>
          <w:lang w:val="es-ES"/>
        </w:rPr>
        <w:t>Fuente</w:t>
      </w:r>
      <w:r w:rsidRPr="00F719E5">
        <w:rPr>
          <w:noProof/>
          <w:sz w:val="22"/>
          <w:szCs w:val="22"/>
          <w:lang w:val="es-ES"/>
        </w:rPr>
        <w:t>: Unidad RH 20</w:t>
      </w:r>
      <w:r>
        <w:rPr>
          <w:noProof/>
          <w:sz w:val="22"/>
          <w:szCs w:val="22"/>
          <w:lang w:val="es-ES"/>
        </w:rPr>
        <w:t>23</w:t>
      </w:r>
    </w:p>
    <w:p w14:paraId="36460506" w14:textId="77777777" w:rsidR="00692B06" w:rsidRDefault="00692B06" w:rsidP="00692B06">
      <w:pPr>
        <w:rPr>
          <w:noProof/>
          <w:sz w:val="22"/>
          <w:szCs w:val="22"/>
          <w:lang w:val="es-ES"/>
        </w:rPr>
      </w:pPr>
    </w:p>
    <w:p w14:paraId="373B8CF9" w14:textId="77777777" w:rsidR="00692B06" w:rsidRPr="007468C2" w:rsidRDefault="00692B06" w:rsidP="00692B06">
      <w:pPr>
        <w:spacing w:line="360" w:lineRule="auto"/>
        <w:jc w:val="both"/>
        <w:rPr>
          <w:rFonts w:cs="Arial"/>
          <w:bCs/>
        </w:rPr>
      </w:pPr>
      <w:r w:rsidRPr="007468C2">
        <w:rPr>
          <w:rFonts w:cs="Arial"/>
          <w:bCs/>
        </w:rPr>
        <w:t>Es importante indicar que</w:t>
      </w:r>
      <w:r>
        <w:rPr>
          <w:rFonts w:cs="Arial"/>
          <w:bCs/>
        </w:rPr>
        <w:t>,</w:t>
      </w:r>
      <w:r w:rsidRPr="007468C2">
        <w:rPr>
          <w:rFonts w:cs="Arial"/>
          <w:bCs/>
        </w:rPr>
        <w:t xml:space="preserve"> a partir del año 2023, se inició con el Programa de capacitaciones internas para todo el personal de SUTEL, de los cuales se abarcaron los siguientes temas:</w:t>
      </w:r>
    </w:p>
    <w:p w14:paraId="029C057A" w14:textId="77777777" w:rsidR="00692B06" w:rsidRPr="0027616C" w:rsidRDefault="00692B06" w:rsidP="00692B06">
      <w:pPr>
        <w:rPr>
          <w:noProof/>
          <w:lang w:val="es-ES"/>
        </w:rPr>
      </w:pPr>
    </w:p>
    <w:p w14:paraId="368AC4B4" w14:textId="77777777" w:rsidR="00692B06" w:rsidRPr="007468C2" w:rsidRDefault="00692B06" w:rsidP="00001626">
      <w:pPr>
        <w:pStyle w:val="Prrafodelista"/>
        <w:numPr>
          <w:ilvl w:val="0"/>
          <w:numId w:val="15"/>
        </w:numPr>
        <w:spacing w:line="360" w:lineRule="auto"/>
        <w:jc w:val="both"/>
        <w:rPr>
          <w:rFonts w:cs="Arial"/>
          <w:bCs/>
        </w:rPr>
      </w:pPr>
      <w:r w:rsidRPr="007468C2">
        <w:rPr>
          <w:rFonts w:cs="Arial"/>
          <w:bCs/>
        </w:rPr>
        <w:lastRenderedPageBreak/>
        <w:t>Charla de protección de datos</w:t>
      </w:r>
    </w:p>
    <w:p w14:paraId="04A90DC1" w14:textId="77777777" w:rsidR="00692B06" w:rsidRPr="007468C2" w:rsidRDefault="00692B06" w:rsidP="00001626">
      <w:pPr>
        <w:pStyle w:val="Prrafodelista"/>
        <w:numPr>
          <w:ilvl w:val="0"/>
          <w:numId w:val="15"/>
        </w:numPr>
        <w:spacing w:line="360" w:lineRule="auto"/>
        <w:jc w:val="both"/>
        <w:rPr>
          <w:rFonts w:cs="Arial"/>
          <w:bCs/>
        </w:rPr>
      </w:pPr>
      <w:r w:rsidRPr="007468C2">
        <w:rPr>
          <w:rFonts w:cs="Arial"/>
          <w:bCs/>
        </w:rPr>
        <w:t>Charla ética y probidad en la función pública</w:t>
      </w:r>
    </w:p>
    <w:p w14:paraId="64815FDB" w14:textId="77777777" w:rsidR="00692B06" w:rsidRPr="007468C2" w:rsidRDefault="00692B06" w:rsidP="00001626">
      <w:pPr>
        <w:pStyle w:val="Prrafodelista"/>
        <w:numPr>
          <w:ilvl w:val="0"/>
          <w:numId w:val="15"/>
        </w:numPr>
        <w:spacing w:line="360" w:lineRule="auto"/>
        <w:jc w:val="both"/>
        <w:rPr>
          <w:rFonts w:cs="Arial"/>
          <w:bCs/>
        </w:rPr>
      </w:pPr>
      <w:r w:rsidRPr="007468C2">
        <w:rPr>
          <w:rFonts w:cs="Arial"/>
          <w:bCs/>
        </w:rPr>
        <w:t>Charla Proceso de Subasta IMT 5G</w:t>
      </w:r>
    </w:p>
    <w:p w14:paraId="52473DFB" w14:textId="77777777" w:rsidR="00692B06" w:rsidRPr="007468C2" w:rsidRDefault="00692B06" w:rsidP="00001626">
      <w:pPr>
        <w:pStyle w:val="Prrafodelista"/>
        <w:numPr>
          <w:ilvl w:val="0"/>
          <w:numId w:val="15"/>
        </w:numPr>
        <w:spacing w:line="360" w:lineRule="auto"/>
        <w:jc w:val="both"/>
        <w:rPr>
          <w:rFonts w:cs="Arial"/>
          <w:bCs/>
        </w:rPr>
      </w:pPr>
      <w:r w:rsidRPr="007468C2">
        <w:rPr>
          <w:rFonts w:cs="Arial"/>
          <w:bCs/>
        </w:rPr>
        <w:t>Charla Estadísticas del Sector</w:t>
      </w:r>
    </w:p>
    <w:p w14:paraId="1221B5D4" w14:textId="77777777" w:rsidR="00692B06" w:rsidRPr="007468C2" w:rsidRDefault="00692B06" w:rsidP="00001626">
      <w:pPr>
        <w:pStyle w:val="Prrafodelista"/>
        <w:numPr>
          <w:ilvl w:val="0"/>
          <w:numId w:val="15"/>
        </w:numPr>
        <w:spacing w:line="360" w:lineRule="auto"/>
        <w:jc w:val="both"/>
        <w:rPr>
          <w:rFonts w:cs="Arial"/>
          <w:bCs/>
        </w:rPr>
      </w:pPr>
      <w:r w:rsidRPr="007468C2">
        <w:rPr>
          <w:rFonts w:cs="Arial"/>
          <w:bCs/>
        </w:rPr>
        <w:t>Charla Indicadores de perspectiva de género</w:t>
      </w:r>
    </w:p>
    <w:p w14:paraId="32495238" w14:textId="77777777" w:rsidR="00692B06" w:rsidRPr="007468C2" w:rsidRDefault="00692B06" w:rsidP="00001626">
      <w:pPr>
        <w:pStyle w:val="Prrafodelista"/>
        <w:numPr>
          <w:ilvl w:val="0"/>
          <w:numId w:val="15"/>
        </w:numPr>
        <w:spacing w:line="360" w:lineRule="auto"/>
        <w:jc w:val="both"/>
        <w:rPr>
          <w:rFonts w:cs="Arial"/>
          <w:bCs/>
        </w:rPr>
      </w:pPr>
      <w:r w:rsidRPr="007468C2">
        <w:rPr>
          <w:rFonts w:cs="Arial"/>
          <w:bCs/>
        </w:rPr>
        <w:t xml:space="preserve">Charla Programa ético </w:t>
      </w:r>
    </w:p>
    <w:p w14:paraId="41E3FDC5" w14:textId="77777777" w:rsidR="00692B06" w:rsidRPr="007468C2" w:rsidRDefault="00692B06" w:rsidP="00001626">
      <w:pPr>
        <w:pStyle w:val="Prrafodelista"/>
        <w:numPr>
          <w:ilvl w:val="0"/>
          <w:numId w:val="15"/>
        </w:numPr>
        <w:spacing w:line="360" w:lineRule="auto"/>
        <w:jc w:val="both"/>
        <w:rPr>
          <w:rFonts w:cs="Arial"/>
          <w:bCs/>
        </w:rPr>
      </w:pPr>
      <w:r w:rsidRPr="007468C2">
        <w:rPr>
          <w:rFonts w:cs="Arial"/>
          <w:bCs/>
        </w:rPr>
        <w:t>Charla Procedimiento para atención de denuncias éticas y el lineamiento para atender conflictos de intereses</w:t>
      </w:r>
    </w:p>
    <w:p w14:paraId="628B36B8" w14:textId="77777777" w:rsidR="00692B06" w:rsidRDefault="00692B06" w:rsidP="00692B06">
      <w:pPr>
        <w:spacing w:line="360" w:lineRule="auto"/>
        <w:jc w:val="both"/>
        <w:rPr>
          <w:noProof/>
          <w:lang w:val="es-ES"/>
        </w:rPr>
      </w:pPr>
    </w:p>
    <w:p w14:paraId="11BF2DFA" w14:textId="77777777" w:rsidR="00692B06" w:rsidRDefault="00692B06" w:rsidP="00692B06">
      <w:pPr>
        <w:spacing w:line="360" w:lineRule="auto"/>
        <w:jc w:val="both"/>
        <w:rPr>
          <w:noProof/>
          <w:lang w:val="es-ES"/>
        </w:rPr>
      </w:pPr>
    </w:p>
    <w:p w14:paraId="6E539055" w14:textId="77777777" w:rsidR="00692B06" w:rsidRPr="00F719E5" w:rsidRDefault="00692B06" w:rsidP="00692B06">
      <w:pPr>
        <w:spacing w:line="360" w:lineRule="auto"/>
        <w:jc w:val="both"/>
        <w:rPr>
          <w:rFonts w:cs="Arial"/>
          <w:bCs/>
        </w:rPr>
      </w:pPr>
      <w:r w:rsidRPr="0027616C">
        <w:rPr>
          <w:noProof/>
          <w:lang w:val="es-ES"/>
        </w:rPr>
        <w:t>La siguiente gráfica presenta la cantidad de capacitaciones recibidas por las personas funcionarias de cada dependencia</w:t>
      </w:r>
      <w:r w:rsidRPr="00F719E5">
        <w:rPr>
          <w:rFonts w:cs="Arial"/>
          <w:bCs/>
        </w:rPr>
        <w:t>.</w:t>
      </w:r>
    </w:p>
    <w:p w14:paraId="16D4F5C8" w14:textId="31B9655E" w:rsidR="00692B06" w:rsidRDefault="00692B06" w:rsidP="00692B06">
      <w:pPr>
        <w:jc w:val="center"/>
        <w:rPr>
          <w:rFonts w:eastAsia="Times New Roman" w:cs="Arial"/>
          <w:b/>
          <w:color w:val="007588"/>
          <w:lang w:eastAsia="es-CR"/>
        </w:rPr>
      </w:pPr>
      <w:r w:rsidRPr="00C206BC">
        <w:rPr>
          <w:rFonts w:eastAsia="Times New Roman" w:cs="Arial"/>
          <w:b/>
          <w:color w:val="007588"/>
          <w:lang w:eastAsia="es-CR"/>
        </w:rPr>
        <w:t>Gráfico N°</w:t>
      </w:r>
      <w:r w:rsidR="00C206BC" w:rsidRPr="00C206BC">
        <w:rPr>
          <w:rFonts w:eastAsia="Times New Roman" w:cs="Arial"/>
          <w:b/>
          <w:color w:val="007588"/>
          <w:lang w:eastAsia="es-CR"/>
        </w:rPr>
        <w:t>6</w:t>
      </w:r>
    </w:p>
    <w:p w14:paraId="02E5B886" w14:textId="77777777" w:rsidR="00692B06" w:rsidRDefault="00692B06" w:rsidP="00692B06">
      <w:pPr>
        <w:jc w:val="center"/>
        <w:rPr>
          <w:rFonts w:eastAsia="Times New Roman" w:cs="Arial"/>
          <w:b/>
          <w:color w:val="007588"/>
          <w:lang w:eastAsia="es-CR"/>
        </w:rPr>
      </w:pPr>
    </w:p>
    <w:p w14:paraId="41E4AF5E" w14:textId="77777777" w:rsidR="00692B06" w:rsidRDefault="00692B06" w:rsidP="00692B06">
      <w:pPr>
        <w:jc w:val="center"/>
        <w:rPr>
          <w:rFonts w:eastAsia="Times New Roman" w:cs="Arial"/>
          <w:b/>
          <w:color w:val="007588"/>
          <w:lang w:eastAsia="es-CR"/>
        </w:rPr>
      </w:pPr>
      <w:r>
        <w:rPr>
          <w:noProof/>
        </w:rPr>
        <w:drawing>
          <wp:inline distT="0" distB="0" distL="0" distR="0" wp14:anchorId="6EC9E270" wp14:editId="5200D421">
            <wp:extent cx="5600700" cy="2514600"/>
            <wp:effectExtent l="0" t="0" r="0" b="0"/>
            <wp:docPr id="845304179" name="Gráfico 1">
              <a:extLst xmlns:a="http://schemas.openxmlformats.org/drawingml/2006/main">
                <a:ext uri="{FF2B5EF4-FFF2-40B4-BE49-F238E27FC236}">
                  <a16:creationId xmlns:a16="http://schemas.microsoft.com/office/drawing/2014/main" id="{912E2CA1-E539-9BB8-E5E5-135AF9DD7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2875F3" w14:textId="77777777" w:rsidR="00692B06" w:rsidRDefault="00692B06" w:rsidP="00692B06">
      <w:pPr>
        <w:jc w:val="center"/>
        <w:rPr>
          <w:rFonts w:eastAsia="Times New Roman" w:cs="Arial"/>
          <w:b/>
          <w:color w:val="007588"/>
          <w:lang w:eastAsia="es-CR"/>
        </w:rPr>
      </w:pPr>
    </w:p>
    <w:p w14:paraId="1441E317" w14:textId="77777777" w:rsidR="00692B06" w:rsidRPr="00AC55A1" w:rsidRDefault="00692B06" w:rsidP="00692B06">
      <w:pPr>
        <w:ind w:firstLine="720"/>
        <w:rPr>
          <w:rFonts w:cs="Arial"/>
          <w:bCs/>
          <w:sz w:val="20"/>
          <w:szCs w:val="20"/>
        </w:rPr>
      </w:pPr>
      <w:r w:rsidRPr="009D5EA2">
        <w:rPr>
          <w:rFonts w:cs="Arial"/>
          <w:b/>
          <w:sz w:val="20"/>
          <w:szCs w:val="20"/>
        </w:rPr>
        <w:t>Fuente</w:t>
      </w:r>
      <w:r w:rsidRPr="00AC55A1">
        <w:rPr>
          <w:rFonts w:cs="Arial"/>
          <w:bCs/>
          <w:sz w:val="20"/>
          <w:szCs w:val="20"/>
        </w:rPr>
        <w:t xml:space="preserve">: </w:t>
      </w:r>
      <w:r w:rsidRPr="00AC55A1">
        <w:rPr>
          <w:rFonts w:cs="Arial"/>
          <w:bCs/>
          <w:sz w:val="20"/>
          <w:szCs w:val="20"/>
          <w:lang w:eastAsia="en-US"/>
        </w:rPr>
        <w:t>URH, 2023</w:t>
      </w:r>
    </w:p>
    <w:p w14:paraId="3EB1ADEA" w14:textId="77777777" w:rsidR="00692B06" w:rsidRPr="00F719E5" w:rsidRDefault="00692B06" w:rsidP="00692B06">
      <w:pPr>
        <w:jc w:val="center"/>
        <w:rPr>
          <w:rFonts w:eastAsia="Times New Roman" w:cs="Arial"/>
          <w:b/>
          <w:color w:val="007588"/>
          <w:lang w:eastAsia="es-CR"/>
        </w:rPr>
      </w:pPr>
    </w:p>
    <w:p w14:paraId="4169CB91" w14:textId="77777777" w:rsidR="00692B06" w:rsidRDefault="00692B06" w:rsidP="00692B06">
      <w:pPr>
        <w:jc w:val="center"/>
        <w:rPr>
          <w:rFonts w:eastAsia="Times New Roman" w:cs="Arial"/>
          <w:b/>
          <w:color w:val="007588"/>
          <w:lang w:eastAsia="es-CR"/>
        </w:rPr>
      </w:pPr>
    </w:p>
    <w:p w14:paraId="12B34030" w14:textId="55F4A67D" w:rsidR="00692B06" w:rsidRDefault="00692B06" w:rsidP="00692B06">
      <w:pPr>
        <w:jc w:val="center"/>
        <w:rPr>
          <w:rFonts w:eastAsia="Times New Roman" w:cs="Arial"/>
          <w:b/>
          <w:color w:val="007588"/>
          <w:lang w:eastAsia="es-CR"/>
        </w:rPr>
      </w:pPr>
      <w:r w:rsidRPr="00F719E5">
        <w:rPr>
          <w:rFonts w:eastAsia="Times New Roman" w:cs="Arial"/>
          <w:b/>
          <w:color w:val="007588"/>
          <w:lang w:eastAsia="es-CR"/>
        </w:rPr>
        <w:t xml:space="preserve">Gráfico </w:t>
      </w:r>
      <w:r w:rsidRPr="00C206BC">
        <w:rPr>
          <w:rFonts w:eastAsia="Times New Roman" w:cs="Arial"/>
          <w:b/>
          <w:color w:val="007588"/>
          <w:lang w:eastAsia="es-CR"/>
        </w:rPr>
        <w:t>N°</w:t>
      </w:r>
      <w:r w:rsidR="00C206BC" w:rsidRPr="00C206BC">
        <w:rPr>
          <w:rFonts w:eastAsia="Times New Roman" w:cs="Arial"/>
          <w:b/>
          <w:color w:val="007588"/>
          <w:lang w:eastAsia="es-CR"/>
        </w:rPr>
        <w:t>7</w:t>
      </w:r>
    </w:p>
    <w:p w14:paraId="01B221FF" w14:textId="77777777" w:rsidR="00692B06" w:rsidRDefault="00692B06" w:rsidP="00692B06">
      <w:pPr>
        <w:jc w:val="center"/>
        <w:rPr>
          <w:rFonts w:eastAsia="Times New Roman" w:cs="Arial"/>
          <w:b/>
          <w:color w:val="007588"/>
          <w:lang w:eastAsia="es-CR"/>
        </w:rPr>
      </w:pPr>
      <w:r>
        <w:rPr>
          <w:noProof/>
        </w:rPr>
        <w:lastRenderedPageBreak/>
        <w:drawing>
          <wp:inline distT="0" distB="0" distL="0" distR="0" wp14:anchorId="04D6D022" wp14:editId="3FFB492C">
            <wp:extent cx="5455920" cy="2743200"/>
            <wp:effectExtent l="0" t="0" r="11430" b="0"/>
            <wp:docPr id="1630518215" name="Gráfico 1">
              <a:extLst xmlns:a="http://schemas.openxmlformats.org/drawingml/2006/main">
                <a:ext uri="{FF2B5EF4-FFF2-40B4-BE49-F238E27FC236}">
                  <a16:creationId xmlns:a16="http://schemas.microsoft.com/office/drawing/2014/main" id="{2690AB9D-9610-6F62-EBAE-17188372D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9CEDBBA" w14:textId="77777777" w:rsidR="00692B06" w:rsidRPr="00F719E5" w:rsidRDefault="00692B06" w:rsidP="00692B06">
      <w:pPr>
        <w:spacing w:line="360" w:lineRule="auto"/>
        <w:rPr>
          <w:rFonts w:eastAsia="Times New Roman" w:cs="Arial"/>
          <w:b/>
          <w:bCs/>
          <w:color w:val="000000"/>
          <w:sz w:val="20"/>
          <w:szCs w:val="20"/>
          <w:lang w:eastAsia="es-CR"/>
        </w:rPr>
      </w:pPr>
      <w:r>
        <w:rPr>
          <w:rFonts w:eastAsia="Times New Roman" w:cs="Arial"/>
          <w:b/>
          <w:bCs/>
          <w:color w:val="000000"/>
          <w:sz w:val="20"/>
          <w:szCs w:val="20"/>
          <w:lang w:eastAsia="es-CR"/>
        </w:rPr>
        <w:t>F</w:t>
      </w:r>
      <w:r w:rsidRPr="00F719E5">
        <w:rPr>
          <w:rFonts w:eastAsia="Times New Roman" w:cs="Arial"/>
          <w:b/>
          <w:bCs/>
          <w:color w:val="000000"/>
          <w:sz w:val="20"/>
          <w:szCs w:val="20"/>
          <w:lang w:eastAsia="es-CR"/>
        </w:rPr>
        <w:t xml:space="preserve">uente: </w:t>
      </w:r>
      <w:r w:rsidRPr="00F719E5">
        <w:rPr>
          <w:rFonts w:cs="Arial"/>
          <w:sz w:val="20"/>
          <w:szCs w:val="20"/>
          <w:lang w:eastAsia="en-US"/>
        </w:rPr>
        <w:t>Sutel, 202</w:t>
      </w:r>
      <w:r>
        <w:rPr>
          <w:rFonts w:cs="Arial"/>
          <w:sz w:val="20"/>
          <w:szCs w:val="20"/>
          <w:lang w:eastAsia="en-US"/>
        </w:rPr>
        <w:t>3</w:t>
      </w:r>
    </w:p>
    <w:p w14:paraId="7FD028DD" w14:textId="77777777" w:rsidR="00692B06" w:rsidRPr="00F719E5" w:rsidRDefault="00692B06" w:rsidP="00692B06">
      <w:pPr>
        <w:spacing w:line="360" w:lineRule="auto"/>
        <w:jc w:val="both"/>
        <w:rPr>
          <w:rFonts w:cs="Arial"/>
          <w:bCs/>
        </w:rPr>
      </w:pPr>
    </w:p>
    <w:p w14:paraId="6FBCA343" w14:textId="6001B86E" w:rsidR="00692B06" w:rsidRPr="00F719E5" w:rsidRDefault="00692B06" w:rsidP="00692B06">
      <w:pPr>
        <w:spacing w:line="360" w:lineRule="auto"/>
        <w:jc w:val="both"/>
        <w:rPr>
          <w:rFonts w:cs="Arial"/>
          <w:bCs/>
        </w:rPr>
      </w:pPr>
      <w:r w:rsidRPr="00F719E5">
        <w:rPr>
          <w:rFonts w:cs="Arial"/>
          <w:bCs/>
        </w:rPr>
        <w:t xml:space="preserve">El principal tema en el cual se brindó capacitación en la Sutel fue en </w:t>
      </w:r>
      <w:r>
        <w:rPr>
          <w:rFonts w:cs="Arial"/>
          <w:bCs/>
        </w:rPr>
        <w:t>el enfoque</w:t>
      </w:r>
      <w:r w:rsidRPr="00F719E5">
        <w:rPr>
          <w:rFonts w:cs="Arial"/>
          <w:bCs/>
        </w:rPr>
        <w:t xml:space="preserve"> </w:t>
      </w:r>
      <w:r>
        <w:rPr>
          <w:rFonts w:cs="Arial"/>
          <w:bCs/>
        </w:rPr>
        <w:t>“Administrativo y Técnico</w:t>
      </w:r>
      <w:r w:rsidRPr="00F719E5">
        <w:rPr>
          <w:rFonts w:cs="Arial"/>
          <w:bCs/>
        </w:rPr>
        <w:t>” (</w:t>
      </w:r>
      <w:r>
        <w:rPr>
          <w:rFonts w:cs="Arial"/>
          <w:bCs/>
        </w:rPr>
        <w:t>44.35</w:t>
      </w:r>
      <w:r w:rsidRPr="00F719E5">
        <w:rPr>
          <w:rFonts w:cs="Arial"/>
          <w:bCs/>
        </w:rPr>
        <w:t>%), luego “</w:t>
      </w:r>
      <w:r>
        <w:rPr>
          <w:rFonts w:cs="Arial"/>
          <w:bCs/>
        </w:rPr>
        <w:t>Regulación de las Telecomunicaciones</w:t>
      </w:r>
      <w:r w:rsidRPr="00F719E5">
        <w:rPr>
          <w:rFonts w:cs="Arial"/>
          <w:bCs/>
        </w:rPr>
        <w:t xml:space="preserve">” </w:t>
      </w:r>
      <w:r>
        <w:rPr>
          <w:rFonts w:cs="Arial"/>
          <w:bCs/>
        </w:rPr>
        <w:t>(24.35</w:t>
      </w:r>
      <w:r w:rsidRPr="00F719E5">
        <w:rPr>
          <w:rFonts w:cs="Arial"/>
          <w:bCs/>
        </w:rPr>
        <w:t>%</w:t>
      </w:r>
      <w:r>
        <w:rPr>
          <w:rFonts w:cs="Arial"/>
          <w:bCs/>
        </w:rPr>
        <w:t>)</w:t>
      </w:r>
      <w:r w:rsidRPr="00F719E5">
        <w:rPr>
          <w:rFonts w:cs="Arial"/>
          <w:bCs/>
        </w:rPr>
        <w:t>, “</w:t>
      </w:r>
      <w:r>
        <w:rPr>
          <w:rFonts w:cs="Arial"/>
          <w:bCs/>
        </w:rPr>
        <w:t xml:space="preserve">Competencia” (19.13%), </w:t>
      </w:r>
      <w:r w:rsidRPr="00F719E5">
        <w:rPr>
          <w:rFonts w:cs="Arial"/>
          <w:bCs/>
        </w:rPr>
        <w:t>“</w:t>
      </w:r>
      <w:r>
        <w:rPr>
          <w:rFonts w:cs="Arial"/>
          <w:bCs/>
        </w:rPr>
        <w:t>Legal</w:t>
      </w:r>
      <w:r w:rsidRPr="00F719E5">
        <w:rPr>
          <w:rFonts w:cs="Arial"/>
          <w:bCs/>
        </w:rPr>
        <w:t>”</w:t>
      </w:r>
      <w:r>
        <w:rPr>
          <w:rFonts w:cs="Arial"/>
          <w:bCs/>
        </w:rPr>
        <w:t xml:space="preserve"> y “Habilidades Blandas”</w:t>
      </w:r>
      <w:r w:rsidRPr="00F719E5">
        <w:rPr>
          <w:rFonts w:cs="Arial"/>
          <w:bCs/>
        </w:rPr>
        <w:t xml:space="preserve"> </w:t>
      </w:r>
      <w:r>
        <w:rPr>
          <w:rFonts w:cs="Arial"/>
          <w:bCs/>
        </w:rPr>
        <w:t>(6.09</w:t>
      </w:r>
      <w:r w:rsidRPr="00F719E5">
        <w:rPr>
          <w:rFonts w:cs="Arial"/>
          <w:bCs/>
        </w:rPr>
        <w:t>%</w:t>
      </w:r>
      <w:r>
        <w:rPr>
          <w:rFonts w:cs="Arial"/>
          <w:bCs/>
        </w:rPr>
        <w:t>)</w:t>
      </w:r>
      <w:r w:rsidRPr="00F719E5">
        <w:rPr>
          <w:rFonts w:cs="Arial"/>
          <w:bCs/>
        </w:rPr>
        <w:t xml:space="preserve">. </w:t>
      </w:r>
    </w:p>
    <w:p w14:paraId="32D040A5" w14:textId="77777777" w:rsidR="00692B06" w:rsidRPr="00F719E5" w:rsidRDefault="00692B06" w:rsidP="00692B06">
      <w:pPr>
        <w:spacing w:line="360" w:lineRule="auto"/>
        <w:jc w:val="both"/>
        <w:rPr>
          <w:rFonts w:cs="Arial"/>
          <w:bCs/>
        </w:rPr>
      </w:pPr>
    </w:p>
    <w:p w14:paraId="7A4CC4CB" w14:textId="77777777" w:rsidR="00692B06" w:rsidRDefault="00692B06" w:rsidP="00692B06">
      <w:pPr>
        <w:spacing w:line="360" w:lineRule="auto"/>
        <w:jc w:val="both"/>
        <w:rPr>
          <w:rFonts w:cs="Arial"/>
          <w:bCs/>
        </w:rPr>
      </w:pPr>
      <w:r w:rsidRPr="00F719E5">
        <w:rPr>
          <w:rFonts w:cs="Arial"/>
          <w:bCs/>
        </w:rPr>
        <w:t xml:space="preserve">En total se realizaron </w:t>
      </w:r>
      <w:r>
        <w:rPr>
          <w:rFonts w:cs="Arial"/>
          <w:bCs/>
        </w:rPr>
        <w:t xml:space="preserve">31 </w:t>
      </w:r>
      <w:r w:rsidRPr="00F719E5">
        <w:rPr>
          <w:rFonts w:cs="Arial"/>
          <w:bCs/>
        </w:rPr>
        <w:t xml:space="preserve">eventos de capacitación; </w:t>
      </w:r>
      <w:r>
        <w:rPr>
          <w:rFonts w:cs="Arial"/>
          <w:bCs/>
        </w:rPr>
        <w:t>de los cuales</w:t>
      </w:r>
      <w:r w:rsidRPr="00F719E5">
        <w:rPr>
          <w:rFonts w:cs="Arial"/>
          <w:bCs/>
        </w:rPr>
        <w:t xml:space="preserve"> </w:t>
      </w:r>
      <w:r>
        <w:rPr>
          <w:rFonts w:cs="Arial"/>
          <w:bCs/>
        </w:rPr>
        <w:t>11</w:t>
      </w:r>
      <w:r w:rsidRPr="00F719E5">
        <w:rPr>
          <w:rFonts w:cs="Arial"/>
          <w:bCs/>
        </w:rPr>
        <w:t xml:space="preserve"> de ellos </w:t>
      </w:r>
      <w:r>
        <w:rPr>
          <w:rFonts w:cs="Arial"/>
          <w:bCs/>
        </w:rPr>
        <w:t xml:space="preserve">fueron </w:t>
      </w:r>
      <w:r w:rsidRPr="00F719E5">
        <w:rPr>
          <w:rFonts w:cs="Arial"/>
          <w:bCs/>
        </w:rPr>
        <w:t>internacionales con requisito presencial</w:t>
      </w:r>
      <w:r>
        <w:rPr>
          <w:rFonts w:cs="Arial"/>
          <w:bCs/>
        </w:rPr>
        <w:t>:</w:t>
      </w:r>
    </w:p>
    <w:p w14:paraId="6E268B31" w14:textId="77777777" w:rsidR="00692B06" w:rsidRPr="00111361" w:rsidRDefault="00692B06" w:rsidP="00001626">
      <w:pPr>
        <w:pStyle w:val="Prrafodelista"/>
        <w:numPr>
          <w:ilvl w:val="0"/>
          <w:numId w:val="43"/>
        </w:numPr>
        <w:spacing w:line="360" w:lineRule="auto"/>
        <w:jc w:val="both"/>
        <w:rPr>
          <w:rFonts w:cs="Arial"/>
          <w:bCs/>
        </w:rPr>
      </w:pPr>
      <w:r w:rsidRPr="00111361">
        <w:rPr>
          <w:rFonts w:eastAsia="Times New Roman" w:cs="Arial"/>
          <w:color w:val="000000"/>
          <w:lang w:val="es-ES"/>
        </w:rPr>
        <w:t>Open RAN Training Sequence</w:t>
      </w:r>
    </w:p>
    <w:p w14:paraId="57B6C2EC" w14:textId="77777777" w:rsidR="00692B06" w:rsidRPr="00111361" w:rsidRDefault="00692B06" w:rsidP="00001626">
      <w:pPr>
        <w:pStyle w:val="Prrafodelista"/>
        <w:numPr>
          <w:ilvl w:val="0"/>
          <w:numId w:val="43"/>
        </w:numPr>
        <w:spacing w:line="360" w:lineRule="auto"/>
        <w:jc w:val="both"/>
        <w:rPr>
          <w:rFonts w:eastAsia="Times New Roman" w:cs="Arial"/>
          <w:color w:val="000000"/>
          <w:lang w:val="es-ES"/>
        </w:rPr>
      </w:pPr>
      <w:r w:rsidRPr="00111361">
        <w:rPr>
          <w:rFonts w:eastAsia="Times New Roman" w:cs="Arial"/>
          <w:color w:val="000000"/>
          <w:lang w:val="es-ES"/>
        </w:rPr>
        <w:t>Oportunidades y riesgos de las redes 5G”</w:t>
      </w:r>
    </w:p>
    <w:p w14:paraId="1960B5C6" w14:textId="77777777" w:rsidR="00692B06" w:rsidRPr="004D2D3D" w:rsidRDefault="00692B06" w:rsidP="00001626">
      <w:pPr>
        <w:pStyle w:val="Prrafodelista"/>
        <w:numPr>
          <w:ilvl w:val="0"/>
          <w:numId w:val="43"/>
        </w:numPr>
        <w:spacing w:line="360" w:lineRule="auto"/>
        <w:jc w:val="both"/>
        <w:rPr>
          <w:rFonts w:eastAsia="Times New Roman" w:cs="Arial"/>
          <w:color w:val="000000"/>
          <w:lang w:val="en-US"/>
        </w:rPr>
      </w:pPr>
      <w:r w:rsidRPr="004D2D3D">
        <w:rPr>
          <w:rFonts w:eastAsia="Times New Roman" w:cs="Arial"/>
          <w:color w:val="000000"/>
          <w:lang w:val="en-US"/>
        </w:rPr>
        <w:t>Satellite Communications Policy in the New Space World</w:t>
      </w:r>
    </w:p>
    <w:p w14:paraId="2E2A1ED5" w14:textId="77777777" w:rsidR="00692B06" w:rsidRPr="00111361" w:rsidRDefault="00692B06" w:rsidP="00001626">
      <w:pPr>
        <w:pStyle w:val="Prrafodelista"/>
        <w:numPr>
          <w:ilvl w:val="0"/>
          <w:numId w:val="43"/>
        </w:numPr>
        <w:spacing w:line="360" w:lineRule="auto"/>
        <w:jc w:val="both"/>
        <w:rPr>
          <w:rFonts w:eastAsia="Times New Roman" w:cs="Arial"/>
          <w:color w:val="000000"/>
          <w:lang w:val="es-ES"/>
        </w:rPr>
      </w:pPr>
      <w:r w:rsidRPr="00111361">
        <w:rPr>
          <w:rFonts w:eastAsia="Times New Roman" w:cs="Arial"/>
          <w:color w:val="000000"/>
          <w:lang w:val="es-ES"/>
        </w:rPr>
        <w:t>Emergency Communications Preparedness Training</w:t>
      </w:r>
    </w:p>
    <w:p w14:paraId="20EDAA2C" w14:textId="77777777" w:rsidR="00692B06" w:rsidRPr="00111361" w:rsidRDefault="00692B06" w:rsidP="00001626">
      <w:pPr>
        <w:pStyle w:val="Prrafodelista"/>
        <w:numPr>
          <w:ilvl w:val="0"/>
          <w:numId w:val="43"/>
        </w:numPr>
        <w:spacing w:line="360" w:lineRule="auto"/>
        <w:jc w:val="both"/>
        <w:rPr>
          <w:rFonts w:eastAsia="Times New Roman" w:cs="Arial"/>
          <w:color w:val="000000"/>
          <w:lang w:val="es-ES"/>
        </w:rPr>
      </w:pPr>
      <w:r w:rsidRPr="00111361">
        <w:rPr>
          <w:rFonts w:eastAsia="Times New Roman" w:cs="Arial"/>
          <w:color w:val="000000"/>
          <w:lang w:val="es-ES"/>
        </w:rPr>
        <w:t>5G, OpenRan and Emerging Technologies</w:t>
      </w:r>
    </w:p>
    <w:p w14:paraId="58A616D3" w14:textId="77777777" w:rsidR="00692B06" w:rsidRPr="004D2D3D" w:rsidRDefault="00692B06" w:rsidP="00001626">
      <w:pPr>
        <w:pStyle w:val="Prrafodelista"/>
        <w:numPr>
          <w:ilvl w:val="0"/>
          <w:numId w:val="43"/>
        </w:numPr>
        <w:spacing w:line="360" w:lineRule="auto"/>
        <w:jc w:val="both"/>
        <w:rPr>
          <w:rFonts w:eastAsia="Times New Roman" w:cs="Arial"/>
          <w:color w:val="000000"/>
          <w:lang w:val="en-US"/>
        </w:rPr>
      </w:pPr>
      <w:r w:rsidRPr="004D2D3D">
        <w:rPr>
          <w:rFonts w:eastAsia="Times New Roman" w:cs="Arial"/>
          <w:color w:val="000000"/>
          <w:lang w:val="en-US"/>
        </w:rPr>
        <w:t>Introduction to Radio Spectrum Monitoring Enforcement”</w:t>
      </w:r>
    </w:p>
    <w:p w14:paraId="76C6895F" w14:textId="77777777" w:rsidR="00692B06" w:rsidRPr="004D2D3D" w:rsidRDefault="00692B06" w:rsidP="00001626">
      <w:pPr>
        <w:pStyle w:val="Prrafodelista"/>
        <w:numPr>
          <w:ilvl w:val="0"/>
          <w:numId w:val="43"/>
        </w:numPr>
        <w:spacing w:line="360" w:lineRule="auto"/>
        <w:jc w:val="both"/>
        <w:rPr>
          <w:rFonts w:eastAsia="Times New Roman" w:cs="Arial"/>
          <w:color w:val="000000"/>
          <w:lang w:val="en-US"/>
        </w:rPr>
      </w:pPr>
      <w:r w:rsidRPr="004D2D3D">
        <w:rPr>
          <w:rFonts w:eastAsia="Times New Roman" w:cs="Arial"/>
          <w:color w:val="000000"/>
          <w:lang w:val="en-US"/>
        </w:rPr>
        <w:t>Telecommunications Policy and Regulation Training Sequence</w:t>
      </w:r>
    </w:p>
    <w:p w14:paraId="3990F0DB" w14:textId="77777777" w:rsidR="00692B06" w:rsidRPr="00111361" w:rsidRDefault="00692B06" w:rsidP="00001626">
      <w:pPr>
        <w:pStyle w:val="Prrafodelista"/>
        <w:numPr>
          <w:ilvl w:val="0"/>
          <w:numId w:val="43"/>
        </w:numPr>
        <w:spacing w:line="360" w:lineRule="auto"/>
        <w:jc w:val="both"/>
        <w:rPr>
          <w:rFonts w:eastAsia="Times New Roman" w:cs="Arial"/>
          <w:color w:val="000000"/>
          <w:lang w:val="es-ES"/>
        </w:rPr>
      </w:pPr>
      <w:r w:rsidRPr="00111361">
        <w:rPr>
          <w:rFonts w:eastAsia="Times New Roman" w:cs="Arial"/>
          <w:color w:val="000000"/>
          <w:lang w:val="es-ES"/>
        </w:rPr>
        <w:t>“Octava Edición del Programa “INTERTEL”: Visitas Técnicas al OSIPTEL</w:t>
      </w:r>
    </w:p>
    <w:p w14:paraId="0874D867" w14:textId="77777777" w:rsidR="00692B06" w:rsidRPr="004D2D3D" w:rsidRDefault="00692B06" w:rsidP="00001626">
      <w:pPr>
        <w:pStyle w:val="Prrafodelista"/>
        <w:numPr>
          <w:ilvl w:val="0"/>
          <w:numId w:val="43"/>
        </w:numPr>
        <w:spacing w:line="360" w:lineRule="auto"/>
        <w:jc w:val="both"/>
        <w:rPr>
          <w:rFonts w:eastAsia="Times New Roman" w:cs="Arial"/>
          <w:color w:val="000000"/>
          <w:lang w:val="en-US"/>
        </w:rPr>
      </w:pPr>
      <w:r w:rsidRPr="004D2D3D">
        <w:rPr>
          <w:rFonts w:eastAsia="Times New Roman" w:cs="Arial"/>
          <w:color w:val="000000"/>
          <w:lang w:val="en-US"/>
        </w:rPr>
        <w:lastRenderedPageBreak/>
        <w:t>5G, Open RAN and Emerging technologies</w:t>
      </w:r>
    </w:p>
    <w:p w14:paraId="059EAEE7" w14:textId="77777777" w:rsidR="00692B06" w:rsidRPr="00111361" w:rsidRDefault="00692B06" w:rsidP="00001626">
      <w:pPr>
        <w:pStyle w:val="Prrafodelista"/>
        <w:numPr>
          <w:ilvl w:val="0"/>
          <w:numId w:val="43"/>
        </w:numPr>
        <w:spacing w:line="360" w:lineRule="auto"/>
        <w:jc w:val="both"/>
        <w:rPr>
          <w:rFonts w:eastAsia="Times New Roman" w:cs="Arial"/>
          <w:color w:val="000000"/>
          <w:lang w:val="es-ES"/>
        </w:rPr>
      </w:pPr>
      <w:r w:rsidRPr="00111361">
        <w:rPr>
          <w:rFonts w:eastAsia="Times New Roman" w:cs="Arial"/>
          <w:color w:val="000000"/>
          <w:lang w:val="es-ES"/>
        </w:rPr>
        <w:t>Desafíos Clave para los Nuevos Regímenes de Control de Fusiones</w:t>
      </w:r>
    </w:p>
    <w:p w14:paraId="33A89256" w14:textId="77777777" w:rsidR="00692B06" w:rsidRPr="004D2D3D" w:rsidRDefault="00692B06" w:rsidP="00001626">
      <w:pPr>
        <w:pStyle w:val="Prrafodelista"/>
        <w:numPr>
          <w:ilvl w:val="0"/>
          <w:numId w:val="43"/>
        </w:numPr>
        <w:spacing w:line="360" w:lineRule="auto"/>
        <w:jc w:val="both"/>
        <w:rPr>
          <w:rFonts w:cs="Arial"/>
          <w:bCs/>
          <w:lang w:val="en-US"/>
        </w:rPr>
      </w:pPr>
      <w:r w:rsidRPr="004D2D3D">
        <w:rPr>
          <w:rFonts w:eastAsia="Times New Roman" w:cs="Arial"/>
          <w:color w:val="000000"/>
          <w:lang w:val="en-US"/>
        </w:rPr>
        <w:t>Enabling Greater Diversity in Participation and Leadership in Telecommunications on a National, Regional and Global Basis, Satellite Communications Policy in the New Space World, Approaches for Expanding Internet Connectivity</w:t>
      </w:r>
    </w:p>
    <w:p w14:paraId="6502AC7B" w14:textId="77777777" w:rsidR="00692B06" w:rsidRPr="004D2D3D" w:rsidRDefault="00692B06" w:rsidP="00692B06">
      <w:pPr>
        <w:spacing w:line="360" w:lineRule="auto"/>
        <w:jc w:val="both"/>
        <w:rPr>
          <w:rFonts w:cs="Arial"/>
          <w:bCs/>
          <w:lang w:val="en-US"/>
        </w:rPr>
      </w:pPr>
    </w:p>
    <w:p w14:paraId="329FD036" w14:textId="77777777" w:rsidR="00692B06" w:rsidRPr="004D2D3D" w:rsidRDefault="00692B06" w:rsidP="00692B06">
      <w:pPr>
        <w:spacing w:line="360" w:lineRule="auto"/>
        <w:jc w:val="both"/>
        <w:rPr>
          <w:rFonts w:cs="Arial"/>
          <w:bCs/>
          <w:lang w:val="en-US"/>
        </w:rPr>
      </w:pPr>
    </w:p>
    <w:p w14:paraId="3803862D" w14:textId="77777777" w:rsidR="00692B06" w:rsidRPr="004D2D3D" w:rsidRDefault="00692B06" w:rsidP="00692B06">
      <w:pPr>
        <w:spacing w:line="360" w:lineRule="auto"/>
        <w:jc w:val="both"/>
        <w:rPr>
          <w:rFonts w:cs="Arial"/>
          <w:bCs/>
          <w:lang w:val="en-US"/>
        </w:rPr>
      </w:pPr>
    </w:p>
    <w:p w14:paraId="7A3F4F06" w14:textId="77777777" w:rsidR="00692B06" w:rsidRPr="004D2D3D" w:rsidRDefault="00692B06" w:rsidP="00692B06">
      <w:pPr>
        <w:spacing w:line="360" w:lineRule="auto"/>
        <w:jc w:val="both"/>
        <w:rPr>
          <w:rFonts w:cs="Arial"/>
          <w:bCs/>
          <w:lang w:val="en-US"/>
        </w:rPr>
      </w:pPr>
    </w:p>
    <w:p w14:paraId="69C7A1D9" w14:textId="77777777" w:rsidR="00692B06" w:rsidRPr="004D2D3D" w:rsidRDefault="00692B06" w:rsidP="00692B06">
      <w:pPr>
        <w:spacing w:line="360" w:lineRule="auto"/>
        <w:jc w:val="both"/>
        <w:rPr>
          <w:rFonts w:cs="Arial"/>
          <w:bCs/>
          <w:lang w:val="en-US"/>
        </w:rPr>
      </w:pPr>
    </w:p>
    <w:p w14:paraId="2A98E7A9" w14:textId="4B5C46F2" w:rsidR="00692B06" w:rsidRPr="00F719E5" w:rsidRDefault="00692B06" w:rsidP="00692B06">
      <w:pPr>
        <w:jc w:val="center"/>
        <w:rPr>
          <w:rFonts w:eastAsia="Times New Roman" w:cs="Arial"/>
          <w:b/>
          <w:color w:val="007588"/>
          <w:lang w:eastAsia="es-CR"/>
        </w:rPr>
      </w:pPr>
      <w:r w:rsidRPr="00F719E5">
        <w:rPr>
          <w:rFonts w:eastAsia="Times New Roman" w:cs="Arial"/>
          <w:b/>
          <w:color w:val="007588"/>
          <w:lang w:eastAsia="es-CR"/>
        </w:rPr>
        <w:t xml:space="preserve">Tabla </w:t>
      </w:r>
      <w:r w:rsidRPr="00623769">
        <w:rPr>
          <w:rFonts w:eastAsia="Times New Roman" w:cs="Arial"/>
          <w:b/>
          <w:color w:val="007588"/>
          <w:lang w:eastAsia="es-CR"/>
        </w:rPr>
        <w:t>N°</w:t>
      </w:r>
      <w:r w:rsidR="003318BC">
        <w:rPr>
          <w:rFonts w:eastAsia="Times New Roman" w:cs="Arial"/>
          <w:b/>
          <w:color w:val="007588"/>
          <w:lang w:eastAsia="es-CR"/>
        </w:rPr>
        <w:t>2</w:t>
      </w:r>
      <w:r w:rsidRPr="00623769">
        <w:rPr>
          <w:rFonts w:eastAsia="Times New Roman" w:cs="Arial"/>
          <w:b/>
          <w:color w:val="007588"/>
          <w:lang w:eastAsia="es-CR"/>
        </w:rPr>
        <w:t>1</w:t>
      </w:r>
    </w:p>
    <w:p w14:paraId="46FC1277" w14:textId="77777777" w:rsidR="00692B06" w:rsidRDefault="00692B06" w:rsidP="00692B06">
      <w:pPr>
        <w:jc w:val="center"/>
        <w:rPr>
          <w:rFonts w:eastAsia="Times New Roman" w:cs="Arial"/>
          <w:b/>
          <w:color w:val="007588"/>
          <w:lang w:eastAsia="es-CR"/>
        </w:rPr>
      </w:pPr>
      <w:r w:rsidRPr="00F719E5">
        <w:rPr>
          <w:rFonts w:eastAsia="Times New Roman" w:cs="Arial"/>
          <w:b/>
          <w:color w:val="007588"/>
          <w:lang w:eastAsia="es-CR"/>
        </w:rPr>
        <w:t>Eventos de capacitación en los que participaron funcionarios de la Sutel</w:t>
      </w:r>
    </w:p>
    <w:p w14:paraId="4F5D316D" w14:textId="77777777" w:rsidR="00692B06" w:rsidRDefault="00692B06" w:rsidP="00692B06">
      <w:pPr>
        <w:jc w:val="center"/>
        <w:rPr>
          <w:rFonts w:eastAsia="Times New Roman" w:cs="Arial"/>
          <w:b/>
          <w:color w:val="007588"/>
          <w:lang w:eastAsia="es-CR"/>
        </w:rPr>
      </w:pPr>
    </w:p>
    <w:tbl>
      <w:tblPr>
        <w:tblW w:w="9340" w:type="dxa"/>
        <w:tblCellMar>
          <w:left w:w="70" w:type="dxa"/>
          <w:right w:w="70" w:type="dxa"/>
        </w:tblCellMar>
        <w:tblLook w:val="04A0" w:firstRow="1" w:lastRow="0" w:firstColumn="1" w:lastColumn="0" w:noHBand="0" w:noVBand="1"/>
      </w:tblPr>
      <w:tblGrid>
        <w:gridCol w:w="2400"/>
        <w:gridCol w:w="6940"/>
      </w:tblGrid>
      <w:tr w:rsidR="00692B06" w:rsidRPr="00681C2F" w14:paraId="49037445" w14:textId="77777777" w:rsidTr="005F2A94">
        <w:trPr>
          <w:trHeight w:val="458"/>
        </w:trPr>
        <w:tc>
          <w:tcPr>
            <w:tcW w:w="2400" w:type="dxa"/>
            <w:tcBorders>
              <w:top w:val="single" w:sz="4" w:space="0" w:color="auto"/>
              <w:left w:val="single" w:sz="4" w:space="0" w:color="auto"/>
              <w:bottom w:val="single" w:sz="4" w:space="0" w:color="auto"/>
              <w:right w:val="single" w:sz="4" w:space="0" w:color="auto"/>
            </w:tcBorders>
            <w:shd w:val="clear" w:color="000000" w:fill="007588"/>
            <w:noWrap/>
            <w:hideMark/>
          </w:tcPr>
          <w:p w14:paraId="453E0667" w14:textId="77777777" w:rsidR="00692B06" w:rsidRPr="00681C2F" w:rsidRDefault="00692B06" w:rsidP="005F2A94">
            <w:pPr>
              <w:jc w:val="center"/>
              <w:rPr>
                <w:rFonts w:eastAsia="Times New Roman" w:cs="Arial"/>
                <w:b/>
                <w:bCs/>
                <w:color w:val="FFFFFF"/>
                <w:sz w:val="22"/>
                <w:szCs w:val="22"/>
                <w:lang w:val="es-ES"/>
              </w:rPr>
            </w:pPr>
            <w:r w:rsidRPr="00681C2F">
              <w:rPr>
                <w:rFonts w:eastAsia="Times New Roman" w:cs="Arial"/>
                <w:b/>
                <w:bCs/>
                <w:color w:val="FFFFFF"/>
                <w:sz w:val="22"/>
                <w:szCs w:val="22"/>
                <w:lang w:val="es-ES"/>
              </w:rPr>
              <w:t>Enfoque</w:t>
            </w:r>
          </w:p>
        </w:tc>
        <w:tc>
          <w:tcPr>
            <w:tcW w:w="6940" w:type="dxa"/>
            <w:tcBorders>
              <w:top w:val="single" w:sz="4" w:space="0" w:color="auto"/>
              <w:left w:val="single" w:sz="4" w:space="0" w:color="auto"/>
              <w:bottom w:val="single" w:sz="4" w:space="0" w:color="auto"/>
              <w:right w:val="single" w:sz="4" w:space="0" w:color="auto"/>
            </w:tcBorders>
            <w:shd w:val="clear" w:color="000000" w:fill="007588"/>
            <w:noWrap/>
            <w:hideMark/>
          </w:tcPr>
          <w:p w14:paraId="77887528" w14:textId="77777777" w:rsidR="00692B06" w:rsidRPr="00681C2F" w:rsidRDefault="00692B06" w:rsidP="005F2A94">
            <w:pPr>
              <w:jc w:val="center"/>
              <w:rPr>
                <w:rFonts w:eastAsia="Times New Roman" w:cs="Arial"/>
                <w:b/>
                <w:bCs/>
                <w:color w:val="FFFFFF"/>
                <w:sz w:val="22"/>
                <w:szCs w:val="22"/>
                <w:lang w:val="es-ES"/>
              </w:rPr>
            </w:pPr>
            <w:r w:rsidRPr="00681C2F">
              <w:rPr>
                <w:rFonts w:eastAsia="Times New Roman" w:cs="Arial"/>
                <w:b/>
                <w:bCs/>
                <w:color w:val="FFFFFF"/>
                <w:sz w:val="22"/>
                <w:szCs w:val="22"/>
                <w:lang w:val="es-ES"/>
              </w:rPr>
              <w:t>Capacitación</w:t>
            </w:r>
          </w:p>
        </w:tc>
      </w:tr>
      <w:tr w:rsidR="00692B06" w:rsidRPr="00681C2F" w14:paraId="7AEE7F07"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249054E8"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Competencia</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501619F4"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XVIII edición de la Escuela Iberoamericana de Competencia</w:t>
            </w:r>
          </w:p>
        </w:tc>
      </w:tr>
      <w:tr w:rsidR="00692B06" w:rsidRPr="00681C2F" w14:paraId="5304EFC9"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2A8C2422"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Competencia</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5D52F81A"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IX Curso de Regulación y Competencia</w:t>
            </w:r>
          </w:p>
        </w:tc>
      </w:tr>
      <w:tr w:rsidR="00692B06" w:rsidRPr="00681C2F" w14:paraId="511BEA54"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7F6FD2E6"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Competencia</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7FFABC6F"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Introducción a la Aplicación de la Competencia para el personal nuevo”</w:t>
            </w:r>
          </w:p>
        </w:tc>
      </w:tr>
      <w:tr w:rsidR="00692B06" w:rsidRPr="00681C2F" w14:paraId="60EC3AC5"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36F98A08"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1E3135DE"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Spectrum Monitoring Training Sequence</w:t>
            </w:r>
          </w:p>
        </w:tc>
      </w:tr>
      <w:tr w:rsidR="00692B06" w:rsidRPr="00FE5A36" w14:paraId="255A3DB0"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61978F73"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0E672099"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5G and Secure Networks Training</w:t>
            </w:r>
          </w:p>
        </w:tc>
      </w:tr>
      <w:tr w:rsidR="00692B06" w:rsidRPr="00681C2F" w14:paraId="52B71FC5"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11FD53F2"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3E8A1792"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Open RAN Training Sequence</w:t>
            </w:r>
          </w:p>
        </w:tc>
      </w:tr>
      <w:tr w:rsidR="00692B06" w:rsidRPr="00681C2F" w14:paraId="44A4CBC3"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564A9957"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06E9711B"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“Oportunidades y riesgos de las redes 5G”</w:t>
            </w:r>
          </w:p>
        </w:tc>
      </w:tr>
      <w:tr w:rsidR="00692B06" w:rsidRPr="00681C2F" w14:paraId="22130F9C"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0129BF1A"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Administrativo y Técnico</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3994F1F5"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Programa de Liderazgo en Ciberseguridad en Costa Rica</w:t>
            </w:r>
          </w:p>
        </w:tc>
      </w:tr>
      <w:tr w:rsidR="00692B06" w:rsidRPr="00FE5A36" w14:paraId="1E575391"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504A9D2D"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597CA874"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 xml:space="preserve"> "Satellite Communications Policy in the New Space World</w:t>
            </w:r>
          </w:p>
        </w:tc>
      </w:tr>
      <w:tr w:rsidR="00692B06" w:rsidRPr="00681C2F" w14:paraId="14DFD1AE"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172DAAF5"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4E044535"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 xml:space="preserve"> Emergency Communications Preparedness Training</w:t>
            </w:r>
          </w:p>
        </w:tc>
      </w:tr>
      <w:tr w:rsidR="00692B06" w:rsidRPr="00FE5A36" w14:paraId="5FD7BBE2"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697BC85D"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4CC294EA"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5G, OpenRan and Emerging Technologies</w:t>
            </w:r>
          </w:p>
        </w:tc>
      </w:tr>
      <w:tr w:rsidR="00692B06" w:rsidRPr="00FE5A36" w14:paraId="3CB6B132"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724FB600"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7706033A"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 xml:space="preserve"> Regulations in Today’s Competitive Telecommunications Environment</w:t>
            </w:r>
          </w:p>
        </w:tc>
      </w:tr>
      <w:tr w:rsidR="00692B06" w:rsidRPr="00681C2F" w14:paraId="225DC068"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47B89F02"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lastRenderedPageBreak/>
              <w:t>Administrativo y Técnico</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10B8F362"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Técnicas y herramientas basadas en datos para la</w:t>
            </w:r>
            <w:r>
              <w:rPr>
                <w:rFonts w:eastAsia="Times New Roman" w:cs="Arial"/>
                <w:color w:val="000000"/>
                <w:sz w:val="22"/>
                <w:szCs w:val="22"/>
                <w:lang w:val="es-ES"/>
              </w:rPr>
              <w:t xml:space="preserve"> </w:t>
            </w:r>
            <w:r w:rsidRPr="00681C2F">
              <w:rPr>
                <w:rFonts w:eastAsia="Times New Roman" w:cs="Arial"/>
                <w:color w:val="000000"/>
                <w:sz w:val="22"/>
                <w:szCs w:val="22"/>
                <w:lang w:val="es-ES"/>
              </w:rPr>
              <w:t>definición geográfica de mercados relevantes</w:t>
            </w:r>
          </w:p>
        </w:tc>
      </w:tr>
      <w:tr w:rsidR="00692B06" w:rsidRPr="00681C2F" w14:paraId="24328A6B"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01AB2C67"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Administrativo y Técnico</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1ED31DFF"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Ciencia de Datos una Disciplina Emergente</w:t>
            </w:r>
          </w:p>
        </w:tc>
      </w:tr>
      <w:tr w:rsidR="00692B06" w:rsidRPr="00FE5A36" w14:paraId="72258EA8"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41F4FFFD"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6F0D73EF"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Introduction to Radio Spectrum Monitoring Enforcement”</w:t>
            </w:r>
          </w:p>
        </w:tc>
      </w:tr>
      <w:tr w:rsidR="00692B06" w:rsidRPr="00FE5A36" w14:paraId="51C0360B"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25DEC688"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6E7320DA"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Telecommunications Policy and Regulation Training Sequence</w:t>
            </w:r>
          </w:p>
        </w:tc>
      </w:tr>
      <w:tr w:rsidR="00692B06" w:rsidRPr="00FE5A36" w14:paraId="477FEE96"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55E61EBC"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7835EADC"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Using Spectrum: The Technical and Economic Aspects of Managing and Using Radio Spectrum</w:t>
            </w:r>
          </w:p>
        </w:tc>
      </w:tr>
      <w:tr w:rsidR="00692B06" w:rsidRPr="00681C2F" w14:paraId="51D448E4"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11F0C34B"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Administrativo y Técnico</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5C80BCB5"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Comunicación Escrita</w:t>
            </w:r>
          </w:p>
        </w:tc>
      </w:tr>
      <w:tr w:rsidR="00692B06" w:rsidRPr="00681C2F" w14:paraId="5317207D"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57FD2433"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Administrativo y Técnico</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25629C69"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Credenciales Digitales</w:t>
            </w:r>
          </w:p>
        </w:tc>
      </w:tr>
      <w:tr w:rsidR="00692B06" w:rsidRPr="00681C2F" w14:paraId="11A25AE3"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39464C07"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Administrativo y Técnico</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58DF829B"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Seguridad de la Información para los especialistas en seguridad de la información/CISO</w:t>
            </w:r>
          </w:p>
        </w:tc>
      </w:tr>
      <w:tr w:rsidR="00692B06" w:rsidRPr="00681C2F" w14:paraId="5D65B4D0"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1C85837E"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4912481F"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Planificación de Negocios para el desarrollo de infraestructura con redes 5G para países latinoamericanos</w:t>
            </w:r>
          </w:p>
        </w:tc>
      </w:tr>
      <w:tr w:rsidR="00692B06" w:rsidRPr="00681C2F" w14:paraId="61B12436"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21D66A74"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Administrativo y Técnico</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39BEA448"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Protección de datos en América Latina</w:t>
            </w:r>
          </w:p>
        </w:tc>
      </w:tr>
      <w:tr w:rsidR="00692B06" w:rsidRPr="00681C2F" w14:paraId="66DCD60C" w14:textId="77777777" w:rsidTr="005F2A94">
        <w:trPr>
          <w:trHeight w:val="20"/>
        </w:trPr>
        <w:tc>
          <w:tcPr>
            <w:tcW w:w="2400" w:type="dxa"/>
            <w:tcBorders>
              <w:top w:val="single" w:sz="4" w:space="0" w:color="auto"/>
              <w:left w:val="single" w:sz="4" w:space="0" w:color="auto"/>
              <w:bottom w:val="single" w:sz="4" w:space="0" w:color="8EA9DB"/>
              <w:right w:val="single" w:sz="4" w:space="0" w:color="auto"/>
            </w:tcBorders>
            <w:shd w:val="clear" w:color="auto" w:fill="auto"/>
            <w:noWrap/>
            <w:hideMark/>
          </w:tcPr>
          <w:p w14:paraId="63C72573"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8EA9DB"/>
              <w:right w:val="single" w:sz="4" w:space="0" w:color="auto"/>
            </w:tcBorders>
            <w:shd w:val="clear" w:color="auto" w:fill="auto"/>
            <w:noWrap/>
            <w:hideMark/>
          </w:tcPr>
          <w:p w14:paraId="69F493F4"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Comunicaciones Satelitales de Nueva Generación</w:t>
            </w:r>
          </w:p>
        </w:tc>
      </w:tr>
      <w:tr w:rsidR="00692B06" w:rsidRPr="00681C2F" w14:paraId="11B58760"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410C8578"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186910C8"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“Octava Edición del Programa “INTERTEL”: Visitas Técnicas al OSIPTEL</w:t>
            </w:r>
          </w:p>
        </w:tc>
      </w:tr>
      <w:tr w:rsidR="00692B06" w:rsidRPr="00681C2F" w14:paraId="4E7036C1"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7C17229F"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Administrativo y Técnico</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1E98292C"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Congreso Internacional Descarbonización y Compra Publica Estratégica</w:t>
            </w:r>
          </w:p>
        </w:tc>
      </w:tr>
      <w:tr w:rsidR="00692B06" w:rsidRPr="00681C2F" w14:paraId="1286AEF1"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41F165AD"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Administrativo y Técnico</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64D67656"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Especialista en Inteligencia de Negocios con Excel, Power BI y SQL</w:t>
            </w:r>
          </w:p>
        </w:tc>
      </w:tr>
      <w:tr w:rsidR="00692B06" w:rsidRPr="00681C2F" w14:paraId="1444B0BF"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53F20407"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Administrativo y Técnico</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06916E64"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Especialista en Inteligencia de Negocios con Power BI”</w:t>
            </w:r>
          </w:p>
        </w:tc>
      </w:tr>
      <w:tr w:rsidR="00692B06" w:rsidRPr="00FE5A36" w14:paraId="0F5D263B"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2A3D4EA1" w14:textId="77777777" w:rsidR="00692B06" w:rsidRPr="00681C2F" w:rsidRDefault="00692B06" w:rsidP="005F2A94">
            <w:pPr>
              <w:rPr>
                <w:rFonts w:eastAsia="Times New Roman" w:cs="Arial"/>
                <w:color w:val="000000"/>
                <w:sz w:val="22"/>
                <w:szCs w:val="22"/>
                <w:lang w:val="es-ES"/>
              </w:rPr>
            </w:pPr>
            <w:r>
              <w:rPr>
                <w:rFonts w:eastAsia="Times New Roman" w:cs="Arial"/>
                <w:color w:val="000000"/>
                <w:sz w:val="22"/>
                <w:szCs w:val="22"/>
                <w:lang w:val="es-ES"/>
              </w:rPr>
              <w:t xml:space="preserve">Regulación en </w:t>
            </w:r>
            <w:r w:rsidRPr="00681C2F">
              <w:rPr>
                <w:rFonts w:eastAsia="Times New Roman" w:cs="Arial"/>
                <w:color w:val="000000"/>
                <w:sz w:val="22"/>
                <w:szCs w:val="22"/>
                <w:lang w:val="es-ES"/>
              </w:rPr>
              <w:t>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0CFE35A8"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5G, Open RAN and Emerging technologies</w:t>
            </w:r>
          </w:p>
        </w:tc>
      </w:tr>
      <w:tr w:rsidR="00692B06" w:rsidRPr="00681C2F" w14:paraId="6B1A2FE9"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039061C1"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Habilidades Blandas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5502E50E"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Administración Efectiva del tiempo en teletrabajo</w:t>
            </w:r>
          </w:p>
        </w:tc>
      </w:tr>
      <w:tr w:rsidR="00692B06" w:rsidRPr="00681C2F" w14:paraId="21CFF76A"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66ACF813"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Legal</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14B5E99D"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Curso Virtual Ley General de Contratación Pública 9986 y su Reglamento</w:t>
            </w:r>
          </w:p>
        </w:tc>
      </w:tr>
      <w:tr w:rsidR="00692B06" w:rsidRPr="00681C2F" w14:paraId="5EEBE1D7"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42536D02"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Legal</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1589B4DB"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Generalidades de la Ley Marco de Empleo Público</w:t>
            </w:r>
          </w:p>
        </w:tc>
      </w:tr>
      <w:tr w:rsidR="00692B06" w:rsidRPr="00681C2F" w14:paraId="40A4BD50"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1A43DC5C"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Competencia</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38697470"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“Desafíos Clave para los Nuevos Regímenes de Control de Fusiones</w:t>
            </w:r>
          </w:p>
        </w:tc>
      </w:tr>
      <w:tr w:rsidR="00692B06" w:rsidRPr="00FE5A36" w14:paraId="34190B4C" w14:textId="77777777" w:rsidTr="005F2A94">
        <w:trPr>
          <w:trHeight w:val="20"/>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0AFF6AA0" w14:textId="77777777" w:rsidR="00692B06" w:rsidRPr="00681C2F" w:rsidRDefault="00692B06" w:rsidP="005F2A94">
            <w:pPr>
              <w:rPr>
                <w:rFonts w:eastAsia="Times New Roman" w:cs="Arial"/>
                <w:color w:val="000000"/>
                <w:sz w:val="22"/>
                <w:szCs w:val="22"/>
                <w:lang w:val="es-ES"/>
              </w:rPr>
            </w:pPr>
            <w:r w:rsidRPr="00681C2F">
              <w:rPr>
                <w:rFonts w:eastAsia="Times New Roman" w:cs="Arial"/>
                <w:color w:val="000000"/>
                <w:sz w:val="22"/>
                <w:szCs w:val="22"/>
                <w:lang w:val="es-ES"/>
              </w:rPr>
              <w:t>Regulación en Telecomunicaciones</w:t>
            </w:r>
          </w:p>
        </w:tc>
        <w:tc>
          <w:tcPr>
            <w:tcW w:w="6940" w:type="dxa"/>
            <w:tcBorders>
              <w:top w:val="single" w:sz="4" w:space="0" w:color="auto"/>
              <w:left w:val="single" w:sz="4" w:space="0" w:color="auto"/>
              <w:bottom w:val="single" w:sz="4" w:space="0" w:color="auto"/>
              <w:right w:val="single" w:sz="4" w:space="0" w:color="auto"/>
            </w:tcBorders>
            <w:shd w:val="clear" w:color="auto" w:fill="auto"/>
            <w:noWrap/>
            <w:hideMark/>
          </w:tcPr>
          <w:p w14:paraId="03AA3753" w14:textId="77777777" w:rsidR="00692B06" w:rsidRPr="004D2D3D" w:rsidRDefault="00692B06" w:rsidP="005F2A94">
            <w:pPr>
              <w:rPr>
                <w:rFonts w:eastAsia="Times New Roman" w:cs="Arial"/>
                <w:color w:val="000000"/>
                <w:sz w:val="22"/>
                <w:szCs w:val="22"/>
                <w:lang w:val="en-US"/>
              </w:rPr>
            </w:pPr>
            <w:r w:rsidRPr="004D2D3D">
              <w:rPr>
                <w:rFonts w:eastAsia="Times New Roman" w:cs="Arial"/>
                <w:color w:val="000000"/>
                <w:sz w:val="22"/>
                <w:szCs w:val="22"/>
                <w:lang w:val="en-US"/>
              </w:rPr>
              <w:t>Enabling Greater Diversity in Participation and Leadership in Telecommunications on a National, Regional and Global Basis, Satellite Communications Policy in the New Space World, Approaches for Expanding Internet Connectivity</w:t>
            </w:r>
          </w:p>
        </w:tc>
      </w:tr>
    </w:tbl>
    <w:p w14:paraId="3FD33987" w14:textId="77777777" w:rsidR="00692B06" w:rsidRPr="00F719E5" w:rsidRDefault="00692B06" w:rsidP="00692B06">
      <w:pPr>
        <w:ind w:left="426"/>
        <w:rPr>
          <w:rFonts w:cs="Arial"/>
          <w:sz w:val="18"/>
          <w:szCs w:val="18"/>
          <w:lang w:eastAsia="en-US"/>
        </w:rPr>
      </w:pPr>
      <w:r w:rsidRPr="00F719E5">
        <w:rPr>
          <w:rFonts w:cs="Arial"/>
          <w:b/>
          <w:sz w:val="18"/>
          <w:szCs w:val="18"/>
          <w:lang w:eastAsia="en-US"/>
        </w:rPr>
        <w:t>Fuente:</w:t>
      </w:r>
      <w:r w:rsidRPr="00F719E5">
        <w:rPr>
          <w:rFonts w:cs="Arial"/>
          <w:sz w:val="18"/>
          <w:szCs w:val="18"/>
          <w:lang w:eastAsia="en-US"/>
        </w:rPr>
        <w:t xml:space="preserve"> Sutel, 202</w:t>
      </w:r>
      <w:r>
        <w:rPr>
          <w:rFonts w:cs="Arial"/>
          <w:sz w:val="18"/>
          <w:szCs w:val="18"/>
          <w:lang w:eastAsia="en-US"/>
        </w:rPr>
        <w:t>3</w:t>
      </w:r>
    </w:p>
    <w:p w14:paraId="2552BE7F" w14:textId="77777777" w:rsidR="00692B06" w:rsidRDefault="00692B06" w:rsidP="00692B06">
      <w:pPr>
        <w:rPr>
          <w:b/>
          <w:bCs/>
          <w:lang w:val="es-ES"/>
        </w:rPr>
      </w:pPr>
    </w:p>
    <w:p w14:paraId="1CA90CC8" w14:textId="77777777" w:rsidR="00006900" w:rsidRDefault="00006900" w:rsidP="00692B06">
      <w:pPr>
        <w:rPr>
          <w:b/>
          <w:bCs/>
          <w:lang w:val="es-ES"/>
        </w:rPr>
      </w:pPr>
    </w:p>
    <w:p w14:paraId="2759D34E" w14:textId="77777777" w:rsidR="00692B06" w:rsidRPr="00A51768" w:rsidRDefault="00692B06" w:rsidP="00C964F9">
      <w:pPr>
        <w:spacing w:after="240" w:line="360" w:lineRule="auto"/>
        <w:jc w:val="both"/>
        <w:rPr>
          <w:rFonts w:cs="Arial"/>
          <w:highlight w:val="cyan"/>
        </w:rPr>
      </w:pPr>
    </w:p>
    <w:p w14:paraId="37A4E776" w14:textId="77777777" w:rsidR="00C964F9" w:rsidRPr="00A51768" w:rsidRDefault="00C964F9" w:rsidP="00C964F9">
      <w:pPr>
        <w:spacing w:after="240" w:line="360" w:lineRule="auto"/>
        <w:jc w:val="both"/>
        <w:rPr>
          <w:rFonts w:cs="Arial"/>
          <w:highlight w:val="cyan"/>
        </w:rPr>
      </w:pPr>
    </w:p>
    <w:p w14:paraId="4C507CB2" w14:textId="43AF90C2" w:rsidR="00C47A65" w:rsidRPr="00A51768" w:rsidRDefault="00C47A65">
      <w:pPr>
        <w:rPr>
          <w:rFonts w:cs="Arial"/>
          <w:highlight w:val="cyan"/>
        </w:rPr>
      </w:pPr>
      <w:r w:rsidRPr="00A51768">
        <w:rPr>
          <w:rFonts w:cs="Arial"/>
          <w:highlight w:val="cyan"/>
        </w:rPr>
        <w:lastRenderedPageBreak/>
        <w:br w:type="page"/>
      </w:r>
    </w:p>
    <w:p w14:paraId="09A72EC0" w14:textId="20501229" w:rsidR="00E20715" w:rsidRPr="009B7F61" w:rsidRDefault="00E20715" w:rsidP="009A3798">
      <w:pPr>
        <w:pStyle w:val="Ttulo1"/>
        <w:spacing w:after="240"/>
      </w:pPr>
      <w:bookmarkStart w:id="154" w:name="_Toc332382580"/>
      <w:bookmarkStart w:id="155" w:name="_Toc332382860"/>
      <w:bookmarkStart w:id="156" w:name="_Toc332383197"/>
      <w:bookmarkStart w:id="157" w:name="_Toc170468678"/>
      <w:r w:rsidRPr="009B7F61">
        <w:lastRenderedPageBreak/>
        <w:t>III PARTE</w:t>
      </w:r>
      <w:bookmarkEnd w:id="157"/>
    </w:p>
    <w:p w14:paraId="3B3F8CF5" w14:textId="6A1CB5EA" w:rsidR="008422CF" w:rsidRPr="009D76C5" w:rsidRDefault="009D76C5" w:rsidP="00694018">
      <w:pPr>
        <w:pStyle w:val="Ttulo1"/>
      </w:pPr>
      <w:bookmarkStart w:id="158" w:name="_Toc156999065"/>
      <w:bookmarkStart w:id="159" w:name="_Toc170468679"/>
      <w:r w:rsidRPr="009D76C5">
        <w:t>CONCLUSIONES</w:t>
      </w:r>
      <w:bookmarkEnd w:id="158"/>
      <w:r w:rsidRPr="009D76C5">
        <w:t xml:space="preserve"> Y DESAFÍOS</w:t>
      </w:r>
      <w:bookmarkEnd w:id="159"/>
    </w:p>
    <w:p w14:paraId="0F7497DC" w14:textId="77777777" w:rsidR="009D76C5" w:rsidRDefault="009D76C5" w:rsidP="009D76C5">
      <w:pPr>
        <w:spacing w:after="240" w:line="360" w:lineRule="auto"/>
        <w:jc w:val="both"/>
        <w:rPr>
          <w:rFonts w:cs="Arial"/>
          <w:lang w:val="es-ES"/>
        </w:rPr>
      </w:pPr>
    </w:p>
    <w:p w14:paraId="4EEDCF07" w14:textId="1C2AAB94" w:rsidR="009D76C5" w:rsidRPr="009D76C5" w:rsidRDefault="009D76C5" w:rsidP="00001626">
      <w:pPr>
        <w:pStyle w:val="Prrafodelista"/>
        <w:numPr>
          <w:ilvl w:val="1"/>
          <w:numId w:val="63"/>
        </w:numPr>
        <w:spacing w:after="240" w:line="360" w:lineRule="auto"/>
        <w:jc w:val="both"/>
        <w:rPr>
          <w:rFonts w:cs="Arial"/>
          <w:lang w:val="es-ES"/>
        </w:rPr>
      </w:pPr>
      <w:r w:rsidRPr="009D76C5">
        <w:rPr>
          <w:rFonts w:cs="Arial"/>
          <w:lang w:val="es-ES"/>
        </w:rPr>
        <w:t>En materia de monitoreo y fiscalización de la prestación de los servicios de telecomunicaciones a la población puede concluirse que, para el 2023, se dio un cumplimiento óptimo de las responsabilidades encomendadas a la Sutel con el apoyo y profesionalismo de la Dirección General de Calidad.</w:t>
      </w:r>
    </w:p>
    <w:p w14:paraId="142C0D8C" w14:textId="6A5425AE" w:rsidR="009D76C5" w:rsidRPr="005B04B8" w:rsidRDefault="009D76C5" w:rsidP="009D76C5">
      <w:pPr>
        <w:spacing w:after="240" w:line="360" w:lineRule="auto"/>
        <w:jc w:val="both"/>
        <w:rPr>
          <w:rFonts w:cs="Arial"/>
        </w:rPr>
      </w:pPr>
      <w:r w:rsidRPr="005B04B8">
        <w:rPr>
          <w:rFonts w:cs="Arial"/>
        </w:rPr>
        <w:t xml:space="preserve">Con la entrada en vigor del nuevo </w:t>
      </w:r>
      <w:r w:rsidRPr="00352F20">
        <w:rPr>
          <w:rFonts w:cs="Arial"/>
        </w:rPr>
        <w:t>Reglamento sobre el Régimen de Protección al Usuario Final (RPUF)</w:t>
      </w:r>
      <w:r>
        <w:rPr>
          <w:rFonts w:cs="Arial"/>
        </w:rPr>
        <w:t xml:space="preserve"> </w:t>
      </w:r>
      <w:r w:rsidRPr="005B04B8">
        <w:rPr>
          <w:rFonts w:cs="Arial"/>
        </w:rPr>
        <w:t xml:space="preserve">el 23 de setiembre de 2023, se busca satisfacer las necesidades regulatorias conforme a la evolución del mercado de telecomunicaciones y garantizar la protección de los derechos de los usuarios. </w:t>
      </w:r>
    </w:p>
    <w:p w14:paraId="79106AB4" w14:textId="77777777" w:rsidR="009D76C5" w:rsidRDefault="009D76C5" w:rsidP="009D76C5">
      <w:pPr>
        <w:spacing w:after="240" w:line="360" w:lineRule="auto"/>
        <w:jc w:val="both"/>
        <w:rPr>
          <w:rFonts w:cs="Arial"/>
          <w:lang w:val="es-ES"/>
        </w:rPr>
      </w:pPr>
      <w:r w:rsidRPr="005B04B8">
        <w:rPr>
          <w:rFonts w:cs="Arial"/>
          <w:lang w:val="es-ES"/>
        </w:rPr>
        <w:t>Se continuarán realizando los esfuerzos necesarios para culminar con éxito los retos presentes y futuros, principalmente con los concursos públicos para adopción de tecnología 5G y la prolongación de la prestación de servicios de radiodifusión, así como, la identificación de tendencias y mejores prácticas en el uso eficiente del espectro para un mayor aprovechamiento por parte de la población.</w:t>
      </w:r>
    </w:p>
    <w:p w14:paraId="45B7900C" w14:textId="5B7C9AD4" w:rsidR="009D76C5" w:rsidRDefault="009D76C5" w:rsidP="00761022">
      <w:pPr>
        <w:spacing w:after="240" w:line="360" w:lineRule="auto"/>
        <w:jc w:val="both"/>
        <w:rPr>
          <w:rFonts w:cs="Arial"/>
        </w:rPr>
      </w:pPr>
      <w:r>
        <w:rPr>
          <w:rFonts w:cs="Arial"/>
        </w:rPr>
        <w:t>Entre los desafíos que deben enfrentarse, están:</w:t>
      </w:r>
    </w:p>
    <w:p w14:paraId="2F6B3908" w14:textId="77777777" w:rsidR="004A64C5" w:rsidRPr="005B04B8" w:rsidRDefault="004A64C5" w:rsidP="00001626">
      <w:pPr>
        <w:pStyle w:val="Prrafodelista"/>
        <w:numPr>
          <w:ilvl w:val="0"/>
          <w:numId w:val="44"/>
        </w:numPr>
        <w:spacing w:after="240" w:line="360" w:lineRule="auto"/>
        <w:jc w:val="both"/>
        <w:rPr>
          <w:rFonts w:cs="Arial"/>
          <w:b/>
          <w:bCs/>
          <w:color w:val="007588"/>
          <w:lang w:val="es-ES"/>
        </w:rPr>
      </w:pPr>
      <w:r w:rsidRPr="005B04B8">
        <w:rPr>
          <w:rFonts w:cs="Arial"/>
        </w:rPr>
        <w:t xml:space="preserve">Continuar con la realización de los estudios y recomendaciones de cara a un proceso concursal de espectro IMT y radiodifusión, lo que permitiría el avance tecnológico y desarrollo de las comunicaciones en el país, y la adopción de nuevas </w:t>
      </w:r>
      <w:r w:rsidRPr="005B04B8">
        <w:rPr>
          <w:rFonts w:cs="Arial"/>
        </w:rPr>
        <w:lastRenderedPageBreak/>
        <w:t xml:space="preserve">tecnologías impulsando una continua actualización del PNAF y la vigilancia en torno al uso eficiente del espectro. </w:t>
      </w:r>
    </w:p>
    <w:p w14:paraId="3F77C3C5" w14:textId="77777777" w:rsidR="004A64C5" w:rsidRPr="005B04B8" w:rsidRDefault="004A64C5" w:rsidP="00001626">
      <w:pPr>
        <w:pStyle w:val="Prrafodelista"/>
        <w:numPr>
          <w:ilvl w:val="0"/>
          <w:numId w:val="44"/>
        </w:numPr>
        <w:spacing w:after="240" w:line="360" w:lineRule="auto"/>
        <w:jc w:val="both"/>
        <w:rPr>
          <w:rFonts w:cs="Arial"/>
          <w:b/>
          <w:bCs/>
          <w:color w:val="007588"/>
          <w:lang w:val="es-ES"/>
        </w:rPr>
      </w:pPr>
      <w:r w:rsidRPr="005B04B8">
        <w:rPr>
          <w:rFonts w:cs="Arial"/>
        </w:rPr>
        <w:t>Dar cumplimiento a las obligaciones y funciones asignadas por ley en materia de telecomunicaciones, así como, atender oportuna y técnicamente la instrucción del Poder Ejecutivo para realizar un eventual proceso concursal de espectro IMT (5G) y radiodifusión, de conformidad con lo que establece la Ley General de Telecomunicaciones.</w:t>
      </w:r>
    </w:p>
    <w:p w14:paraId="709E2A90" w14:textId="77777777" w:rsidR="004A64C5" w:rsidRPr="009D76C5" w:rsidRDefault="004A64C5" w:rsidP="00001626">
      <w:pPr>
        <w:pStyle w:val="Prrafodelista"/>
        <w:numPr>
          <w:ilvl w:val="0"/>
          <w:numId w:val="44"/>
        </w:numPr>
        <w:spacing w:after="240" w:line="360" w:lineRule="auto"/>
        <w:jc w:val="both"/>
        <w:rPr>
          <w:rFonts w:cs="Arial"/>
          <w:b/>
          <w:bCs/>
          <w:lang w:val="es-ES"/>
        </w:rPr>
      </w:pPr>
      <w:r w:rsidRPr="005B04B8">
        <w:rPr>
          <w:rFonts w:cs="Arial"/>
          <w:lang w:val="es-ES"/>
        </w:rPr>
        <w:t>Velar por la correcta ejecución</w:t>
      </w:r>
      <w:r w:rsidRPr="005B04B8">
        <w:rPr>
          <w:rFonts w:cs="Arial"/>
        </w:rPr>
        <w:t xml:space="preserve"> del nuevo sistema de monitoreo y evaluación de calidad de los servicios de telecomunicaciones al usuario, que permita dar </w:t>
      </w:r>
      <w:r w:rsidRPr="009D76C5">
        <w:rPr>
          <w:rFonts w:cs="Arial"/>
        </w:rPr>
        <w:t>continuidad al trabajo de medición e información a la ciudadanía.</w:t>
      </w:r>
    </w:p>
    <w:p w14:paraId="7ED3D9E2" w14:textId="77777777" w:rsidR="004A64C5" w:rsidRPr="009D76C5" w:rsidRDefault="004A64C5" w:rsidP="00001626">
      <w:pPr>
        <w:pStyle w:val="Prrafodelista"/>
        <w:numPr>
          <w:ilvl w:val="0"/>
          <w:numId w:val="44"/>
        </w:numPr>
        <w:spacing w:after="240" w:line="360" w:lineRule="auto"/>
        <w:jc w:val="both"/>
        <w:rPr>
          <w:rFonts w:cs="Arial"/>
          <w:lang w:val="es-ES"/>
        </w:rPr>
      </w:pPr>
      <w:r w:rsidRPr="009D76C5">
        <w:rPr>
          <w:rFonts w:cs="Arial"/>
          <w:lang w:val="es-ES"/>
        </w:rPr>
        <w:t>Establecer distintas plataformas para dar cumplimiento a los transitorios del RPUF, en términos del registro de usuarios en modalidad prepago, mitigar la incidencia de comunicaciones no solicitadas, y asegurar la titularidad de los servicios de telecomunicaciones.</w:t>
      </w:r>
    </w:p>
    <w:p w14:paraId="205AB1CF" w14:textId="77777777" w:rsidR="004A64C5" w:rsidRPr="005B04B8" w:rsidRDefault="004A64C5" w:rsidP="00001626">
      <w:pPr>
        <w:pStyle w:val="Prrafodelista"/>
        <w:numPr>
          <w:ilvl w:val="0"/>
          <w:numId w:val="44"/>
        </w:numPr>
        <w:spacing w:after="240" w:line="360" w:lineRule="auto"/>
        <w:jc w:val="both"/>
        <w:rPr>
          <w:rFonts w:cs="Arial"/>
          <w:b/>
          <w:bCs/>
          <w:color w:val="007588"/>
          <w:lang w:val="es-ES"/>
        </w:rPr>
      </w:pPr>
      <w:r w:rsidRPr="005B04B8">
        <w:rPr>
          <w:rFonts w:cs="Arial"/>
        </w:rPr>
        <w:t>Convocar al Comité Técnico de Calidad para elaborar el proyecto de modificación de umbrales de cumplimiento y metodologías de medición para los indicadores de calidad, de cara a los cambios tecnológicos y modelos de oferta de servicios de datos de los operadores de los servicios móviles.</w:t>
      </w:r>
    </w:p>
    <w:p w14:paraId="78A8D974" w14:textId="77777777" w:rsidR="004A64C5" w:rsidRPr="004F5DB3" w:rsidRDefault="004A64C5" w:rsidP="004A64C5">
      <w:pPr>
        <w:spacing w:after="240" w:line="360" w:lineRule="auto"/>
        <w:jc w:val="both"/>
        <w:rPr>
          <w:rFonts w:cs="Arial"/>
        </w:rPr>
      </w:pPr>
    </w:p>
    <w:p w14:paraId="768365B2" w14:textId="77777777" w:rsidR="004A64C5" w:rsidRDefault="004A64C5" w:rsidP="00761022">
      <w:pPr>
        <w:spacing w:after="240" w:line="360" w:lineRule="auto"/>
        <w:jc w:val="both"/>
        <w:rPr>
          <w:rFonts w:cs="Arial"/>
        </w:rPr>
      </w:pPr>
    </w:p>
    <w:p w14:paraId="05D9A452" w14:textId="77777777" w:rsidR="00792214" w:rsidRDefault="00792214" w:rsidP="00761022">
      <w:pPr>
        <w:spacing w:after="240" w:line="360" w:lineRule="auto"/>
        <w:jc w:val="both"/>
        <w:rPr>
          <w:rFonts w:cs="Arial"/>
        </w:rPr>
      </w:pPr>
    </w:p>
    <w:p w14:paraId="4C103F78" w14:textId="77777777" w:rsidR="00792214" w:rsidRDefault="00792214" w:rsidP="00761022">
      <w:pPr>
        <w:spacing w:after="240" w:line="360" w:lineRule="auto"/>
        <w:jc w:val="both"/>
        <w:rPr>
          <w:rFonts w:cs="Arial"/>
        </w:rPr>
      </w:pPr>
    </w:p>
    <w:p w14:paraId="6D41E138" w14:textId="2D41A6A7" w:rsidR="00195367" w:rsidRPr="00937444" w:rsidRDefault="00937444" w:rsidP="00001626">
      <w:pPr>
        <w:pStyle w:val="Prrafodelista"/>
        <w:numPr>
          <w:ilvl w:val="1"/>
          <w:numId w:val="63"/>
        </w:numPr>
        <w:spacing w:after="240" w:line="360" w:lineRule="auto"/>
        <w:jc w:val="both"/>
        <w:rPr>
          <w:rStyle w:val="normaltextrun"/>
          <w:rFonts w:cs="Arial"/>
        </w:rPr>
      </w:pPr>
      <w:r>
        <w:rPr>
          <w:rFonts w:cs="Arial"/>
        </w:rPr>
        <w:lastRenderedPageBreak/>
        <w:t xml:space="preserve">En el rol de Autoridad de Competencia la </w:t>
      </w:r>
      <w:r w:rsidR="00195367" w:rsidRPr="00937444">
        <w:rPr>
          <w:rStyle w:val="normaltextrun"/>
          <w:rFonts w:cs="Arial"/>
        </w:rPr>
        <w:t>Sutel ha avanzado en la ejecución de la Hoja de Ruta</w:t>
      </w:r>
      <w:r>
        <w:rPr>
          <w:rStyle w:val="normaltextrun"/>
          <w:rFonts w:cs="Arial"/>
        </w:rPr>
        <w:t xml:space="preserve"> en cumplimiento </w:t>
      </w:r>
      <w:r w:rsidR="00195367" w:rsidRPr="00937444">
        <w:rPr>
          <w:rStyle w:val="normaltextrun"/>
          <w:rFonts w:cs="Arial"/>
        </w:rPr>
        <w:t>de la Ley N°9736, y los compromisos con la OCDE</w:t>
      </w:r>
      <w:r>
        <w:rPr>
          <w:rStyle w:val="normaltextrun"/>
          <w:rFonts w:cs="Arial"/>
        </w:rPr>
        <w:t xml:space="preserve"> con éxito</w:t>
      </w:r>
      <w:r w:rsidR="00195367" w:rsidRPr="00937444">
        <w:rPr>
          <w:rStyle w:val="normaltextrun"/>
          <w:rFonts w:cs="Arial"/>
        </w:rPr>
        <w:t xml:space="preserve">. </w:t>
      </w:r>
      <w:r>
        <w:rPr>
          <w:rStyle w:val="normaltextrun"/>
          <w:rFonts w:cs="Arial"/>
        </w:rPr>
        <w:t xml:space="preserve">De tal manera, que en el año </w:t>
      </w:r>
      <w:r w:rsidR="00195367" w:rsidRPr="00937444">
        <w:rPr>
          <w:rStyle w:val="normaltextrun"/>
          <w:rFonts w:cs="Arial"/>
        </w:rPr>
        <w:t>2023 se concluyó la elaboración de los siguientes instrumentos:</w:t>
      </w:r>
      <w:r w:rsidR="00195367" w:rsidRPr="008D73D0">
        <w:rPr>
          <w:rStyle w:val="Ttulo1Car"/>
        </w:rPr>
        <w:t xml:space="preserve"> </w:t>
      </w:r>
      <w:r w:rsidR="00195367" w:rsidRPr="00937444">
        <w:rPr>
          <w:rStyle w:val="normaltextrun"/>
          <w:rFonts w:cs="Arial"/>
        </w:rPr>
        <w:t>Reglamento del Régimen Sectorial de Competencia en Telecomunicaciones, Guía para el análisis de prácticas anticompetitivas y Guía para imposición de multas en casos de competencia.</w:t>
      </w:r>
    </w:p>
    <w:p w14:paraId="136A24D9" w14:textId="77777777" w:rsidR="00195367" w:rsidRPr="00291E32" w:rsidRDefault="00195367" w:rsidP="00195367">
      <w:pPr>
        <w:pStyle w:val="paragraph"/>
        <w:spacing w:before="0" w:beforeAutospacing="0" w:after="240" w:afterAutospacing="0" w:line="360" w:lineRule="auto"/>
        <w:jc w:val="both"/>
        <w:textAlignment w:val="baseline"/>
        <w:rPr>
          <w:rStyle w:val="normaltextrun"/>
          <w:rFonts w:ascii="Arial" w:hAnsi="Arial" w:cs="Arial"/>
        </w:rPr>
      </w:pPr>
      <w:r w:rsidRPr="00291E32">
        <w:rPr>
          <w:rStyle w:val="normaltextrun"/>
          <w:rFonts w:ascii="Arial" w:hAnsi="Arial" w:cs="Arial"/>
        </w:rPr>
        <w:t>También, se inició el proceso de elaboración de los siguientes instrumentos: Guía de guía de programas de cumplimiento voluntario</w:t>
      </w:r>
      <w:r>
        <w:rPr>
          <w:rStyle w:val="normaltextrun"/>
          <w:rFonts w:ascii="Arial" w:hAnsi="Arial" w:cs="Arial"/>
        </w:rPr>
        <w:t>,</w:t>
      </w:r>
      <w:r w:rsidRPr="00291E32">
        <w:rPr>
          <w:rStyle w:val="normaltextrun"/>
          <w:rFonts w:ascii="Arial" w:hAnsi="Arial" w:cs="Arial"/>
        </w:rPr>
        <w:t xml:space="preserve"> Guía de análisis ex-post de decisiones de la Autoridad de Competencia</w:t>
      </w:r>
      <w:r>
        <w:rPr>
          <w:rStyle w:val="normaltextrun"/>
          <w:rFonts w:ascii="Arial" w:hAnsi="Arial" w:cs="Arial"/>
        </w:rPr>
        <w:t xml:space="preserve"> y Guía para detectar licitaciones colusorias</w:t>
      </w:r>
      <w:r w:rsidRPr="00291E32">
        <w:rPr>
          <w:rStyle w:val="normaltextrun"/>
          <w:rFonts w:ascii="Arial" w:hAnsi="Arial" w:cs="Arial"/>
        </w:rPr>
        <w:t>.</w:t>
      </w:r>
    </w:p>
    <w:p w14:paraId="6A1443EA" w14:textId="77777777" w:rsidR="00195367" w:rsidRPr="00291E32" w:rsidRDefault="00195367" w:rsidP="00195367">
      <w:pPr>
        <w:pStyle w:val="paragraph"/>
        <w:spacing w:before="0" w:beforeAutospacing="0" w:after="240" w:afterAutospacing="0" w:line="360" w:lineRule="auto"/>
        <w:jc w:val="both"/>
        <w:textAlignment w:val="baseline"/>
        <w:rPr>
          <w:rStyle w:val="normaltextrun"/>
          <w:rFonts w:ascii="Arial" w:hAnsi="Arial" w:cs="Arial"/>
        </w:rPr>
      </w:pPr>
      <w:r w:rsidRPr="00291E32">
        <w:rPr>
          <w:rStyle w:val="normaltextrun"/>
          <w:rFonts w:ascii="Arial" w:hAnsi="Arial" w:cs="Arial"/>
        </w:rPr>
        <w:t>Se avanzó en la dotación de personal, según cronograma. Se concluyeron dos estudios de mercado, uno relativo a infraestructura de ductos que soporta redes de telecomunicaciones y su impacto en la competencia del mercado y otro acerca del Régimen Municipal y su impacto en el despliegue de infraestructura para redes 5G.</w:t>
      </w:r>
      <w:r>
        <w:rPr>
          <w:rStyle w:val="normaltextrun"/>
          <w:rFonts w:ascii="Arial" w:hAnsi="Arial" w:cs="Arial"/>
        </w:rPr>
        <w:t xml:space="preserve"> </w:t>
      </w:r>
    </w:p>
    <w:p w14:paraId="267E52DC" w14:textId="77777777" w:rsidR="00195367" w:rsidRDefault="00195367" w:rsidP="00195367">
      <w:pPr>
        <w:pStyle w:val="paragraph"/>
        <w:spacing w:before="0" w:beforeAutospacing="0" w:after="240" w:afterAutospacing="0" w:line="360" w:lineRule="auto"/>
        <w:jc w:val="both"/>
        <w:textAlignment w:val="baseline"/>
        <w:rPr>
          <w:rStyle w:val="normaltextrun"/>
          <w:rFonts w:ascii="Arial" w:hAnsi="Arial" w:cs="Arial"/>
        </w:rPr>
      </w:pPr>
      <w:r w:rsidRPr="00291E32">
        <w:rPr>
          <w:rStyle w:val="normaltextrun"/>
          <w:rFonts w:ascii="Arial" w:hAnsi="Arial" w:cs="Arial"/>
        </w:rPr>
        <w:t>Asimismo, se ha avanzado en materia de investigación de prácticas contrarias a la normativa de competencia, enfocando recursos en la apertura de procedimientos de oficio, sin perjuicio de los iniciados por denuncia, lo que ha permitido que diversos casos lleguen a las etapas de instrucción y decisión del procedimiento especial.</w:t>
      </w:r>
      <w:r>
        <w:rPr>
          <w:rStyle w:val="normaltextrun"/>
          <w:rFonts w:ascii="Arial" w:hAnsi="Arial" w:cs="Arial"/>
        </w:rPr>
        <w:t xml:space="preserve"> Sutel impuso su primera sanción en materia de competencia bajo la Ley 9736, la cual se encuentra firme y ya fue pagada por la empresa multada.</w:t>
      </w:r>
    </w:p>
    <w:p w14:paraId="573D7625" w14:textId="77777777" w:rsidR="00195367" w:rsidRPr="00291E32" w:rsidRDefault="00195367" w:rsidP="00195367">
      <w:pPr>
        <w:pStyle w:val="paragraph"/>
        <w:spacing w:before="0" w:beforeAutospacing="0" w:after="240" w:afterAutospacing="0" w:line="360" w:lineRule="auto"/>
        <w:jc w:val="both"/>
        <w:textAlignment w:val="baseline"/>
        <w:rPr>
          <w:rStyle w:val="normaltextrun"/>
          <w:rFonts w:ascii="Arial" w:hAnsi="Arial" w:cs="Arial"/>
        </w:rPr>
      </w:pPr>
      <w:r>
        <w:rPr>
          <w:rStyle w:val="normaltextrun"/>
          <w:rFonts w:ascii="Arial" w:hAnsi="Arial" w:cs="Arial"/>
        </w:rPr>
        <w:t xml:space="preserve">Como se mencionó de previo, se está a las puertas de la conclusión de los compromisos adquiridos en la Hoja de Ruta de Implementación de la Ley 9736, hasta la fecha esta labor ha concluido una gran parte de los recursos de la institución en materia de </w:t>
      </w:r>
      <w:r>
        <w:rPr>
          <w:rStyle w:val="normaltextrun"/>
          <w:rFonts w:ascii="Arial" w:hAnsi="Arial" w:cs="Arial"/>
        </w:rPr>
        <w:lastRenderedPageBreak/>
        <w:t>competencia, por lo que una vez cumplido dicho proceso es necesario vislumbrar nuevas acciones a realizarse por parte de la autoridad en el ejercicio de sus funciones.</w:t>
      </w:r>
    </w:p>
    <w:p w14:paraId="4C051629" w14:textId="77777777" w:rsidR="00327A39" w:rsidRPr="00327A39" w:rsidRDefault="00327A39" w:rsidP="00327A39">
      <w:pPr>
        <w:spacing w:after="240" w:line="360" w:lineRule="auto"/>
        <w:jc w:val="both"/>
        <w:rPr>
          <w:rFonts w:cs="Arial"/>
        </w:rPr>
      </w:pPr>
      <w:r w:rsidRPr="00327A39">
        <w:rPr>
          <w:rFonts w:cs="Arial"/>
        </w:rPr>
        <w:t>Entre los desafíos que deben enfrentarse, están:</w:t>
      </w:r>
    </w:p>
    <w:p w14:paraId="7B0D52F0" w14:textId="77777777" w:rsidR="00826D7B" w:rsidRPr="00BB3405" w:rsidRDefault="00826D7B" w:rsidP="00001626">
      <w:pPr>
        <w:pStyle w:val="paragraph"/>
        <w:numPr>
          <w:ilvl w:val="0"/>
          <w:numId w:val="10"/>
        </w:numPr>
        <w:spacing w:before="0" w:beforeAutospacing="0" w:after="240" w:afterAutospacing="0" w:line="360" w:lineRule="auto"/>
        <w:jc w:val="both"/>
        <w:textAlignment w:val="baseline"/>
        <w:rPr>
          <w:rStyle w:val="normaltextrun"/>
          <w:rFonts w:ascii="Arial" w:hAnsi="Arial" w:cs="Arial"/>
        </w:rPr>
      </w:pPr>
      <w:r w:rsidRPr="00BB3405">
        <w:rPr>
          <w:rStyle w:val="normaltextrun"/>
          <w:rFonts w:ascii="Arial" w:hAnsi="Arial" w:cs="Arial"/>
        </w:rPr>
        <w:t xml:space="preserve">Lograr una aplicación efectiva de la normativa de competencia a nivel del sector telecomunicaciones, para lo cual se requiere generar </w:t>
      </w:r>
      <w:r>
        <w:rPr>
          <w:rStyle w:val="normaltextrun"/>
          <w:rFonts w:ascii="Arial" w:hAnsi="Arial" w:cs="Arial"/>
        </w:rPr>
        <w:t xml:space="preserve">y articular </w:t>
      </w:r>
      <w:r w:rsidRPr="00BB3405">
        <w:rPr>
          <w:rStyle w:val="normaltextrun"/>
          <w:rFonts w:ascii="Arial" w:hAnsi="Arial" w:cs="Arial"/>
        </w:rPr>
        <w:t>una política de competencia que resulte creíble y disuasoria para los agentes económicos del sector telecomunicaciones, construyendo un historial suficiente de casos de aplicación de competencia que asegure disuasión y efectividad del derecho de la competencia.</w:t>
      </w:r>
    </w:p>
    <w:p w14:paraId="4933BE64" w14:textId="6C3FD05D" w:rsidR="00826D7B" w:rsidRDefault="00826D7B" w:rsidP="00001626">
      <w:pPr>
        <w:pStyle w:val="paragraph"/>
        <w:numPr>
          <w:ilvl w:val="0"/>
          <w:numId w:val="10"/>
        </w:numPr>
        <w:spacing w:before="0" w:beforeAutospacing="0" w:after="240" w:afterAutospacing="0" w:line="360" w:lineRule="auto"/>
        <w:jc w:val="both"/>
        <w:textAlignment w:val="baseline"/>
        <w:rPr>
          <w:rStyle w:val="normaltextrun"/>
          <w:rFonts w:ascii="Arial" w:hAnsi="Arial" w:cs="Arial"/>
        </w:rPr>
      </w:pPr>
      <w:r w:rsidRPr="0089311C">
        <w:rPr>
          <w:rStyle w:val="normaltextrun"/>
          <w:rFonts w:ascii="Arial" w:hAnsi="Arial" w:cs="Arial"/>
        </w:rPr>
        <w:t xml:space="preserve">Reforzar el posicionamiento de la Sutel como Autoridad Sectorial, procurando mayor visibilidad a nivel público de las gestiones y estudios que realiza, de las decisiones que toma y de las opiniones que emite. Lo cual requiere también garantizar la </w:t>
      </w:r>
      <w:r w:rsidR="00327A39" w:rsidRPr="0089311C">
        <w:rPr>
          <w:rStyle w:val="normaltextrun"/>
          <w:rFonts w:ascii="Arial" w:hAnsi="Arial" w:cs="Arial"/>
        </w:rPr>
        <w:t>participación</w:t>
      </w:r>
      <w:r w:rsidRPr="0089311C">
        <w:rPr>
          <w:rStyle w:val="normaltextrun"/>
          <w:rFonts w:ascii="Arial" w:hAnsi="Arial" w:cs="Arial"/>
        </w:rPr>
        <w:t xml:space="preserve"> en los distintos foros internaciones, incluyendo la OCDE, RECAC</w:t>
      </w:r>
      <w:r>
        <w:rPr>
          <w:rStyle w:val="normaltextrun"/>
          <w:rFonts w:ascii="Arial" w:hAnsi="Arial" w:cs="Arial"/>
        </w:rPr>
        <w:t xml:space="preserve"> (Red Centroamericana de Autoridades de Competencia), CCC (Comité Centroamericano de Competencia)</w:t>
      </w:r>
      <w:r w:rsidRPr="0089311C">
        <w:rPr>
          <w:rStyle w:val="normaltextrun"/>
          <w:rFonts w:ascii="Arial" w:hAnsi="Arial" w:cs="Arial"/>
        </w:rPr>
        <w:t xml:space="preserve"> y GRACA</w:t>
      </w:r>
      <w:r>
        <w:rPr>
          <w:rStyle w:val="normaltextrun"/>
          <w:rFonts w:ascii="Arial" w:hAnsi="Arial" w:cs="Arial"/>
        </w:rPr>
        <w:t xml:space="preserve"> (Grupo de agencia de competencia de América)</w:t>
      </w:r>
      <w:r w:rsidRPr="0089311C">
        <w:rPr>
          <w:rStyle w:val="normaltextrun"/>
          <w:rFonts w:ascii="Arial" w:hAnsi="Arial" w:cs="Arial"/>
        </w:rPr>
        <w:t>.</w:t>
      </w:r>
    </w:p>
    <w:p w14:paraId="611BF03F" w14:textId="77777777" w:rsidR="00826D7B" w:rsidRDefault="00826D7B" w:rsidP="00001626">
      <w:pPr>
        <w:pStyle w:val="paragraph"/>
        <w:numPr>
          <w:ilvl w:val="0"/>
          <w:numId w:val="10"/>
        </w:numPr>
        <w:spacing w:before="0" w:beforeAutospacing="0" w:after="240" w:afterAutospacing="0" w:line="360" w:lineRule="auto"/>
        <w:jc w:val="both"/>
        <w:textAlignment w:val="baseline"/>
        <w:rPr>
          <w:rStyle w:val="normaltextrun"/>
          <w:rFonts w:ascii="Arial" w:hAnsi="Arial" w:cs="Arial"/>
        </w:rPr>
      </w:pPr>
      <w:r>
        <w:rPr>
          <w:rStyle w:val="normaltextrun"/>
          <w:rFonts w:ascii="Arial" w:hAnsi="Arial" w:cs="Arial"/>
        </w:rPr>
        <w:t>Identificar los retos que enfrenta el sector telecomunicaciones en temas de competencia producto de la digitalización de la economía. Así como otros retos provenientes de diversas situaciones en los mercados que puedan afectar el entorno competitivo de los mercados de las telecomunicaciones.</w:t>
      </w:r>
    </w:p>
    <w:p w14:paraId="07DC8CA3" w14:textId="77777777" w:rsidR="00826D7B" w:rsidRPr="00291E32" w:rsidRDefault="00826D7B" w:rsidP="00001626">
      <w:pPr>
        <w:pStyle w:val="paragraph"/>
        <w:numPr>
          <w:ilvl w:val="0"/>
          <w:numId w:val="10"/>
        </w:numPr>
        <w:spacing w:before="0" w:beforeAutospacing="0" w:after="240" w:afterAutospacing="0" w:line="360" w:lineRule="auto"/>
        <w:jc w:val="both"/>
        <w:textAlignment w:val="baseline"/>
        <w:rPr>
          <w:rStyle w:val="normaltextrun"/>
          <w:rFonts w:ascii="Arial" w:hAnsi="Arial" w:cs="Arial"/>
        </w:rPr>
      </w:pPr>
      <w:r w:rsidRPr="00291E32">
        <w:rPr>
          <w:rStyle w:val="normaltextrun"/>
          <w:rFonts w:ascii="Arial" w:hAnsi="Arial" w:cs="Arial"/>
        </w:rPr>
        <w:t xml:space="preserve">Garantizar consistencia en la aplicación nacional de la política de competencia, con el objetivo de que exista predictibilidad jurídica para los agentes del sector </w:t>
      </w:r>
      <w:r w:rsidRPr="00291E32">
        <w:rPr>
          <w:rStyle w:val="normaltextrun"/>
          <w:rFonts w:ascii="Arial" w:hAnsi="Arial" w:cs="Arial"/>
        </w:rPr>
        <w:lastRenderedPageBreak/>
        <w:t xml:space="preserve">telecomunicaciones cuyos casos son atendidos por la Sutel, lo que requiere una coordinación cercana con la autoridad nacional de competencia, la Coprocom. </w:t>
      </w:r>
    </w:p>
    <w:p w14:paraId="330C0456" w14:textId="77777777" w:rsidR="00826D7B" w:rsidRPr="00291E32" w:rsidRDefault="00826D7B" w:rsidP="00001626">
      <w:pPr>
        <w:pStyle w:val="paragraph"/>
        <w:numPr>
          <w:ilvl w:val="0"/>
          <w:numId w:val="10"/>
        </w:numPr>
        <w:spacing w:before="0" w:beforeAutospacing="0" w:after="240" w:afterAutospacing="0" w:line="360" w:lineRule="auto"/>
        <w:jc w:val="both"/>
        <w:textAlignment w:val="baseline"/>
        <w:rPr>
          <w:rStyle w:val="normaltextrun"/>
          <w:rFonts w:ascii="Arial" w:hAnsi="Arial" w:cs="Arial"/>
        </w:rPr>
      </w:pPr>
      <w:r w:rsidRPr="00291E32">
        <w:rPr>
          <w:rStyle w:val="normaltextrun"/>
          <w:rFonts w:ascii="Arial" w:hAnsi="Arial" w:cs="Arial"/>
        </w:rPr>
        <w:t>Capacitar jueces, académicos y otros que traten con materia de competencia</w:t>
      </w:r>
      <w:r>
        <w:rPr>
          <w:rStyle w:val="normaltextrun"/>
          <w:rFonts w:ascii="Arial" w:hAnsi="Arial" w:cs="Arial"/>
        </w:rPr>
        <w:t>,</w:t>
      </w:r>
      <w:r w:rsidRPr="00291E32">
        <w:rPr>
          <w:rStyle w:val="normaltextrun"/>
          <w:rFonts w:ascii="Arial" w:hAnsi="Arial" w:cs="Arial"/>
        </w:rPr>
        <w:t xml:space="preserve"> de manera que</w:t>
      </w:r>
      <w:r>
        <w:rPr>
          <w:rStyle w:val="normaltextrun"/>
          <w:rFonts w:ascii="Arial" w:hAnsi="Arial" w:cs="Arial"/>
        </w:rPr>
        <w:t>,</w:t>
      </w:r>
      <w:r w:rsidRPr="00291E32">
        <w:rPr>
          <w:rStyle w:val="normaltextrun"/>
          <w:rFonts w:ascii="Arial" w:hAnsi="Arial" w:cs="Arial"/>
        </w:rPr>
        <w:t xml:space="preserve"> se pueda extender el conocimiento de la normativa aplicable y mejores prácticas a nivel </w:t>
      </w:r>
      <w:r>
        <w:rPr>
          <w:rStyle w:val="normaltextrun"/>
          <w:rFonts w:ascii="Arial" w:hAnsi="Arial" w:cs="Arial"/>
        </w:rPr>
        <w:t>nacional, generando cultura sobre la importancia de la competencia en el sector telecomunicaciones.</w:t>
      </w:r>
    </w:p>
    <w:p w14:paraId="37DFD626" w14:textId="77777777" w:rsidR="00826D7B" w:rsidRDefault="00826D7B" w:rsidP="00761022">
      <w:pPr>
        <w:spacing w:after="240" w:line="360" w:lineRule="auto"/>
        <w:jc w:val="both"/>
        <w:rPr>
          <w:rFonts w:cs="Arial"/>
        </w:rPr>
      </w:pPr>
    </w:p>
    <w:p w14:paraId="716FCC51" w14:textId="4846E3A3" w:rsidR="00195367" w:rsidRPr="001E4C50" w:rsidRDefault="001E4C50" w:rsidP="00001626">
      <w:pPr>
        <w:pStyle w:val="Prrafodelista"/>
        <w:numPr>
          <w:ilvl w:val="1"/>
          <w:numId w:val="63"/>
        </w:numPr>
        <w:spacing w:after="240" w:line="360" w:lineRule="auto"/>
        <w:jc w:val="both"/>
        <w:rPr>
          <w:rFonts w:cs="Arial"/>
          <w:lang w:val="es-ES"/>
        </w:rPr>
      </w:pPr>
      <w:r w:rsidRPr="001E4C50">
        <w:rPr>
          <w:rFonts w:cs="Arial"/>
        </w:rPr>
        <w:t xml:space="preserve">En el rol de administrador del Fondo Nacional de Telecomunicaciones (FONATEL) </w:t>
      </w:r>
      <w:r w:rsidRPr="001E4C50">
        <w:rPr>
          <w:rStyle w:val="normaltextrun"/>
          <w:rFonts w:cs="Arial"/>
        </w:rPr>
        <w:t xml:space="preserve">la </w:t>
      </w:r>
      <w:r w:rsidR="00195367" w:rsidRPr="001E4C50">
        <w:rPr>
          <w:rFonts w:cs="Arial"/>
          <w:lang w:val="es-ES"/>
        </w:rPr>
        <w:t xml:space="preserve">Superintendencia de Telecomunicaciones (SUTEL) cumplió 11 años de </w:t>
      </w:r>
      <w:r w:rsidRPr="001E4C50">
        <w:rPr>
          <w:rFonts w:cs="Arial"/>
          <w:lang w:val="es-ES"/>
        </w:rPr>
        <w:t>aportar al país</w:t>
      </w:r>
      <w:r w:rsidR="00195367" w:rsidRPr="001E4C50">
        <w:rPr>
          <w:rFonts w:cs="Arial"/>
          <w:lang w:val="es-ES"/>
        </w:rPr>
        <w:t xml:space="preserve"> en la gestión de programas y proyectos con impacto en </w:t>
      </w:r>
      <w:r w:rsidRPr="001E4C50">
        <w:rPr>
          <w:rFonts w:cs="Arial"/>
          <w:lang w:val="es-ES"/>
        </w:rPr>
        <w:t xml:space="preserve">el cierre de </w:t>
      </w:r>
      <w:r w:rsidR="00195367" w:rsidRPr="001E4C50">
        <w:rPr>
          <w:rFonts w:cs="Arial"/>
          <w:lang w:val="es-ES"/>
        </w:rPr>
        <w:t>la brecha digital, específicamente, en los componentes de acceso y uso de este constructo, cumpliendo así con lo dispuesto en la Ley General de Telecomunicaciones, N°8642. Como resultados generales de este esfuerzo, se registran 515 835 hogares con acceso a servicios de telecomunicaciones, 232 087 hogares en condición de pobreza con subsidio para el uso del servicio de Internet en el hogar, y se han entregado 310.180 dispositivos a familias y centros de prestación de servicios, para una inversión total acumulada de US$405,73 millones y compromisos de recursos financieros por US$343,11 millones al 2027.</w:t>
      </w:r>
    </w:p>
    <w:p w14:paraId="68FE2BC5" w14:textId="77777777" w:rsidR="00195367" w:rsidRDefault="00195367" w:rsidP="001E4C50">
      <w:pPr>
        <w:spacing w:line="360" w:lineRule="auto"/>
        <w:jc w:val="both"/>
        <w:rPr>
          <w:rFonts w:cs="Arial"/>
          <w:lang w:val="es-ES"/>
        </w:rPr>
      </w:pPr>
    </w:p>
    <w:p w14:paraId="79E21794" w14:textId="534F841F" w:rsidR="00195367" w:rsidRPr="008D726E" w:rsidRDefault="00195367" w:rsidP="00001626">
      <w:pPr>
        <w:pStyle w:val="Prrafodelista"/>
        <w:numPr>
          <w:ilvl w:val="0"/>
          <w:numId w:val="64"/>
        </w:numPr>
        <w:spacing w:line="360" w:lineRule="auto"/>
        <w:jc w:val="both"/>
        <w:rPr>
          <w:rFonts w:cs="Arial"/>
          <w:lang w:val="es-ES"/>
        </w:rPr>
      </w:pPr>
      <w:r w:rsidRPr="008D726E">
        <w:rPr>
          <w:rFonts w:cs="Arial"/>
          <w:lang w:val="es-ES"/>
        </w:rPr>
        <w:t xml:space="preserve">Todas las metas de política pública con responsabilidad SUTEL/FONATEL y que cuentan con plan de acción firmado, han experimentado avances durante el 2023, siendo la meta 3 del PNDT 2022-2027 la que evidencia el mayor incremento, </w:t>
      </w:r>
      <w:r w:rsidR="001E4C50">
        <w:rPr>
          <w:rFonts w:cs="Arial"/>
          <w:lang w:val="es-ES"/>
        </w:rPr>
        <w:lastRenderedPageBreak/>
        <w:t>suministrando</w:t>
      </w:r>
      <w:r w:rsidRPr="008D726E">
        <w:rPr>
          <w:rFonts w:cs="Arial"/>
          <w:lang w:val="es-ES"/>
        </w:rPr>
        <w:t xml:space="preserve"> el acceso a servicios de telecomunicaciones a 14 Territorios Indígenas</w:t>
      </w:r>
      <w:r w:rsidR="001E4C50">
        <w:rPr>
          <w:rFonts w:cs="Arial"/>
          <w:lang w:val="es-ES"/>
        </w:rPr>
        <w:t xml:space="preserve"> más</w:t>
      </w:r>
      <w:r w:rsidRPr="008D726E">
        <w:rPr>
          <w:rFonts w:cs="Arial"/>
          <w:lang w:val="es-ES"/>
        </w:rPr>
        <w:t xml:space="preserve">. </w:t>
      </w:r>
    </w:p>
    <w:p w14:paraId="71AF81FF" w14:textId="77777777" w:rsidR="00195367" w:rsidRDefault="00195367" w:rsidP="001E4C50">
      <w:pPr>
        <w:spacing w:line="360" w:lineRule="auto"/>
        <w:jc w:val="both"/>
        <w:rPr>
          <w:rFonts w:cs="Arial"/>
          <w:lang w:val="es-ES"/>
        </w:rPr>
      </w:pPr>
    </w:p>
    <w:p w14:paraId="751B0FF1" w14:textId="630D11A4" w:rsidR="00195367" w:rsidRPr="008D726E" w:rsidRDefault="00195367" w:rsidP="00001626">
      <w:pPr>
        <w:pStyle w:val="Prrafodelista"/>
        <w:numPr>
          <w:ilvl w:val="0"/>
          <w:numId w:val="64"/>
        </w:numPr>
        <w:spacing w:line="360" w:lineRule="auto"/>
        <w:jc w:val="both"/>
        <w:rPr>
          <w:rFonts w:cs="Arial"/>
          <w:lang w:val="es-ES"/>
        </w:rPr>
      </w:pPr>
      <w:r w:rsidRPr="008D726E">
        <w:rPr>
          <w:rFonts w:cs="Arial"/>
          <w:lang w:val="es-ES"/>
        </w:rPr>
        <w:t xml:space="preserve">Para seis de las nueve metas con cargo a Fonatel en el PNDT 2022-2027, no se cuenta a la fecha con plan de acción, debido a la falta de información de parte de las instituciones contraparte de Sutel (MEP, IMAS, MICITT, CENAREC y CONAPDIS), situación que imposibilita avanzar en su cumplimiento, esto a pesar de los múltiples esfuerzos que </w:t>
      </w:r>
      <w:r w:rsidR="001E4C50">
        <w:rPr>
          <w:rFonts w:cs="Arial"/>
          <w:lang w:val="es-ES"/>
        </w:rPr>
        <w:t xml:space="preserve">se </w:t>
      </w:r>
      <w:r w:rsidRPr="008D726E">
        <w:rPr>
          <w:rFonts w:cs="Arial"/>
          <w:lang w:val="es-ES"/>
        </w:rPr>
        <w:t>ha realizado</w:t>
      </w:r>
      <w:r w:rsidR="001E4C50">
        <w:rPr>
          <w:rFonts w:cs="Arial"/>
          <w:lang w:val="es-ES"/>
        </w:rPr>
        <w:t xml:space="preserve"> por parte de</w:t>
      </w:r>
      <w:r w:rsidRPr="008D726E">
        <w:rPr>
          <w:rFonts w:cs="Arial"/>
          <w:lang w:val="es-ES"/>
        </w:rPr>
        <w:t xml:space="preserve"> Sutel.</w:t>
      </w:r>
    </w:p>
    <w:p w14:paraId="2A3F7794" w14:textId="77777777" w:rsidR="00195367" w:rsidRDefault="00195367" w:rsidP="001E4C50">
      <w:pPr>
        <w:spacing w:line="360" w:lineRule="auto"/>
        <w:jc w:val="both"/>
        <w:rPr>
          <w:rFonts w:cs="Arial"/>
          <w:lang w:val="es-ES"/>
        </w:rPr>
      </w:pPr>
    </w:p>
    <w:p w14:paraId="5FDB3950" w14:textId="77777777" w:rsidR="00195367" w:rsidRPr="008D726E" w:rsidRDefault="00195367" w:rsidP="00001626">
      <w:pPr>
        <w:pStyle w:val="Prrafodelista"/>
        <w:numPr>
          <w:ilvl w:val="0"/>
          <w:numId w:val="64"/>
        </w:numPr>
        <w:spacing w:line="360" w:lineRule="auto"/>
        <w:jc w:val="both"/>
        <w:rPr>
          <w:rFonts w:cs="Arial"/>
          <w:lang w:val="es-ES"/>
        </w:rPr>
      </w:pPr>
      <w:r w:rsidRPr="008D726E">
        <w:rPr>
          <w:rFonts w:cs="Arial"/>
          <w:lang w:val="es-ES"/>
        </w:rPr>
        <w:t>La Sutel ha realizado esfuerzos para dar continuidad a los proyectos que surgieron en el anterior PNDT, con el objetivo de evitar rezagos que acentúen la brecha digital y retarden la atención de la población en condición de vulnerabilidad. Este es el caso de los proyectos asociados con los programas Hogares Conectados (meta 7 del PNDT 2022-2027) y Red Educativa del Bicentenario (meta 5 del PNDT 2022-2027). Estas metas son una continuidad de las metas 43 y 14 del PNDT 2015-2021, respectivamente.</w:t>
      </w:r>
    </w:p>
    <w:p w14:paraId="78329604" w14:textId="77777777" w:rsidR="00195367" w:rsidRDefault="00195367" w:rsidP="001E4C50">
      <w:pPr>
        <w:spacing w:line="360" w:lineRule="auto"/>
        <w:jc w:val="both"/>
        <w:rPr>
          <w:rFonts w:cs="Arial"/>
          <w:lang w:val="es-ES"/>
        </w:rPr>
      </w:pPr>
    </w:p>
    <w:p w14:paraId="1BB5FC6B" w14:textId="77777777" w:rsidR="001E4C50" w:rsidRPr="00327A39" w:rsidRDefault="001E4C50" w:rsidP="001E4C50">
      <w:pPr>
        <w:spacing w:after="240" w:line="360" w:lineRule="auto"/>
        <w:jc w:val="both"/>
        <w:rPr>
          <w:rFonts w:cs="Arial"/>
        </w:rPr>
      </w:pPr>
      <w:r w:rsidRPr="00327A39">
        <w:rPr>
          <w:rFonts w:cs="Arial"/>
        </w:rPr>
        <w:t>Entre los desafíos que deben enfrentarse, están:</w:t>
      </w:r>
    </w:p>
    <w:p w14:paraId="1248C790" w14:textId="77777777" w:rsidR="00195367" w:rsidRDefault="00195367" w:rsidP="001E4C50">
      <w:pPr>
        <w:spacing w:line="360" w:lineRule="auto"/>
        <w:jc w:val="both"/>
      </w:pPr>
    </w:p>
    <w:p w14:paraId="0D1C9A5C" w14:textId="003D7F83" w:rsidR="00195367" w:rsidRPr="008D726E" w:rsidRDefault="00820B3F" w:rsidP="00001626">
      <w:pPr>
        <w:pStyle w:val="Prrafodelista"/>
        <w:numPr>
          <w:ilvl w:val="0"/>
          <w:numId w:val="57"/>
        </w:numPr>
        <w:spacing w:line="360" w:lineRule="auto"/>
        <w:jc w:val="both"/>
        <w:rPr>
          <w:rFonts w:cs="Arial"/>
        </w:rPr>
      </w:pPr>
      <w:r>
        <w:rPr>
          <w:rFonts w:cs="Arial"/>
        </w:rPr>
        <w:t>Desde la Dirección General Fonatel se mantiene el entusiasmo de poder c</w:t>
      </w:r>
      <w:r w:rsidR="001E4C50">
        <w:rPr>
          <w:rFonts w:cs="Arial"/>
        </w:rPr>
        <w:t xml:space="preserve">oncretar los planes de acción </w:t>
      </w:r>
      <w:r w:rsidR="00ED1BA6">
        <w:rPr>
          <w:rFonts w:cs="Arial"/>
        </w:rPr>
        <w:t xml:space="preserve">con las instituciones de gobierno vinculadas con las metas definidas en el PNDT vigente. </w:t>
      </w:r>
      <w:r w:rsidR="00195367" w:rsidRPr="008D726E">
        <w:rPr>
          <w:rFonts w:cs="Arial"/>
        </w:rPr>
        <w:t xml:space="preserve">Solo 3 de las 9 metas con responsabilidad </w:t>
      </w:r>
      <w:r w:rsidR="00195367" w:rsidRPr="008D726E">
        <w:rPr>
          <w:rFonts w:cs="Arial"/>
        </w:rPr>
        <w:lastRenderedPageBreak/>
        <w:t>SUTEL/FONATEL cuentan con plan de acción firmado</w:t>
      </w:r>
      <w:r w:rsidR="00195367" w:rsidRPr="00FA17F0">
        <w:rPr>
          <w:rStyle w:val="Refdenotaalpie"/>
          <w:rFonts w:cs="Arial"/>
        </w:rPr>
        <w:footnoteReference w:id="18"/>
      </w:r>
      <w:r w:rsidR="00195367" w:rsidRPr="008D726E">
        <w:rPr>
          <w:rFonts w:cs="Arial"/>
        </w:rPr>
        <w:t xml:space="preserve">, de las cuales 2 son responsabilidad SUTEL/FONATEL (metas 3 y 4). En el caso de la meta restante (meta 18), SUTEL/FONATEL comparte responsabilidad con Centros de Educación y Nutrición y de Centros Infantiles de Atención Integral (CEN-CINAI). El PNDT 2022-2027 fue publicado el 15 de diciembre del 2022 sin contar con el plan de acción de las metas 5, 6, 7, 18, 19, 20 y 21 y pese a los esfuerzos realizados por la SUTEL para que este instrumento de planificación sectorial sea completado y firmado por todas las instituciones responsables, solo ha sido posible gestionar el correspondiente a las metas 3, 4 y 18. Los planes de acción restantes (metas 5, 6, 19, 20 y 21) están pendientes de finiquito, debido a la falta de información </w:t>
      </w:r>
      <w:r w:rsidR="00ED1BA6">
        <w:rPr>
          <w:rFonts w:cs="Arial"/>
        </w:rPr>
        <w:t xml:space="preserve">e </w:t>
      </w:r>
      <w:r w:rsidR="00195367" w:rsidRPr="008D726E">
        <w:rPr>
          <w:rFonts w:cs="Arial"/>
        </w:rPr>
        <w:t>insumo</w:t>
      </w:r>
      <w:r w:rsidR="00ED1BA6">
        <w:rPr>
          <w:rFonts w:cs="Arial"/>
        </w:rPr>
        <w:t xml:space="preserve">s, por parte </w:t>
      </w:r>
      <w:r w:rsidR="00195367" w:rsidRPr="008D726E">
        <w:rPr>
          <w:rFonts w:cs="Arial"/>
        </w:rPr>
        <w:t>de las instituciones contraparte. Esta situación limita que la Sutel pueda avanzar con la ejecución de los proyectos que habilitan el cumplimiento de la mayoría de las metas, ya que no cuenta con la definición del alcance de la necesidad por atender ni el compromiso manifiesto de las instituciones involucradas. Resulta urgente que esos planes de acción puedan concretarse, no solo para atender las poblaciones en condición de vulnerabilidad, sino para garantizar un uso eficiente de los recursos del Fonatel, situación sobre la cual se ha insistido mediante reiteradas gestiones</w:t>
      </w:r>
      <w:r w:rsidR="00195367">
        <w:rPr>
          <w:rStyle w:val="Refdenotaalpie"/>
          <w:rFonts w:cs="Arial"/>
        </w:rPr>
        <w:footnoteReference w:id="19"/>
      </w:r>
      <w:r w:rsidR="00195367" w:rsidRPr="008D726E">
        <w:rPr>
          <w:rFonts w:cs="Arial"/>
        </w:rPr>
        <w:t>.</w:t>
      </w:r>
    </w:p>
    <w:p w14:paraId="1D5A73FF" w14:textId="77777777" w:rsidR="00195367" w:rsidRDefault="00195367" w:rsidP="001E4C50">
      <w:pPr>
        <w:spacing w:line="360" w:lineRule="auto"/>
        <w:jc w:val="both"/>
        <w:rPr>
          <w:rFonts w:cs="Arial"/>
        </w:rPr>
      </w:pPr>
    </w:p>
    <w:p w14:paraId="1F6C63E2" w14:textId="079927FE" w:rsidR="00195367" w:rsidRDefault="00195367" w:rsidP="00001626">
      <w:pPr>
        <w:pStyle w:val="Prrafodelista"/>
        <w:numPr>
          <w:ilvl w:val="0"/>
          <w:numId w:val="57"/>
        </w:numPr>
        <w:spacing w:line="360" w:lineRule="auto"/>
        <w:jc w:val="both"/>
      </w:pPr>
      <w:r>
        <w:t xml:space="preserve">Se requiere de un mayor involucramiento de la Rectoría del Sector Telecomunicaciones en la coordinación </w:t>
      </w:r>
      <w:r w:rsidR="00ED1BA6">
        <w:t xml:space="preserve">interinstitucional </w:t>
      </w:r>
      <w:r>
        <w:t>para el cumplimiento de las metas de política pública. El PNDT 2022-2027 fue publicado sin contarse con los planes de acción de las metas con responsabilidad Sutel/Fonatel, es decir, sin conocerse el alcance de esas metas y la capacidad de las instituciones involucradas para cumplir con la contrapartida que les corresponde. El resultado es que, a la fecha continúan 6 metas pendientes de planes de acción, a pesar de los esfuerzos realizados por SUTEL, realizando los borradores de estos documentos, convocando sesiones de trabajo con las instituciones y manifestando por escrito al MICITT la necesidad de contar con esta información.</w:t>
      </w:r>
    </w:p>
    <w:p w14:paraId="1C409791" w14:textId="77777777" w:rsidR="00195367" w:rsidRDefault="00195367" w:rsidP="001E4C50">
      <w:pPr>
        <w:spacing w:line="360" w:lineRule="auto"/>
        <w:jc w:val="both"/>
      </w:pPr>
    </w:p>
    <w:p w14:paraId="75034D92" w14:textId="2D24DC82" w:rsidR="00195367" w:rsidRDefault="00195367" w:rsidP="00001626">
      <w:pPr>
        <w:pStyle w:val="Prrafodelista"/>
        <w:numPr>
          <w:ilvl w:val="0"/>
          <w:numId w:val="57"/>
        </w:numPr>
        <w:spacing w:line="360" w:lineRule="auto"/>
        <w:jc w:val="both"/>
      </w:pPr>
      <w:r>
        <w:t xml:space="preserve">Finalmente, la calidad de los datos proporcionados por las instituciones contraparte afecta directamente la ejecución de los programas y proyectos de Fonatel. La baja efectividad de los datos suministrados por el Instituto Mixto de Ayuda Social (IMAS) limita el avance del Programa Hogares Conectados. La falta de datos claros y detallados de los centros educativos impide </w:t>
      </w:r>
      <w:r w:rsidR="00ED1BA6">
        <w:t>la</w:t>
      </w:r>
      <w:r>
        <w:t xml:space="preserve"> atención </w:t>
      </w:r>
      <w:r w:rsidR="00ED1BA6">
        <w:t>de la conectividad de banda ancha en los centros educativos</w:t>
      </w:r>
      <w:r>
        <w:t>, así como es necesario identificar a la población con discapacidad con claridad para poder ejecutar proyectos para su atención.</w:t>
      </w:r>
    </w:p>
    <w:p w14:paraId="5805D616" w14:textId="77777777" w:rsidR="00195367" w:rsidRDefault="00195367" w:rsidP="001E4C50">
      <w:pPr>
        <w:spacing w:after="240" w:line="360" w:lineRule="auto"/>
        <w:jc w:val="both"/>
        <w:rPr>
          <w:rFonts w:cs="Arial"/>
        </w:rPr>
      </w:pPr>
    </w:p>
    <w:p w14:paraId="4AD2637C" w14:textId="666C9C2A" w:rsidR="007E2B67" w:rsidRPr="00BD2B79" w:rsidRDefault="00BD2B79" w:rsidP="00001626">
      <w:pPr>
        <w:pStyle w:val="Prrafodelista"/>
        <w:numPr>
          <w:ilvl w:val="1"/>
          <w:numId w:val="63"/>
        </w:numPr>
        <w:spacing w:after="240" w:line="360" w:lineRule="auto"/>
        <w:jc w:val="both"/>
        <w:rPr>
          <w:rFonts w:cs="Arial"/>
        </w:rPr>
      </w:pPr>
      <w:r w:rsidRPr="00BD2B79">
        <w:rPr>
          <w:rFonts w:cs="Arial"/>
        </w:rPr>
        <w:lastRenderedPageBreak/>
        <w:t xml:space="preserve">En el rol de </w:t>
      </w:r>
      <w:r>
        <w:rPr>
          <w:rFonts w:cs="Arial"/>
        </w:rPr>
        <w:t>regulador del mercado de telecomunicaciones se realizó una revisión y actualización de la r</w:t>
      </w:r>
      <w:r w:rsidR="007E2B67" w:rsidRPr="00BD2B79">
        <w:rPr>
          <w:rFonts w:cs="Arial"/>
        </w:rPr>
        <w:t>eglamentación</w:t>
      </w:r>
      <w:r>
        <w:rPr>
          <w:rFonts w:cs="Arial"/>
        </w:rPr>
        <w:t>,</w:t>
      </w:r>
      <w:r w:rsidR="007E2B67" w:rsidRPr="00BD2B79">
        <w:rPr>
          <w:rFonts w:cs="Arial"/>
        </w:rPr>
        <w:t xml:space="preserve"> metodologías regulatorias, así como la creación de nuevas metodologías.</w:t>
      </w:r>
    </w:p>
    <w:p w14:paraId="043F6451" w14:textId="5CA65EC9" w:rsidR="007E2B67" w:rsidRDefault="003937D2" w:rsidP="007E2B67">
      <w:pPr>
        <w:spacing w:after="240" w:line="360" w:lineRule="auto"/>
        <w:jc w:val="both"/>
        <w:rPr>
          <w:rFonts w:cs="Arial"/>
        </w:rPr>
      </w:pPr>
      <w:r>
        <w:rPr>
          <w:rFonts w:cs="Arial"/>
        </w:rPr>
        <w:t xml:space="preserve">Resultando de manera exitosa concluir con </w:t>
      </w:r>
      <w:r w:rsidR="007E2B67">
        <w:rPr>
          <w:rFonts w:cs="Arial"/>
        </w:rPr>
        <w:t xml:space="preserve">el proceso de </w:t>
      </w:r>
      <w:r>
        <w:rPr>
          <w:rFonts w:cs="Arial"/>
        </w:rPr>
        <w:t>actualización</w:t>
      </w:r>
      <w:r w:rsidR="007E2B67">
        <w:rPr>
          <w:rFonts w:cs="Arial"/>
        </w:rPr>
        <w:t xml:space="preserve"> </w:t>
      </w:r>
      <w:r>
        <w:rPr>
          <w:rFonts w:cs="Arial"/>
        </w:rPr>
        <w:t>d</w:t>
      </w:r>
      <w:r w:rsidR="007E2B67">
        <w:rPr>
          <w:rFonts w:cs="Arial"/>
        </w:rPr>
        <w:t>el Reglamento de Acceso e Interconexión de Redes de Telecomunicaciones</w:t>
      </w:r>
      <w:r w:rsidR="00BD2B79">
        <w:rPr>
          <w:rFonts w:cs="Arial"/>
        </w:rPr>
        <w:t xml:space="preserve">. </w:t>
      </w:r>
    </w:p>
    <w:p w14:paraId="661BF649" w14:textId="68D6EC37" w:rsidR="003937D2" w:rsidRDefault="003937D2" w:rsidP="003937D2">
      <w:pPr>
        <w:spacing w:after="240" w:line="360" w:lineRule="auto"/>
        <w:jc w:val="both"/>
        <w:rPr>
          <w:rFonts w:cs="Arial"/>
          <w:lang w:val="es-ES"/>
        </w:rPr>
      </w:pPr>
      <w:r>
        <w:rPr>
          <w:rFonts w:cs="Arial"/>
          <w:lang w:val="es-ES"/>
        </w:rPr>
        <w:t xml:space="preserve">Además, </w:t>
      </w:r>
      <w:r w:rsidRPr="003937D2">
        <w:rPr>
          <w:rFonts w:cs="Arial"/>
          <w:lang w:val="es-ES"/>
        </w:rPr>
        <w:t>i</w:t>
      </w:r>
      <w:r w:rsidR="007E2B67" w:rsidRPr="003937D2">
        <w:rPr>
          <w:rFonts w:cs="Arial"/>
          <w:lang w:val="es-ES"/>
        </w:rPr>
        <w:t>ncorpor</w:t>
      </w:r>
      <w:r w:rsidRPr="003937D2">
        <w:rPr>
          <w:rFonts w:cs="Arial"/>
          <w:lang w:val="es-ES"/>
        </w:rPr>
        <w:t>ó</w:t>
      </w:r>
      <w:r w:rsidR="007E2B67" w:rsidRPr="003937D2">
        <w:rPr>
          <w:rFonts w:cs="Arial"/>
          <w:lang w:val="es-ES"/>
        </w:rPr>
        <w:t xml:space="preserve"> información asociada a la ductería propiedad de los operadores y proveedores de servicios de telecomunicaciones en el Sistema de Información Geográfica de la Sutel.</w:t>
      </w:r>
      <w:r w:rsidRPr="003937D2">
        <w:rPr>
          <w:rFonts w:cs="Arial"/>
          <w:lang w:val="es-ES"/>
        </w:rPr>
        <w:t xml:space="preserve"> </w:t>
      </w:r>
      <w:r w:rsidR="007E2B67">
        <w:rPr>
          <w:rFonts w:cs="Arial"/>
          <w:lang w:val="es-ES"/>
        </w:rPr>
        <w:t>Con el fin de facilitar el uso compartido, la SUTEL puso</w:t>
      </w:r>
      <w:r w:rsidR="007E2B67" w:rsidRPr="007A01D5">
        <w:rPr>
          <w:rFonts w:cs="Arial"/>
          <w:lang w:val="es-ES"/>
        </w:rPr>
        <w:t xml:space="preserve"> a disposición de los operadores </w:t>
      </w:r>
      <w:r w:rsidR="007E2B67">
        <w:rPr>
          <w:rFonts w:cs="Arial"/>
          <w:lang w:val="es-ES"/>
        </w:rPr>
        <w:t>de redes públicas de telecomunicaciones</w:t>
      </w:r>
      <w:r w:rsidR="007E2B67" w:rsidRPr="007A01D5">
        <w:rPr>
          <w:rFonts w:cs="Arial"/>
          <w:lang w:val="es-ES"/>
        </w:rPr>
        <w:t xml:space="preserve">, información sobre la infraestructura </w:t>
      </w:r>
      <w:r>
        <w:rPr>
          <w:rFonts w:cs="Arial"/>
          <w:lang w:val="es-ES"/>
        </w:rPr>
        <w:t>pasiva que</w:t>
      </w:r>
      <w:r w:rsidR="007E2B67" w:rsidRPr="007A01D5">
        <w:rPr>
          <w:rFonts w:cs="Arial"/>
          <w:lang w:val="es-ES"/>
        </w:rPr>
        <w:t xml:space="preserve"> permit</w:t>
      </w:r>
      <w:r w:rsidR="007E2B67">
        <w:rPr>
          <w:rFonts w:cs="Arial"/>
          <w:lang w:val="es-ES"/>
        </w:rPr>
        <w:t>e</w:t>
      </w:r>
      <w:r w:rsidR="007E2B67" w:rsidRPr="007A01D5">
        <w:rPr>
          <w:rFonts w:cs="Arial"/>
          <w:lang w:val="es-ES"/>
        </w:rPr>
        <w:t xml:space="preserve"> el </w:t>
      </w:r>
      <w:r w:rsidR="007E2B67">
        <w:rPr>
          <w:rFonts w:cs="Arial"/>
          <w:lang w:val="es-ES"/>
        </w:rPr>
        <w:t xml:space="preserve">soporte y </w:t>
      </w:r>
      <w:r w:rsidR="007E2B67" w:rsidRPr="007A01D5">
        <w:rPr>
          <w:rFonts w:cs="Arial"/>
          <w:lang w:val="es-ES"/>
        </w:rPr>
        <w:t>despliegue de redes públicas de telecomunicaciones</w:t>
      </w:r>
      <w:r w:rsidR="007E2B67">
        <w:rPr>
          <w:rFonts w:cs="Arial"/>
          <w:lang w:val="es-ES"/>
        </w:rPr>
        <w:t>. Al respecto, esta Superintendencia específicamente publicó mediante un Sistema de Información Geográfica, los datos relacionados a la ubicación de las torres de telecomunicaciones móviles y la postería eléctrica.</w:t>
      </w:r>
    </w:p>
    <w:p w14:paraId="286840DA" w14:textId="77777777" w:rsidR="003937D2" w:rsidRPr="00327A39" w:rsidRDefault="003937D2" w:rsidP="003937D2">
      <w:pPr>
        <w:spacing w:after="240" w:line="360" w:lineRule="auto"/>
        <w:jc w:val="both"/>
        <w:rPr>
          <w:rFonts w:cs="Arial"/>
        </w:rPr>
      </w:pPr>
      <w:r w:rsidRPr="00327A39">
        <w:rPr>
          <w:rFonts w:cs="Arial"/>
        </w:rPr>
        <w:t>Entre los desafíos que deben enfrentarse, están:</w:t>
      </w:r>
    </w:p>
    <w:p w14:paraId="4BD9FCC6" w14:textId="6E825B2A" w:rsidR="007E2B67" w:rsidRPr="003937D2" w:rsidRDefault="003937D2" w:rsidP="003937D2">
      <w:pPr>
        <w:spacing w:after="240" w:line="360" w:lineRule="auto"/>
        <w:jc w:val="both"/>
        <w:rPr>
          <w:rFonts w:cs="Arial"/>
          <w:lang w:val="es-ES"/>
        </w:rPr>
      </w:pPr>
      <w:r>
        <w:rPr>
          <w:rFonts w:cs="Arial"/>
          <w:lang w:val="es-ES"/>
        </w:rPr>
        <w:t>Promover el</w:t>
      </w:r>
      <w:r w:rsidR="007E2B67">
        <w:rPr>
          <w:rFonts w:cs="Arial"/>
          <w:lang w:val="es-ES"/>
        </w:rPr>
        <w:t xml:space="preserve"> uso compartido de infraestructura, la incorporación de información relacionada con la ductería propiedad de los operadores de redes públicas de telecomunicaciones. Esta propuesta busca brindar más información acerca de opciones adicionales para el desarrollo de nuevas redes de telecomunicaciones y especialmente de cara </w:t>
      </w:r>
      <w:r w:rsidR="007E2B67" w:rsidRPr="00BB2032">
        <w:rPr>
          <w:rFonts w:cs="Arial"/>
          <w:lang w:val="es-ES"/>
        </w:rPr>
        <w:t>a la introducción de nuevas tecnologías y el despliegue de nuevas redes, como 5G.</w:t>
      </w:r>
      <w:r w:rsidR="007E2B67" w:rsidRPr="00291E32">
        <w:rPr>
          <w:rFonts w:cs="Arial"/>
        </w:rPr>
        <w:t xml:space="preserve">  </w:t>
      </w:r>
    </w:p>
    <w:p w14:paraId="5DD8E2A1" w14:textId="77777777" w:rsidR="003937D2" w:rsidRDefault="003937D2" w:rsidP="003937D2">
      <w:pPr>
        <w:spacing w:after="240" w:line="360" w:lineRule="auto"/>
        <w:jc w:val="both"/>
        <w:rPr>
          <w:rFonts w:cs="Arial"/>
        </w:rPr>
      </w:pPr>
      <w:r w:rsidRPr="003937D2">
        <w:rPr>
          <w:rFonts w:cs="Arial"/>
        </w:rPr>
        <w:t xml:space="preserve">Desde la Dirección General de Mercados </w:t>
      </w:r>
      <w:r>
        <w:rPr>
          <w:rFonts w:cs="Arial"/>
        </w:rPr>
        <w:t xml:space="preserve">también </w:t>
      </w:r>
      <w:r w:rsidRPr="003937D2">
        <w:rPr>
          <w:rFonts w:cs="Arial"/>
        </w:rPr>
        <w:t xml:space="preserve">se planteó para el 2024 revisar el </w:t>
      </w:r>
      <w:r w:rsidRPr="003937D2">
        <w:t>Reglamento para la fijación de las bases y condiciones para la fijación de precios y tarifas</w:t>
      </w:r>
      <w:r w:rsidRPr="003937D2">
        <w:rPr>
          <w:rFonts w:cs="Arial"/>
        </w:rPr>
        <w:t xml:space="preserve">, </w:t>
      </w:r>
      <w:r w:rsidRPr="003937D2">
        <w:rPr>
          <w:rFonts w:cs="Arial"/>
        </w:rPr>
        <w:lastRenderedPageBreak/>
        <w:t xml:space="preserve">así como las metodologías para el análisis del grado de competencia efectiva en los mercados de telecomunicaciones y la metodología para el cálculo de los precios por uso compartido de infraestructura de postería. Estas metodologías se encuentran establecidas en las resoluciones RCS-078-2015 y RCS-292-2015. </w:t>
      </w:r>
    </w:p>
    <w:p w14:paraId="37E048A2" w14:textId="3B5F9B62" w:rsidR="003937D2" w:rsidRDefault="003937D2" w:rsidP="003937D2">
      <w:pPr>
        <w:spacing w:after="240" w:line="360" w:lineRule="auto"/>
        <w:jc w:val="both"/>
        <w:rPr>
          <w:rFonts w:cs="Arial"/>
        </w:rPr>
      </w:pPr>
      <w:r w:rsidRPr="003937D2">
        <w:rPr>
          <w:rFonts w:cs="Arial"/>
        </w:rPr>
        <w:t>Adicionalmente, se plantea como reto adicional, iniciar con la creación de una metodología para el cálculo de los precios por uso compartido de ductería para el soporte de redes públicas de telecomunicaciones.</w:t>
      </w:r>
    </w:p>
    <w:p w14:paraId="4DC67F1F" w14:textId="77777777" w:rsidR="007E2B67" w:rsidRPr="00BC3145" w:rsidRDefault="007E2B67" w:rsidP="007E2B67">
      <w:pPr>
        <w:spacing w:line="360" w:lineRule="auto"/>
        <w:jc w:val="both"/>
        <w:rPr>
          <w:rFonts w:cs="Arial"/>
        </w:rPr>
      </w:pPr>
    </w:p>
    <w:p w14:paraId="38E68567" w14:textId="77777777" w:rsidR="00195367" w:rsidRDefault="00195367" w:rsidP="00761022">
      <w:pPr>
        <w:spacing w:after="240" w:line="360" w:lineRule="auto"/>
        <w:jc w:val="both"/>
        <w:rPr>
          <w:rFonts w:cs="Arial"/>
        </w:rPr>
      </w:pPr>
    </w:p>
    <w:p w14:paraId="14295BC2" w14:textId="2FBDB58A" w:rsidR="00692B06" w:rsidRPr="006A7A03" w:rsidRDefault="006A7A03" w:rsidP="00001626">
      <w:pPr>
        <w:pStyle w:val="Prrafodelista"/>
        <w:numPr>
          <w:ilvl w:val="1"/>
          <w:numId w:val="63"/>
        </w:numPr>
        <w:spacing w:after="240" w:line="360" w:lineRule="auto"/>
        <w:jc w:val="both"/>
        <w:rPr>
          <w:rFonts w:cs="Arial"/>
        </w:rPr>
      </w:pPr>
      <w:r w:rsidRPr="006A7A03">
        <w:rPr>
          <w:rFonts w:cs="Arial"/>
        </w:rPr>
        <w:t xml:space="preserve">En el rol </w:t>
      </w:r>
      <w:r>
        <w:rPr>
          <w:rFonts w:cs="Arial"/>
        </w:rPr>
        <w:t xml:space="preserve">operativo y de gestión </w:t>
      </w:r>
      <w:r w:rsidRPr="006A7A03">
        <w:rPr>
          <w:rFonts w:cs="Arial"/>
        </w:rPr>
        <w:t>administra</w:t>
      </w:r>
      <w:r>
        <w:rPr>
          <w:rFonts w:cs="Arial"/>
        </w:rPr>
        <w:t xml:space="preserve">tivo institucional la Superintendencia de Telecomunicaciones (SUTEL) mantiene su compromiso por mejorar la ejecución presupuestaria ajustándose a las normas y lineamientos que en esta materia aplican. </w:t>
      </w:r>
      <w:r w:rsidR="00261113">
        <w:rPr>
          <w:rFonts w:cs="Arial"/>
        </w:rPr>
        <w:t xml:space="preserve">Prueba de ello, es que la </w:t>
      </w:r>
      <w:r w:rsidR="00692B06" w:rsidRPr="006A7A03">
        <w:rPr>
          <w:rFonts w:eastAsia="Times New Roman" w:cs="Arial"/>
        </w:rPr>
        <w:t xml:space="preserve">ejecución presupuestaria del año 2023 ha sido la mejor de los últimos 5 años (92,4%). </w:t>
      </w:r>
      <w:r w:rsidR="00692B06" w:rsidRPr="006A7A03">
        <w:rPr>
          <w:rFonts w:eastAsia="Times New Roman" w:cs="Arial"/>
          <w:bCs/>
          <w:lang w:eastAsia="en-US"/>
        </w:rPr>
        <w:t>Alcanzar este alto porcentaje de ejecución demuestra el compromiso, el trabajo y el esfuerzo de la organización por el cumplimiento de los objetivos trazados. Por otra parte, el a</w:t>
      </w:r>
      <w:r w:rsidR="00692B06" w:rsidRPr="006A7A03">
        <w:rPr>
          <w:rFonts w:eastAsia="Times New Roman" w:cs="Arial"/>
        </w:rPr>
        <w:t>vance total de las metas de los proyectos POI 2023 fue de 97%, siendo este, uno de los porcentajes de ejecución más alto en la historia de la Sutel.</w:t>
      </w:r>
    </w:p>
    <w:p w14:paraId="68BC246F" w14:textId="77777777" w:rsidR="00261113" w:rsidRPr="00261113" w:rsidRDefault="00261113" w:rsidP="00261113">
      <w:pPr>
        <w:spacing w:after="240" w:line="360" w:lineRule="auto"/>
        <w:jc w:val="both"/>
        <w:rPr>
          <w:rFonts w:cs="Arial"/>
        </w:rPr>
      </w:pPr>
      <w:r w:rsidRPr="00261113">
        <w:rPr>
          <w:rFonts w:cs="Arial"/>
        </w:rPr>
        <w:t>Entre los desafíos que deben enfrentarse, están:</w:t>
      </w:r>
    </w:p>
    <w:p w14:paraId="11B1DE06" w14:textId="54A5438A" w:rsidR="00692B06" w:rsidRPr="000977C4" w:rsidRDefault="00692B06" w:rsidP="00001626">
      <w:pPr>
        <w:numPr>
          <w:ilvl w:val="0"/>
          <w:numId w:val="5"/>
        </w:numPr>
        <w:spacing w:after="240" w:line="360" w:lineRule="auto"/>
        <w:contextualSpacing/>
        <w:jc w:val="both"/>
        <w:textAlignment w:val="baseline"/>
        <w:rPr>
          <w:rFonts w:eastAsia="Times New Roman" w:cs="Arial"/>
        </w:rPr>
      </w:pPr>
      <w:r w:rsidRPr="00291E32">
        <w:rPr>
          <w:rFonts w:eastAsia="Times New Roman" w:cs="Arial"/>
        </w:rPr>
        <w:t xml:space="preserve">El reto sigue siendo la mejora en la planificación y análisis de riesgos en la administración de proyectos, en especial de aquellos que requieren de contratación, por lo que los plazos de los trámites de contratación administrativa </w:t>
      </w:r>
      <w:r w:rsidRPr="00291E32">
        <w:rPr>
          <w:rFonts w:eastAsia="Times New Roman" w:cs="Arial"/>
        </w:rPr>
        <w:lastRenderedPageBreak/>
        <w:t>son de suma importancia, así como los ajustes en tiempo</w:t>
      </w:r>
      <w:r>
        <w:rPr>
          <w:rFonts w:eastAsia="Times New Roman" w:cs="Arial"/>
        </w:rPr>
        <w:t>. Lo anterior, además del monitoreo de factores externos como lo es el comportamiento tan volátil que ha mantenido el tipo de cambio, aspecto que incide en la ejecución cuando la estimación de esta variable macroeconómica es mayor al tipo de cambio vigente al momento de cada pago.  Todo lo anterior,</w:t>
      </w:r>
      <w:r w:rsidRPr="00291E32">
        <w:rPr>
          <w:rFonts w:eastAsia="Times New Roman" w:cs="Arial"/>
        </w:rPr>
        <w:t xml:space="preserve"> para sostener el ritmo de ejecución presupuestaria alcanzado en los dos últimos años y dar un monitoreo continuo.</w:t>
      </w:r>
      <w:r>
        <w:rPr>
          <w:rFonts w:eastAsia="Times New Roman" w:cs="Arial"/>
        </w:rPr>
        <w:t xml:space="preserve"> </w:t>
      </w:r>
    </w:p>
    <w:p w14:paraId="55366E3C" w14:textId="77777777" w:rsidR="007E2B67" w:rsidRDefault="007E2B67" w:rsidP="00761022">
      <w:pPr>
        <w:spacing w:after="240" w:line="360" w:lineRule="auto"/>
        <w:jc w:val="both"/>
        <w:rPr>
          <w:rFonts w:cs="Arial"/>
        </w:rPr>
      </w:pPr>
    </w:p>
    <w:p w14:paraId="08BF42F0" w14:textId="77777777" w:rsidR="00756E3D" w:rsidRDefault="00756E3D" w:rsidP="00761022">
      <w:pPr>
        <w:spacing w:after="240" w:line="360" w:lineRule="auto"/>
        <w:jc w:val="both"/>
        <w:rPr>
          <w:rFonts w:cs="Arial"/>
        </w:rPr>
      </w:pPr>
    </w:p>
    <w:p w14:paraId="6A2260C7" w14:textId="77777777" w:rsidR="00792214" w:rsidRDefault="00792214" w:rsidP="00761022">
      <w:pPr>
        <w:spacing w:after="240" w:line="360" w:lineRule="auto"/>
        <w:jc w:val="both"/>
        <w:rPr>
          <w:rFonts w:cs="Arial"/>
        </w:rPr>
      </w:pPr>
    </w:p>
    <w:p w14:paraId="2BA17823" w14:textId="77777777" w:rsidR="00261113" w:rsidRDefault="00261113" w:rsidP="00761022">
      <w:pPr>
        <w:spacing w:after="240" w:line="360" w:lineRule="auto"/>
        <w:jc w:val="both"/>
        <w:rPr>
          <w:rFonts w:cs="Arial"/>
        </w:rPr>
      </w:pPr>
    </w:p>
    <w:p w14:paraId="1F594C9F" w14:textId="77777777" w:rsidR="00261113" w:rsidRDefault="00261113" w:rsidP="00761022">
      <w:pPr>
        <w:spacing w:after="240" w:line="360" w:lineRule="auto"/>
        <w:jc w:val="both"/>
        <w:rPr>
          <w:rFonts w:cs="Arial"/>
        </w:rPr>
      </w:pPr>
    </w:p>
    <w:p w14:paraId="261B791B" w14:textId="77777777" w:rsidR="00261113" w:rsidRDefault="00261113" w:rsidP="00761022">
      <w:pPr>
        <w:spacing w:after="240" w:line="360" w:lineRule="auto"/>
        <w:jc w:val="both"/>
        <w:rPr>
          <w:rFonts w:cs="Arial"/>
        </w:rPr>
      </w:pPr>
    </w:p>
    <w:p w14:paraId="678AE4E5" w14:textId="77777777" w:rsidR="00261113" w:rsidRDefault="00261113" w:rsidP="00761022">
      <w:pPr>
        <w:spacing w:after="240" w:line="360" w:lineRule="auto"/>
        <w:jc w:val="both"/>
        <w:rPr>
          <w:rFonts w:cs="Arial"/>
        </w:rPr>
      </w:pPr>
    </w:p>
    <w:p w14:paraId="7334EB0D" w14:textId="77777777" w:rsidR="00261113" w:rsidRDefault="00261113" w:rsidP="00761022">
      <w:pPr>
        <w:spacing w:after="240" w:line="360" w:lineRule="auto"/>
        <w:jc w:val="both"/>
        <w:rPr>
          <w:rFonts w:cs="Arial"/>
        </w:rPr>
      </w:pPr>
    </w:p>
    <w:p w14:paraId="08B945DF" w14:textId="77777777" w:rsidR="00792214" w:rsidRDefault="00792214" w:rsidP="00761022">
      <w:pPr>
        <w:spacing w:after="240" w:line="360" w:lineRule="auto"/>
        <w:jc w:val="both"/>
        <w:rPr>
          <w:rFonts w:cs="Arial"/>
        </w:rPr>
      </w:pPr>
    </w:p>
    <w:p w14:paraId="6B37D59F" w14:textId="2DECBE13" w:rsidR="009B7F61" w:rsidRPr="009B7F61" w:rsidRDefault="009B7F61" w:rsidP="009B7F61">
      <w:pPr>
        <w:pStyle w:val="Ttulo1"/>
      </w:pPr>
      <w:bookmarkStart w:id="160" w:name="_Toc99717613"/>
      <w:bookmarkStart w:id="161" w:name="_Toc170468680"/>
      <w:r>
        <w:lastRenderedPageBreak/>
        <w:t>IV</w:t>
      </w:r>
      <w:r w:rsidRPr="009B7F61">
        <w:t xml:space="preserve"> PARTE</w:t>
      </w:r>
      <w:bookmarkEnd w:id="161"/>
    </w:p>
    <w:p w14:paraId="5CA9CB9E" w14:textId="7C2090BD" w:rsidR="009B7F61" w:rsidRPr="00792214" w:rsidRDefault="00D60072" w:rsidP="00792214">
      <w:pPr>
        <w:pStyle w:val="Ttulo1"/>
      </w:pPr>
      <w:bookmarkStart w:id="162" w:name="_Toc170468681"/>
      <w:r w:rsidRPr="009B7F61">
        <w:t>ANEXOS</w:t>
      </w:r>
      <w:bookmarkEnd w:id="160"/>
      <w:bookmarkEnd w:id="162"/>
    </w:p>
    <w:p w14:paraId="5D5909C4" w14:textId="77777777" w:rsidR="007F6AD9" w:rsidRPr="007F6AD9" w:rsidRDefault="007F6AD9" w:rsidP="007F6AD9">
      <w:pPr>
        <w:pStyle w:val="Prrafodelista"/>
        <w:keepNext/>
        <w:keepLines/>
        <w:numPr>
          <w:ilvl w:val="0"/>
          <w:numId w:val="67"/>
        </w:numPr>
        <w:tabs>
          <w:tab w:val="left" w:pos="284"/>
        </w:tabs>
        <w:spacing w:after="240" w:line="360" w:lineRule="auto"/>
        <w:contextualSpacing w:val="0"/>
        <w:jc w:val="both"/>
        <w:outlineLvl w:val="1"/>
        <w:rPr>
          <w:rFonts w:eastAsiaTheme="majorEastAsia" w:cs="Arial"/>
          <w:b/>
          <w:bCs/>
          <w:vanish/>
          <w:color w:val="007588"/>
          <w:lang w:val="es-ES"/>
        </w:rPr>
      </w:pPr>
      <w:bookmarkStart w:id="163" w:name="_Toc166613651"/>
      <w:bookmarkStart w:id="164" w:name="_Toc99717614"/>
      <w:bookmarkStart w:id="165" w:name="_Toc170468682"/>
      <w:bookmarkEnd w:id="163"/>
      <w:bookmarkEnd w:id="165"/>
    </w:p>
    <w:p w14:paraId="7C11D609" w14:textId="77777777" w:rsidR="007F6AD9" w:rsidRPr="007F6AD9" w:rsidRDefault="007F6AD9" w:rsidP="007F6AD9">
      <w:pPr>
        <w:pStyle w:val="Prrafodelista"/>
        <w:keepNext/>
        <w:keepLines/>
        <w:numPr>
          <w:ilvl w:val="0"/>
          <w:numId w:val="67"/>
        </w:numPr>
        <w:tabs>
          <w:tab w:val="left" w:pos="284"/>
        </w:tabs>
        <w:spacing w:after="240" w:line="360" w:lineRule="auto"/>
        <w:contextualSpacing w:val="0"/>
        <w:jc w:val="both"/>
        <w:outlineLvl w:val="1"/>
        <w:rPr>
          <w:rFonts w:eastAsiaTheme="majorEastAsia" w:cs="Arial"/>
          <w:b/>
          <w:bCs/>
          <w:vanish/>
          <w:color w:val="007588"/>
          <w:lang w:val="es-ES"/>
        </w:rPr>
      </w:pPr>
      <w:bookmarkStart w:id="166" w:name="_Toc166613652"/>
      <w:bookmarkStart w:id="167" w:name="_Toc170468683"/>
      <w:bookmarkEnd w:id="166"/>
      <w:bookmarkEnd w:id="167"/>
    </w:p>
    <w:p w14:paraId="4D87C5C7" w14:textId="77777777" w:rsidR="007F6AD9" w:rsidRPr="007F6AD9" w:rsidRDefault="007F6AD9" w:rsidP="007F6AD9">
      <w:pPr>
        <w:pStyle w:val="Prrafodelista"/>
        <w:keepNext/>
        <w:keepLines/>
        <w:numPr>
          <w:ilvl w:val="0"/>
          <w:numId w:val="67"/>
        </w:numPr>
        <w:tabs>
          <w:tab w:val="left" w:pos="284"/>
        </w:tabs>
        <w:spacing w:after="240" w:line="360" w:lineRule="auto"/>
        <w:contextualSpacing w:val="0"/>
        <w:jc w:val="both"/>
        <w:outlineLvl w:val="1"/>
        <w:rPr>
          <w:rFonts w:eastAsiaTheme="majorEastAsia" w:cs="Arial"/>
          <w:b/>
          <w:bCs/>
          <w:vanish/>
          <w:color w:val="007588"/>
          <w:lang w:val="es-ES"/>
        </w:rPr>
      </w:pPr>
      <w:bookmarkStart w:id="168" w:name="_Toc166613653"/>
      <w:bookmarkStart w:id="169" w:name="_Toc170468684"/>
      <w:bookmarkEnd w:id="168"/>
      <w:bookmarkEnd w:id="169"/>
    </w:p>
    <w:p w14:paraId="22C6D8FA" w14:textId="534D0A0F" w:rsidR="00D60072" w:rsidRPr="007F6AD9" w:rsidRDefault="0039190E" w:rsidP="007F6AD9">
      <w:pPr>
        <w:pStyle w:val="Ttulo2"/>
      </w:pPr>
      <w:r w:rsidRPr="007F6AD9">
        <w:t xml:space="preserve"> </w:t>
      </w:r>
      <w:bookmarkStart w:id="170" w:name="_Toc170468685"/>
      <w:r w:rsidR="00D60072" w:rsidRPr="007F6AD9">
        <w:t xml:space="preserve">Comportamiento </w:t>
      </w:r>
      <w:r w:rsidR="007549FC" w:rsidRPr="007F6AD9">
        <w:t>s</w:t>
      </w:r>
      <w:r w:rsidR="00D60072" w:rsidRPr="007F6AD9">
        <w:t xml:space="preserve">ector </w:t>
      </w:r>
      <w:r w:rsidR="007549FC" w:rsidRPr="007F6AD9">
        <w:t>t</w:t>
      </w:r>
      <w:r w:rsidR="00D60072" w:rsidRPr="007F6AD9">
        <w:t>elecomunicaciones</w:t>
      </w:r>
      <w:bookmarkEnd w:id="164"/>
      <w:r w:rsidR="009B7F61" w:rsidRPr="007F6AD9">
        <w:t xml:space="preserve"> cierre del I Semestre de 202</w:t>
      </w:r>
      <w:r w:rsidR="00FD5102" w:rsidRPr="007F6AD9">
        <w:t>3</w:t>
      </w:r>
      <w:bookmarkEnd w:id="170"/>
    </w:p>
    <w:p w14:paraId="31000756" w14:textId="77777777" w:rsidR="00FD5102" w:rsidRPr="00FB185D" w:rsidRDefault="00FD5102" w:rsidP="00FD5102">
      <w:pPr>
        <w:spacing w:after="240" w:line="360" w:lineRule="auto"/>
        <w:jc w:val="both"/>
        <w:rPr>
          <w:rFonts w:eastAsia="Arial" w:cs="Arial"/>
        </w:rPr>
      </w:pPr>
      <w:r w:rsidRPr="00FB185D">
        <w:rPr>
          <w:rFonts w:eastAsia="Arial" w:cs="Arial"/>
        </w:rPr>
        <w:t>Con el fin de contextualizar las labores de la Sutel, se presenta un resumen del comportamiento de</w:t>
      </w:r>
      <w:r>
        <w:rPr>
          <w:rFonts w:eastAsia="Arial" w:cs="Arial"/>
        </w:rPr>
        <w:t xml:space="preserve"> </w:t>
      </w:r>
      <w:r w:rsidRPr="00FB185D">
        <w:rPr>
          <w:rFonts w:eastAsia="Arial" w:cs="Arial"/>
        </w:rPr>
        <w:t>l</w:t>
      </w:r>
      <w:r>
        <w:rPr>
          <w:rFonts w:eastAsia="Arial" w:cs="Arial"/>
        </w:rPr>
        <w:t xml:space="preserve">os servicios </w:t>
      </w:r>
      <w:r w:rsidRPr="00FB185D">
        <w:rPr>
          <w:rFonts w:eastAsia="Arial" w:cs="Arial"/>
        </w:rPr>
        <w:t xml:space="preserve">de telecomunicaciones, con base en la información que la Dirección General de Mercados </w:t>
      </w:r>
      <w:r>
        <w:rPr>
          <w:rFonts w:eastAsia="Arial" w:cs="Arial"/>
        </w:rPr>
        <w:t>procesó</w:t>
      </w:r>
      <w:r w:rsidRPr="00FB185D">
        <w:rPr>
          <w:rFonts w:eastAsia="Arial" w:cs="Arial"/>
        </w:rPr>
        <w:t xml:space="preserve"> al cierre del </w:t>
      </w:r>
      <w:r>
        <w:rPr>
          <w:rFonts w:eastAsia="Arial" w:cs="Arial"/>
        </w:rPr>
        <w:t>primer</w:t>
      </w:r>
      <w:r w:rsidRPr="00FB185D">
        <w:rPr>
          <w:rFonts w:eastAsia="Arial" w:cs="Arial"/>
        </w:rPr>
        <w:t xml:space="preserve"> semestre de 202</w:t>
      </w:r>
      <w:r>
        <w:rPr>
          <w:rFonts w:eastAsia="Arial" w:cs="Arial"/>
        </w:rPr>
        <w:t>3</w:t>
      </w:r>
      <w:r w:rsidRPr="00FB185D">
        <w:rPr>
          <w:rFonts w:eastAsia="Arial" w:cs="Arial"/>
        </w:rPr>
        <w:t>.</w:t>
      </w:r>
    </w:p>
    <w:p w14:paraId="69264622" w14:textId="77777777" w:rsidR="00FD5102" w:rsidRPr="00FB185D" w:rsidRDefault="00FD5102" w:rsidP="00001626">
      <w:pPr>
        <w:numPr>
          <w:ilvl w:val="0"/>
          <w:numId w:val="14"/>
        </w:numPr>
        <w:spacing w:after="240" w:line="360" w:lineRule="auto"/>
        <w:contextualSpacing/>
        <w:rPr>
          <w:rFonts w:ascii="Cambria" w:eastAsia="MS Mincho" w:hAnsi="Cambria" w:cs="Arial"/>
          <w:b/>
          <w:bCs/>
          <w:color w:val="007588"/>
        </w:rPr>
      </w:pPr>
      <w:r w:rsidRPr="00FB185D">
        <w:rPr>
          <w:rFonts w:eastAsia="Arial" w:cs="Arial"/>
          <w:b/>
          <w:bCs/>
          <w:color w:val="007588"/>
        </w:rPr>
        <w:t>Comportamiento general</w:t>
      </w:r>
    </w:p>
    <w:p w14:paraId="7C5D710C" w14:textId="77777777" w:rsidR="00FD5102" w:rsidRPr="00FB185D" w:rsidRDefault="00FD5102" w:rsidP="00FD5102">
      <w:pPr>
        <w:spacing w:after="240" w:line="360" w:lineRule="auto"/>
        <w:jc w:val="both"/>
        <w:rPr>
          <w:rFonts w:eastAsia="Arial" w:cs="Arial"/>
        </w:rPr>
      </w:pPr>
      <w:r w:rsidRPr="00FB185D">
        <w:rPr>
          <w:rFonts w:eastAsia="Arial" w:cs="Arial"/>
        </w:rPr>
        <w:t>Según las cifras oficiales más recientemente publicadas por la Sutel, al cierre del I semestre de 202</w:t>
      </w:r>
      <w:r>
        <w:rPr>
          <w:rFonts w:eastAsia="Arial" w:cs="Arial"/>
        </w:rPr>
        <w:t>3</w:t>
      </w:r>
      <w:r w:rsidRPr="00FB185D">
        <w:rPr>
          <w:rFonts w:eastAsia="Arial" w:cs="Arial"/>
        </w:rPr>
        <w:t xml:space="preserve">, los ingresos totales generados por el sector registraban una reducción del </w:t>
      </w:r>
      <w:r>
        <w:rPr>
          <w:rFonts w:eastAsia="Arial" w:cs="Arial"/>
        </w:rPr>
        <w:t>1,86</w:t>
      </w:r>
      <w:r w:rsidRPr="00FB185D">
        <w:rPr>
          <w:rFonts w:eastAsia="Arial" w:cs="Arial"/>
        </w:rPr>
        <w:t xml:space="preserve"> % con respecto al mismo lapso del año anterior.  Esto es consecuente con la reducción del </w:t>
      </w:r>
      <w:r>
        <w:rPr>
          <w:rFonts w:eastAsia="Arial" w:cs="Arial"/>
        </w:rPr>
        <w:t>1,193</w:t>
      </w:r>
      <w:r w:rsidRPr="00FB185D">
        <w:rPr>
          <w:rFonts w:eastAsia="Arial" w:cs="Arial"/>
        </w:rPr>
        <w:t>% del total de personas empleadas en el sector a esa misma fecha.</w:t>
      </w:r>
    </w:p>
    <w:p w14:paraId="27C6CC60" w14:textId="5969F67B" w:rsidR="00FD5102" w:rsidRPr="00FB185D" w:rsidRDefault="00FD5102" w:rsidP="00FD5102">
      <w:pPr>
        <w:spacing w:after="240" w:line="360" w:lineRule="auto"/>
        <w:jc w:val="both"/>
        <w:rPr>
          <w:rFonts w:eastAsia="Arial" w:cs="Arial"/>
        </w:rPr>
      </w:pPr>
      <w:r w:rsidRPr="00FB185D">
        <w:rPr>
          <w:rFonts w:eastAsia="Arial" w:cs="Arial"/>
        </w:rPr>
        <w:t>Cabe resaltar que, del total de ingresos generados por el sector en el I semestre de 202</w:t>
      </w:r>
      <w:r w:rsidR="00C737BD">
        <w:rPr>
          <w:rFonts w:eastAsia="Arial" w:cs="Arial"/>
        </w:rPr>
        <w:t>3</w:t>
      </w:r>
      <w:r w:rsidRPr="00FB185D">
        <w:rPr>
          <w:rFonts w:eastAsia="Arial" w:cs="Arial"/>
        </w:rPr>
        <w:t>, la mayor proporción (</w:t>
      </w:r>
      <w:r>
        <w:rPr>
          <w:rFonts w:eastAsia="Arial" w:cs="Arial"/>
        </w:rPr>
        <w:t>66</w:t>
      </w:r>
      <w:r w:rsidRPr="00FB185D">
        <w:rPr>
          <w:rFonts w:eastAsia="Arial" w:cs="Arial"/>
        </w:rPr>
        <w:t xml:space="preserve"> %), correspondió a los servicios de Acceso a </w:t>
      </w:r>
      <w:r>
        <w:rPr>
          <w:rFonts w:eastAsia="Arial" w:cs="Arial"/>
        </w:rPr>
        <w:t>I</w:t>
      </w:r>
      <w:r w:rsidRPr="00FB185D">
        <w:rPr>
          <w:rFonts w:eastAsia="Arial" w:cs="Arial"/>
        </w:rPr>
        <w:t>nternet (fijo y móvil), seguidos de la telefonía móvil (</w:t>
      </w:r>
      <w:r>
        <w:rPr>
          <w:rFonts w:eastAsia="Arial" w:cs="Arial"/>
        </w:rPr>
        <w:t>24</w:t>
      </w:r>
      <w:r w:rsidRPr="00FB185D">
        <w:rPr>
          <w:rFonts w:eastAsia="Arial" w:cs="Arial"/>
        </w:rPr>
        <w:t xml:space="preserve"> %), líneas </w:t>
      </w:r>
      <w:proofErr w:type="gramStart"/>
      <w:r w:rsidRPr="00FB185D">
        <w:rPr>
          <w:rFonts w:eastAsia="Arial" w:cs="Arial"/>
        </w:rPr>
        <w:t>dedicadas</w:t>
      </w:r>
      <w:r w:rsidR="00C737BD" w:rsidRPr="00FB185D">
        <w:rPr>
          <w:rFonts w:eastAsia="Arial" w:cs="Arial"/>
        </w:rPr>
        <w:t xml:space="preserve"> </w:t>
      </w:r>
      <w:r w:rsidR="00C737BD">
        <w:rPr>
          <w:rFonts w:eastAsia="Arial" w:cs="Arial"/>
        </w:rPr>
        <w:t xml:space="preserve"> (</w:t>
      </w:r>
      <w:proofErr w:type="gramEnd"/>
      <w:r>
        <w:rPr>
          <w:rFonts w:eastAsia="Arial" w:cs="Arial"/>
        </w:rPr>
        <w:t>6</w:t>
      </w:r>
      <w:r w:rsidRPr="00FB185D">
        <w:rPr>
          <w:rFonts w:eastAsia="Arial" w:cs="Arial"/>
        </w:rPr>
        <w:t xml:space="preserve"> %), y, por último, telefonía fija con (</w:t>
      </w:r>
      <w:r>
        <w:rPr>
          <w:rFonts w:eastAsia="Arial" w:cs="Arial"/>
        </w:rPr>
        <w:t>4</w:t>
      </w:r>
      <w:r w:rsidRPr="00FB185D">
        <w:rPr>
          <w:rFonts w:eastAsia="Arial" w:cs="Arial"/>
        </w:rPr>
        <w:t xml:space="preserve"> %).</w:t>
      </w:r>
    </w:p>
    <w:p w14:paraId="109B51D3" w14:textId="77777777" w:rsidR="00FD5102" w:rsidRPr="00FB185D" w:rsidRDefault="00FD5102" w:rsidP="00FD5102">
      <w:pPr>
        <w:spacing w:after="240" w:line="360" w:lineRule="auto"/>
        <w:jc w:val="both"/>
        <w:rPr>
          <w:rFonts w:eastAsia="Arial" w:cs="Arial"/>
        </w:rPr>
      </w:pPr>
      <w:r>
        <w:rPr>
          <w:rFonts w:eastAsia="Arial" w:cs="Arial"/>
        </w:rPr>
        <w:t>La inversión del sector muestra una disminución en comparación al mismo periodo del año anterior, del 16,2 %.</w:t>
      </w:r>
      <w:r w:rsidRPr="00FB185D">
        <w:rPr>
          <w:rFonts w:eastAsia="Arial" w:cs="Arial"/>
        </w:rPr>
        <w:t xml:space="preserve"> </w:t>
      </w:r>
    </w:p>
    <w:p w14:paraId="319EC20D" w14:textId="77777777" w:rsidR="00FD5102" w:rsidRPr="00FB185D" w:rsidRDefault="00FD5102" w:rsidP="00FD5102">
      <w:pPr>
        <w:spacing w:after="240" w:line="360" w:lineRule="auto"/>
        <w:jc w:val="both"/>
        <w:rPr>
          <w:rFonts w:eastAsia="Arial" w:cs="Arial"/>
        </w:rPr>
      </w:pPr>
      <w:r>
        <w:rPr>
          <w:rFonts w:eastAsia="Arial" w:cs="Arial"/>
        </w:rPr>
        <w:t>La instalación de fibra muestra un aumento en comparación a los años anteriores, para este periodo el incremento fue de 9,6 % (total acumulado 208 428 kilómetros)</w:t>
      </w:r>
      <w:r w:rsidRPr="00FB185D">
        <w:rPr>
          <w:rFonts w:eastAsia="Arial" w:cs="Arial"/>
        </w:rPr>
        <w:t xml:space="preserve">. </w:t>
      </w:r>
    </w:p>
    <w:p w14:paraId="3287419E" w14:textId="77777777" w:rsidR="00FD5102" w:rsidRDefault="00FD5102" w:rsidP="00FD5102">
      <w:pPr>
        <w:spacing w:after="240" w:line="360" w:lineRule="auto"/>
        <w:jc w:val="both"/>
        <w:rPr>
          <w:rFonts w:eastAsia="Arial" w:cs="Arial"/>
        </w:rPr>
      </w:pPr>
      <w:r w:rsidRPr="00FB185D">
        <w:rPr>
          <w:rFonts w:eastAsia="Arial" w:cs="Arial"/>
        </w:rPr>
        <w:t xml:space="preserve">Todo lo anterior es producto de la acción de </w:t>
      </w:r>
      <w:r>
        <w:rPr>
          <w:rFonts w:eastAsia="Arial" w:cs="Arial"/>
        </w:rPr>
        <w:t>164</w:t>
      </w:r>
      <w:r w:rsidRPr="00FB185D">
        <w:rPr>
          <w:rFonts w:eastAsia="Arial" w:cs="Arial"/>
        </w:rPr>
        <w:t xml:space="preserve"> operadores registrados en el país.</w:t>
      </w:r>
    </w:p>
    <w:p w14:paraId="7D9CDF2E" w14:textId="77777777" w:rsidR="009125B2" w:rsidRPr="00FB185D" w:rsidRDefault="009125B2" w:rsidP="00FD5102">
      <w:pPr>
        <w:spacing w:after="240" w:line="360" w:lineRule="auto"/>
        <w:jc w:val="both"/>
        <w:rPr>
          <w:rFonts w:eastAsia="Arial" w:cs="Arial"/>
        </w:rPr>
      </w:pPr>
    </w:p>
    <w:p w14:paraId="09ED1C86" w14:textId="77777777" w:rsidR="00FD5102" w:rsidRPr="00FB185D" w:rsidRDefault="00FD5102" w:rsidP="00001626">
      <w:pPr>
        <w:numPr>
          <w:ilvl w:val="0"/>
          <w:numId w:val="14"/>
        </w:numPr>
        <w:spacing w:after="240" w:line="360" w:lineRule="auto"/>
        <w:contextualSpacing/>
        <w:rPr>
          <w:rFonts w:ascii="Cambria" w:eastAsia="MS Mincho" w:hAnsi="Cambria" w:cs="Arial"/>
          <w:b/>
          <w:bCs/>
          <w:color w:val="007588"/>
        </w:rPr>
      </w:pPr>
      <w:r w:rsidRPr="00FB185D">
        <w:rPr>
          <w:rFonts w:eastAsia="Arial" w:cs="Arial"/>
          <w:b/>
          <w:bCs/>
          <w:color w:val="007588"/>
        </w:rPr>
        <w:lastRenderedPageBreak/>
        <w:t>Servicios móviles y fijos de voz</w:t>
      </w:r>
    </w:p>
    <w:p w14:paraId="686BF727" w14:textId="7364D39A" w:rsidR="00FD5102" w:rsidRPr="00FB185D" w:rsidRDefault="00FD5102" w:rsidP="00FD5102">
      <w:pPr>
        <w:spacing w:after="240" w:line="360" w:lineRule="auto"/>
        <w:jc w:val="both"/>
        <w:rPr>
          <w:rFonts w:eastAsia="Arial" w:cs="Arial"/>
        </w:rPr>
      </w:pPr>
      <w:r w:rsidRPr="00FB185D">
        <w:rPr>
          <w:rFonts w:eastAsia="Arial" w:cs="Arial"/>
        </w:rPr>
        <w:t>Las suscripciones a los servicios fijos de voz registraron una reducción del</w:t>
      </w:r>
      <w:r>
        <w:rPr>
          <w:rFonts w:eastAsia="Arial" w:cs="Arial"/>
        </w:rPr>
        <w:t xml:space="preserve"> 10</w:t>
      </w:r>
      <w:r w:rsidRPr="00FB185D">
        <w:rPr>
          <w:rFonts w:eastAsia="Arial" w:cs="Arial"/>
        </w:rPr>
        <w:t xml:space="preserve"> % en el caso del servicio básico tradicional y </w:t>
      </w:r>
      <w:r>
        <w:rPr>
          <w:rFonts w:eastAsia="Arial" w:cs="Arial"/>
        </w:rPr>
        <w:t>un aumento del 9</w:t>
      </w:r>
      <w:r w:rsidRPr="00FB185D">
        <w:rPr>
          <w:rFonts w:eastAsia="Arial" w:cs="Arial"/>
        </w:rPr>
        <w:t xml:space="preserve"> % en el caso de los servicios de VoIP.</w:t>
      </w:r>
    </w:p>
    <w:p w14:paraId="10F56F09" w14:textId="77777777" w:rsidR="00FD5102" w:rsidRPr="00FB185D" w:rsidRDefault="00FD5102" w:rsidP="00FD5102">
      <w:pPr>
        <w:spacing w:after="240" w:line="360" w:lineRule="auto"/>
        <w:jc w:val="both"/>
        <w:rPr>
          <w:rFonts w:eastAsia="Arial" w:cs="Arial"/>
        </w:rPr>
      </w:pPr>
      <w:r w:rsidRPr="00FB185D">
        <w:rPr>
          <w:rFonts w:eastAsia="Arial" w:cs="Arial"/>
        </w:rPr>
        <w:t xml:space="preserve">Por su parte las suscripciones móviles </w:t>
      </w:r>
      <w:r>
        <w:rPr>
          <w:rFonts w:eastAsia="Arial" w:cs="Arial"/>
        </w:rPr>
        <w:t>decrecieron</w:t>
      </w:r>
      <w:r w:rsidRPr="00FB185D">
        <w:rPr>
          <w:rFonts w:eastAsia="Arial" w:cs="Arial"/>
        </w:rPr>
        <w:t xml:space="preserve"> </w:t>
      </w:r>
      <w:r>
        <w:rPr>
          <w:rFonts w:eastAsia="Arial" w:cs="Arial"/>
        </w:rPr>
        <w:t xml:space="preserve">6,1 </w:t>
      </w:r>
      <w:r w:rsidRPr="00FB185D">
        <w:rPr>
          <w:rFonts w:eastAsia="Arial" w:cs="Arial"/>
        </w:rPr>
        <w:t xml:space="preserve">% en el caso de prepago, </w:t>
      </w:r>
      <w:r>
        <w:rPr>
          <w:rFonts w:eastAsia="Arial" w:cs="Arial"/>
        </w:rPr>
        <w:t>mientras que en postpago aumentó</w:t>
      </w:r>
      <w:r w:rsidRPr="00FB185D">
        <w:rPr>
          <w:rFonts w:eastAsia="Arial" w:cs="Arial"/>
        </w:rPr>
        <w:t xml:space="preserve"> </w:t>
      </w:r>
      <w:r>
        <w:rPr>
          <w:rFonts w:eastAsia="Arial" w:cs="Arial"/>
        </w:rPr>
        <w:t>9,2 %</w:t>
      </w:r>
      <w:r w:rsidRPr="00FB185D">
        <w:rPr>
          <w:rFonts w:eastAsia="Arial" w:cs="Arial"/>
        </w:rPr>
        <w:t xml:space="preserve"> en el caso de post pago</w:t>
      </w:r>
      <w:r>
        <w:rPr>
          <w:rFonts w:eastAsia="Arial" w:cs="Arial"/>
        </w:rPr>
        <w:t>.</w:t>
      </w:r>
      <w:r w:rsidRPr="00FB185D">
        <w:rPr>
          <w:rFonts w:eastAsia="Arial" w:cs="Arial"/>
        </w:rPr>
        <w:t xml:space="preserve"> </w:t>
      </w:r>
      <w:r>
        <w:rPr>
          <w:rFonts w:eastAsia="Arial" w:cs="Arial"/>
        </w:rPr>
        <w:t xml:space="preserve"> </w:t>
      </w:r>
    </w:p>
    <w:p w14:paraId="32B153E8" w14:textId="450E80E8" w:rsidR="00FD5102" w:rsidRPr="00FB185D" w:rsidRDefault="00FD5102" w:rsidP="00FD5102">
      <w:pPr>
        <w:spacing w:after="240" w:line="360" w:lineRule="auto"/>
        <w:jc w:val="both"/>
        <w:rPr>
          <w:rFonts w:eastAsia="Arial" w:cs="Arial"/>
        </w:rPr>
      </w:pPr>
      <w:r w:rsidRPr="00FB185D">
        <w:rPr>
          <w:rFonts w:eastAsia="Arial" w:cs="Arial"/>
        </w:rPr>
        <w:t>Desde el punto de vista de los ingresos</w:t>
      </w:r>
      <w:r>
        <w:rPr>
          <w:rFonts w:eastAsia="Arial" w:cs="Arial"/>
        </w:rPr>
        <w:t xml:space="preserve"> por voz</w:t>
      </w:r>
      <w:r w:rsidRPr="00FB185D">
        <w:rPr>
          <w:rFonts w:eastAsia="Arial" w:cs="Arial"/>
        </w:rPr>
        <w:t xml:space="preserve">, </w:t>
      </w:r>
      <w:r>
        <w:rPr>
          <w:rFonts w:eastAsia="Arial" w:cs="Arial"/>
        </w:rPr>
        <w:t xml:space="preserve">el </w:t>
      </w:r>
      <w:r w:rsidRPr="00FB185D">
        <w:rPr>
          <w:rFonts w:eastAsia="Arial" w:cs="Arial"/>
        </w:rPr>
        <w:t>servicio de telefonía básica tradicional</w:t>
      </w:r>
      <w:r>
        <w:rPr>
          <w:rFonts w:eastAsia="Arial" w:cs="Arial"/>
        </w:rPr>
        <w:t xml:space="preserve"> reportó 11 003 millones de colones y el servicio de telefonía sobre IP 2760 millones de colones, lo que significa una reducción porcentual de 18 % y 8 %, mientras que el servicio de telefonía móvil acumuló a junio 2023 la suma de 85 000 millones de colones (incluye voz y sms), producto de una reducción de 24</w:t>
      </w:r>
      <w:r w:rsidRPr="00FB185D">
        <w:rPr>
          <w:rFonts w:eastAsia="Arial" w:cs="Arial"/>
        </w:rPr>
        <w:t xml:space="preserve"> % y </w:t>
      </w:r>
      <w:r>
        <w:rPr>
          <w:rFonts w:eastAsia="Arial" w:cs="Arial"/>
        </w:rPr>
        <w:t>3 %</w:t>
      </w:r>
      <w:r w:rsidRPr="00FB185D">
        <w:rPr>
          <w:rFonts w:eastAsia="Arial" w:cs="Arial"/>
        </w:rPr>
        <w:t xml:space="preserve"> en el caso de la telefonía prepago y postpago respectivamente. </w:t>
      </w:r>
    </w:p>
    <w:p w14:paraId="57ECC87E" w14:textId="58740D09" w:rsidR="00FD5102" w:rsidRPr="00FB185D" w:rsidRDefault="00FD5102" w:rsidP="00FD5102">
      <w:pPr>
        <w:spacing w:after="240" w:line="360" w:lineRule="auto"/>
        <w:jc w:val="both"/>
        <w:rPr>
          <w:rFonts w:eastAsia="Arial" w:cs="Arial"/>
        </w:rPr>
      </w:pPr>
      <w:r w:rsidRPr="00FB185D">
        <w:rPr>
          <w:rFonts w:eastAsia="Arial" w:cs="Arial"/>
        </w:rPr>
        <w:t xml:space="preserve">El consumo de minutos de voz por usuario (tráfico por usuario) </w:t>
      </w:r>
      <w:r>
        <w:rPr>
          <w:rFonts w:eastAsia="Arial" w:cs="Arial"/>
        </w:rPr>
        <w:t xml:space="preserve">disminuyó </w:t>
      </w:r>
      <w:r w:rsidRPr="00FB185D">
        <w:rPr>
          <w:rFonts w:eastAsia="Arial" w:cs="Arial"/>
        </w:rPr>
        <w:t>en los servicios fijos (</w:t>
      </w:r>
      <w:r>
        <w:rPr>
          <w:rFonts w:eastAsia="Arial" w:cs="Arial"/>
        </w:rPr>
        <w:t>18</w:t>
      </w:r>
      <w:r w:rsidRPr="00FB185D">
        <w:rPr>
          <w:rFonts w:eastAsia="Arial" w:cs="Arial"/>
        </w:rPr>
        <w:t xml:space="preserve"> % y </w:t>
      </w:r>
      <w:r>
        <w:rPr>
          <w:rFonts w:eastAsia="Arial" w:cs="Arial"/>
        </w:rPr>
        <w:t>63</w:t>
      </w:r>
      <w:r w:rsidRPr="00FB185D">
        <w:rPr>
          <w:rFonts w:eastAsia="Arial" w:cs="Arial"/>
        </w:rPr>
        <w:t xml:space="preserve"> % voz básica tradicional y VoIP respectivamente), mientras que en el caso de los servicios móviles</w:t>
      </w:r>
      <w:r>
        <w:rPr>
          <w:rFonts w:eastAsia="Arial" w:cs="Arial"/>
        </w:rPr>
        <w:t xml:space="preserve"> se redujo un 13 %, pues </w:t>
      </w:r>
      <w:r w:rsidRPr="00FB185D">
        <w:rPr>
          <w:rFonts w:eastAsia="Arial" w:cs="Arial"/>
        </w:rPr>
        <w:t>el tráfico</w:t>
      </w:r>
      <w:r>
        <w:rPr>
          <w:rFonts w:eastAsia="Arial" w:cs="Arial"/>
        </w:rPr>
        <w:t xml:space="preserve"> de</w:t>
      </w:r>
      <w:r w:rsidRPr="00FB185D">
        <w:rPr>
          <w:rFonts w:eastAsia="Arial" w:cs="Arial"/>
        </w:rPr>
        <w:t xml:space="preserve"> minutos de voz por usuario </w:t>
      </w:r>
      <w:r>
        <w:rPr>
          <w:rFonts w:eastAsia="Arial" w:cs="Arial"/>
        </w:rPr>
        <w:t xml:space="preserve">disminuyó en ambas modalidades de pago, </w:t>
      </w:r>
      <w:r w:rsidRPr="00FB185D">
        <w:rPr>
          <w:rFonts w:eastAsia="Arial" w:cs="Arial"/>
        </w:rPr>
        <w:t xml:space="preserve">en el caso de las suscripciones prepago se </w:t>
      </w:r>
      <w:r>
        <w:rPr>
          <w:rFonts w:eastAsia="Arial" w:cs="Arial"/>
        </w:rPr>
        <w:t>redujo en 14 %</w:t>
      </w:r>
      <w:r w:rsidRPr="00FB185D">
        <w:rPr>
          <w:rFonts w:eastAsia="Arial" w:cs="Arial"/>
        </w:rPr>
        <w:t xml:space="preserve"> mientras que el de las suscripciones postpago </w:t>
      </w:r>
      <w:r>
        <w:rPr>
          <w:rFonts w:eastAsia="Arial" w:cs="Arial"/>
        </w:rPr>
        <w:t>un 19</w:t>
      </w:r>
      <w:r w:rsidRPr="00FB185D">
        <w:rPr>
          <w:rFonts w:eastAsia="Arial" w:cs="Arial"/>
        </w:rPr>
        <w:t xml:space="preserve"> %.</w:t>
      </w:r>
    </w:p>
    <w:p w14:paraId="31D4621D" w14:textId="77777777" w:rsidR="00FD5102" w:rsidRPr="00FB185D" w:rsidRDefault="00FD5102" w:rsidP="00FD5102">
      <w:pPr>
        <w:spacing w:after="240" w:line="360" w:lineRule="auto"/>
        <w:jc w:val="both"/>
        <w:rPr>
          <w:rFonts w:eastAsia="Arial" w:cs="Arial"/>
        </w:rPr>
      </w:pPr>
      <w:r w:rsidRPr="00FB185D">
        <w:rPr>
          <w:rFonts w:eastAsia="Arial" w:cs="Arial"/>
        </w:rPr>
        <w:t xml:space="preserve"> La reducción en los ingresos de los servicios de voz móvil se relaciona</w:t>
      </w:r>
      <w:r>
        <w:rPr>
          <w:rFonts w:eastAsia="Arial" w:cs="Arial"/>
        </w:rPr>
        <w:t>: 1)</w:t>
      </w:r>
      <w:r w:rsidRPr="00FB185D">
        <w:rPr>
          <w:rFonts w:eastAsia="Arial" w:cs="Arial"/>
        </w:rPr>
        <w:t xml:space="preserve"> con las reducciones registradas en los precios de estos servicios (ver sección de precios), </w:t>
      </w:r>
      <w:r>
        <w:rPr>
          <w:rFonts w:eastAsia="Arial" w:cs="Arial"/>
        </w:rPr>
        <w:t>2)</w:t>
      </w:r>
      <w:r w:rsidRPr="00FB185D">
        <w:rPr>
          <w:rFonts w:eastAsia="Arial" w:cs="Arial"/>
        </w:rPr>
        <w:t xml:space="preserve"> en </w:t>
      </w:r>
      <w:r>
        <w:rPr>
          <w:rFonts w:eastAsia="Arial" w:cs="Arial"/>
        </w:rPr>
        <w:t xml:space="preserve">la reducción del </w:t>
      </w:r>
      <w:r w:rsidRPr="00FB185D">
        <w:rPr>
          <w:rFonts w:eastAsia="Arial" w:cs="Arial"/>
        </w:rPr>
        <w:t>tráfico promedio por suscriptor</w:t>
      </w:r>
      <w:r>
        <w:rPr>
          <w:rFonts w:eastAsia="Arial" w:cs="Arial"/>
        </w:rPr>
        <w:t xml:space="preserve"> y 3) en la disminución de los </w:t>
      </w:r>
      <w:r w:rsidRPr="00FB185D">
        <w:rPr>
          <w:rFonts w:eastAsia="Arial" w:cs="Arial"/>
        </w:rPr>
        <w:t>suscriptores activos.</w:t>
      </w:r>
    </w:p>
    <w:p w14:paraId="3BC4D24B" w14:textId="77777777" w:rsidR="00FD5102" w:rsidRPr="00FB185D" w:rsidRDefault="00FD5102" w:rsidP="00FD5102">
      <w:pPr>
        <w:spacing w:after="240" w:line="360" w:lineRule="auto"/>
        <w:jc w:val="both"/>
        <w:rPr>
          <w:rFonts w:eastAsia="Arial" w:cs="Arial"/>
        </w:rPr>
      </w:pPr>
      <w:r>
        <w:rPr>
          <w:rFonts w:eastAsia="Arial" w:cs="Arial"/>
        </w:rPr>
        <w:lastRenderedPageBreak/>
        <w:t xml:space="preserve">En el caso </w:t>
      </w:r>
      <w:proofErr w:type="gramStart"/>
      <w:r>
        <w:rPr>
          <w:rFonts w:eastAsia="Arial" w:cs="Arial"/>
        </w:rPr>
        <w:t xml:space="preserve">de </w:t>
      </w:r>
      <w:r w:rsidRPr="004F07D6">
        <w:rPr>
          <w:rFonts w:eastAsia="Arial" w:cs="Arial"/>
          <w:i/>
          <w:iCs/>
        </w:rPr>
        <w:t>Roaming</w:t>
      </w:r>
      <w:proofErr w:type="gramEnd"/>
      <w:r>
        <w:rPr>
          <w:rFonts w:eastAsia="Arial" w:cs="Arial"/>
        </w:rPr>
        <w:t xml:space="preserve"> (itinerancia saliente), los ingresos por este servicio disminuyeron en 16 % (voz y mensajería), causado por un aumento del 20 % en el tráfico de mensajes y un descenso de 38 % en el caso de voz.</w:t>
      </w:r>
    </w:p>
    <w:p w14:paraId="08C46655" w14:textId="77777777" w:rsidR="00FD5102" w:rsidRPr="00FB185D" w:rsidRDefault="00FD5102" w:rsidP="00001626">
      <w:pPr>
        <w:numPr>
          <w:ilvl w:val="0"/>
          <w:numId w:val="13"/>
        </w:numPr>
        <w:spacing w:after="240" w:line="360" w:lineRule="auto"/>
        <w:contextualSpacing/>
        <w:rPr>
          <w:rFonts w:ascii="Cambria" w:eastAsia="MS Mincho" w:hAnsi="Cambria" w:cs="Arial"/>
          <w:b/>
          <w:bCs/>
          <w:color w:val="007588"/>
        </w:rPr>
      </w:pPr>
      <w:r w:rsidRPr="00FB185D">
        <w:rPr>
          <w:rFonts w:eastAsia="Arial" w:cs="Arial"/>
          <w:b/>
          <w:bCs/>
          <w:color w:val="007588"/>
        </w:rPr>
        <w:t>Servicios de datos fijos y móviles</w:t>
      </w:r>
    </w:p>
    <w:p w14:paraId="7196919C" w14:textId="77777777" w:rsidR="00FD5102" w:rsidRPr="00FB185D" w:rsidRDefault="00FD5102" w:rsidP="00FD5102">
      <w:pPr>
        <w:spacing w:after="240" w:line="360" w:lineRule="auto"/>
        <w:jc w:val="both"/>
        <w:rPr>
          <w:rFonts w:eastAsia="Arial" w:cs="Arial"/>
        </w:rPr>
      </w:pPr>
      <w:r w:rsidRPr="0FB92379">
        <w:rPr>
          <w:rFonts w:eastAsia="Arial" w:cs="Arial"/>
        </w:rPr>
        <w:t xml:space="preserve">Las cifras de suscripciones </w:t>
      </w:r>
      <w:r>
        <w:rPr>
          <w:rFonts w:eastAsia="Arial" w:cs="Arial"/>
        </w:rPr>
        <w:t xml:space="preserve">de Internet fijo </w:t>
      </w:r>
      <w:r w:rsidRPr="0FB92379">
        <w:rPr>
          <w:rFonts w:eastAsia="Arial" w:cs="Arial"/>
        </w:rPr>
        <w:t>a junio de 202</w:t>
      </w:r>
      <w:r>
        <w:rPr>
          <w:rFonts w:eastAsia="Arial" w:cs="Arial"/>
        </w:rPr>
        <w:t>3</w:t>
      </w:r>
      <w:r w:rsidRPr="0FB92379">
        <w:rPr>
          <w:rFonts w:eastAsia="Arial" w:cs="Arial"/>
        </w:rPr>
        <w:t xml:space="preserve"> presentan un </w:t>
      </w:r>
      <w:r>
        <w:rPr>
          <w:rFonts w:eastAsia="Arial" w:cs="Arial"/>
        </w:rPr>
        <w:t>aumento</w:t>
      </w:r>
      <w:r w:rsidRPr="0FB92379">
        <w:rPr>
          <w:rFonts w:eastAsia="Arial" w:cs="Arial"/>
        </w:rPr>
        <w:t xml:space="preserve"> de </w:t>
      </w:r>
      <w:r>
        <w:rPr>
          <w:rFonts w:eastAsia="Arial" w:cs="Arial"/>
        </w:rPr>
        <w:t>67 648</w:t>
      </w:r>
      <w:r w:rsidRPr="0FB92379">
        <w:rPr>
          <w:rFonts w:eastAsia="Arial" w:cs="Arial"/>
        </w:rPr>
        <w:t xml:space="preserve"> servicios contratados con respecto a</w:t>
      </w:r>
      <w:r>
        <w:rPr>
          <w:rFonts w:eastAsia="Arial" w:cs="Arial"/>
        </w:rPr>
        <w:t>l mismo periodo del año previo</w:t>
      </w:r>
      <w:r w:rsidRPr="0FB92379">
        <w:rPr>
          <w:rFonts w:eastAsia="Arial" w:cs="Arial"/>
        </w:rPr>
        <w:t xml:space="preserve"> (+</w:t>
      </w:r>
      <w:r>
        <w:rPr>
          <w:rFonts w:eastAsia="Arial" w:cs="Arial"/>
        </w:rPr>
        <w:t xml:space="preserve">6,3 </w:t>
      </w:r>
      <w:r w:rsidRPr="0FB92379">
        <w:rPr>
          <w:rFonts w:eastAsia="Arial" w:cs="Arial"/>
        </w:rPr>
        <w:t xml:space="preserve">%).  </w:t>
      </w:r>
      <w:r>
        <w:rPr>
          <w:rFonts w:eastAsia="Arial" w:cs="Arial"/>
        </w:rPr>
        <w:t>En este intervalo de tiempo,</w:t>
      </w:r>
      <w:r w:rsidRPr="0FB92379">
        <w:rPr>
          <w:rFonts w:eastAsia="Arial" w:cs="Arial"/>
        </w:rPr>
        <w:t xml:space="preserve"> las suscripciones sobre </w:t>
      </w:r>
      <w:r>
        <w:rPr>
          <w:rFonts w:eastAsia="Arial" w:cs="Arial"/>
        </w:rPr>
        <w:t xml:space="preserve">redes de </w:t>
      </w:r>
      <w:r w:rsidRPr="0FB92379">
        <w:rPr>
          <w:rFonts w:eastAsia="Arial" w:cs="Arial"/>
        </w:rPr>
        <w:t xml:space="preserve">fibra óptica presentaron un cambio </w:t>
      </w:r>
      <w:r>
        <w:rPr>
          <w:rFonts w:eastAsia="Arial" w:cs="Arial"/>
        </w:rPr>
        <w:t>del 42 %</w:t>
      </w:r>
      <w:r w:rsidRPr="0FB92379">
        <w:rPr>
          <w:rFonts w:eastAsia="Arial" w:cs="Arial"/>
        </w:rPr>
        <w:t xml:space="preserve">. </w:t>
      </w:r>
      <w:r>
        <w:rPr>
          <w:rFonts w:eastAsia="Arial" w:cs="Arial"/>
        </w:rPr>
        <w:t xml:space="preserve">En cuanto a las </w:t>
      </w:r>
      <w:r w:rsidRPr="0FB92379">
        <w:rPr>
          <w:rFonts w:eastAsia="Arial" w:cs="Arial"/>
        </w:rPr>
        <w:t xml:space="preserve">suscripciones </w:t>
      </w:r>
      <w:r>
        <w:rPr>
          <w:rFonts w:eastAsia="Arial" w:cs="Arial"/>
        </w:rPr>
        <w:t xml:space="preserve">por </w:t>
      </w:r>
      <w:r w:rsidRPr="0FB92379">
        <w:rPr>
          <w:rFonts w:eastAsia="Arial" w:cs="Arial"/>
        </w:rPr>
        <w:t>rango de velocidad</w:t>
      </w:r>
      <w:r>
        <w:rPr>
          <w:rFonts w:eastAsia="Arial" w:cs="Arial"/>
        </w:rPr>
        <w:t>, se destaca que,</w:t>
      </w:r>
      <w:r w:rsidRPr="0FB92379">
        <w:rPr>
          <w:rFonts w:eastAsia="Arial" w:cs="Arial"/>
        </w:rPr>
        <w:t xml:space="preserve"> </w:t>
      </w:r>
      <w:r>
        <w:rPr>
          <w:rFonts w:eastAsia="Arial" w:cs="Arial"/>
        </w:rPr>
        <w:t xml:space="preserve">entre diciembre de 2022 y junio de 2023, el segmento de suscripciones mayores </w:t>
      </w:r>
      <w:r w:rsidRPr="0FB92379">
        <w:rPr>
          <w:rFonts w:eastAsia="Arial" w:cs="Arial"/>
        </w:rPr>
        <w:t>a 100 Mbps</w:t>
      </w:r>
      <w:r>
        <w:rPr>
          <w:rFonts w:eastAsia="Arial" w:cs="Arial"/>
        </w:rPr>
        <w:t xml:space="preserve"> se </w:t>
      </w:r>
      <w:r w:rsidRPr="0FB92379">
        <w:rPr>
          <w:rFonts w:eastAsia="Arial" w:cs="Arial"/>
        </w:rPr>
        <w:t>increment</w:t>
      </w:r>
      <w:r>
        <w:rPr>
          <w:rFonts w:eastAsia="Arial" w:cs="Arial"/>
        </w:rPr>
        <w:t>ó</w:t>
      </w:r>
      <w:r w:rsidRPr="0FB92379">
        <w:rPr>
          <w:rFonts w:eastAsia="Arial" w:cs="Arial"/>
        </w:rPr>
        <w:t xml:space="preserve"> en </w:t>
      </w:r>
      <w:r>
        <w:rPr>
          <w:rFonts w:eastAsia="Arial" w:cs="Arial"/>
        </w:rPr>
        <w:t>49 528 suscripciones.  Paralelamente, las suscripciones de menos de 2 Mbps en el país se reducen de 26 154 en diciembre de 2022 a 9391 en junio de 2023</w:t>
      </w:r>
      <w:r w:rsidRPr="0FB92379">
        <w:rPr>
          <w:rFonts w:eastAsia="Arial" w:cs="Arial"/>
        </w:rPr>
        <w:t>.</w:t>
      </w:r>
    </w:p>
    <w:p w14:paraId="385CF97F" w14:textId="77777777" w:rsidR="00FD5102" w:rsidRPr="00FB185D" w:rsidRDefault="00FD5102" w:rsidP="00FD5102">
      <w:pPr>
        <w:spacing w:after="240" w:line="360" w:lineRule="auto"/>
        <w:jc w:val="both"/>
        <w:rPr>
          <w:rFonts w:eastAsia="Arial" w:cs="Arial"/>
        </w:rPr>
      </w:pPr>
      <w:r w:rsidRPr="00FB185D">
        <w:rPr>
          <w:rFonts w:eastAsia="Arial" w:cs="Arial"/>
        </w:rPr>
        <w:t xml:space="preserve">Los servicios de datos móviles, por su parte, registraron </w:t>
      </w:r>
      <w:r>
        <w:rPr>
          <w:rFonts w:eastAsia="Arial" w:cs="Arial"/>
        </w:rPr>
        <w:t xml:space="preserve">un aumento </w:t>
      </w:r>
      <w:r w:rsidRPr="00FB185D">
        <w:rPr>
          <w:rFonts w:eastAsia="Arial" w:cs="Arial"/>
        </w:rPr>
        <w:t xml:space="preserve">del </w:t>
      </w:r>
      <w:r>
        <w:rPr>
          <w:rFonts w:eastAsia="Arial" w:cs="Arial"/>
        </w:rPr>
        <w:t>3,3</w:t>
      </w:r>
      <w:r w:rsidRPr="00FB185D">
        <w:rPr>
          <w:rFonts w:eastAsia="Arial" w:cs="Arial"/>
        </w:rPr>
        <w:t xml:space="preserve"> % en la cantidad de suscripciones</w:t>
      </w:r>
      <w:r>
        <w:rPr>
          <w:rFonts w:eastAsia="Arial" w:cs="Arial"/>
        </w:rPr>
        <w:t>, 25,9 % en tráfico</w:t>
      </w:r>
      <w:r w:rsidRPr="00FB185D">
        <w:rPr>
          <w:rFonts w:eastAsia="Arial" w:cs="Arial"/>
        </w:rPr>
        <w:t xml:space="preserve"> y </w:t>
      </w:r>
      <w:r>
        <w:rPr>
          <w:rFonts w:eastAsia="Arial" w:cs="Arial"/>
        </w:rPr>
        <w:t>un 5,8</w:t>
      </w:r>
      <w:r w:rsidRPr="00FB185D">
        <w:rPr>
          <w:rFonts w:eastAsia="Arial" w:cs="Arial"/>
        </w:rPr>
        <w:t xml:space="preserve"> % en el caso de los ingresos</w:t>
      </w:r>
      <w:r>
        <w:rPr>
          <w:rFonts w:eastAsia="Arial" w:cs="Arial"/>
        </w:rPr>
        <w:t xml:space="preserve">, por otro lado, el tráfico de los datos móviles </w:t>
      </w:r>
      <w:proofErr w:type="gramStart"/>
      <w:r>
        <w:rPr>
          <w:rFonts w:eastAsia="Arial" w:cs="Arial"/>
        </w:rPr>
        <w:t xml:space="preserve">de </w:t>
      </w:r>
      <w:r w:rsidRPr="00761F56">
        <w:rPr>
          <w:rFonts w:eastAsia="Arial" w:cs="Arial"/>
          <w:i/>
          <w:iCs/>
        </w:rPr>
        <w:t>roaming</w:t>
      </w:r>
      <w:proofErr w:type="gramEnd"/>
      <w:r>
        <w:rPr>
          <w:rFonts w:eastAsia="Arial" w:cs="Arial"/>
        </w:rPr>
        <w:t xml:space="preserve"> saliente incrementaron un 60,9 % mientras que los ingresos un 12,5 %.</w:t>
      </w:r>
    </w:p>
    <w:p w14:paraId="61DC3F4C" w14:textId="77777777" w:rsidR="00FD5102" w:rsidRPr="00FB185D" w:rsidRDefault="00FD5102" w:rsidP="00FD5102">
      <w:pPr>
        <w:spacing w:after="240" w:line="360" w:lineRule="auto"/>
        <w:jc w:val="both"/>
        <w:rPr>
          <w:rFonts w:eastAsia="Arial" w:cs="Arial"/>
        </w:rPr>
      </w:pPr>
      <w:r w:rsidRPr="004F07D6">
        <w:rPr>
          <w:rFonts w:eastAsia="Arial" w:cs="Arial"/>
        </w:rPr>
        <w:t xml:space="preserve">Finalmente, en junio de 2022, se registran </w:t>
      </w:r>
      <w:r>
        <w:rPr>
          <w:rFonts w:eastAsia="Arial" w:cs="Arial"/>
        </w:rPr>
        <w:t>17 378</w:t>
      </w:r>
      <w:r w:rsidRPr="004F07D6">
        <w:rPr>
          <w:rFonts w:eastAsia="Arial" w:cs="Arial"/>
        </w:rPr>
        <w:t xml:space="preserve"> conexiones de líneas dedicadas, </w:t>
      </w:r>
      <w:r>
        <w:rPr>
          <w:rFonts w:eastAsia="Arial" w:cs="Arial"/>
        </w:rPr>
        <w:t>82 conexiones más de lo registrado en diciembre de 2022.  Se resalta que el 69 % de las conexiones en junio de 2023 son contratadas en el mercado minorista</w:t>
      </w:r>
      <w:r w:rsidRPr="004F07D6">
        <w:rPr>
          <w:rFonts w:eastAsia="Arial" w:cs="Arial"/>
        </w:rPr>
        <w:t>.</w:t>
      </w:r>
    </w:p>
    <w:p w14:paraId="59752F5C" w14:textId="77777777" w:rsidR="00FD5102" w:rsidRPr="00FB185D" w:rsidRDefault="00FD5102" w:rsidP="00001626">
      <w:pPr>
        <w:numPr>
          <w:ilvl w:val="0"/>
          <w:numId w:val="13"/>
        </w:numPr>
        <w:spacing w:after="240" w:line="360" w:lineRule="auto"/>
        <w:contextualSpacing/>
        <w:rPr>
          <w:rFonts w:ascii="Cambria" w:eastAsia="MS Mincho" w:hAnsi="Cambria" w:cs="Arial"/>
          <w:b/>
          <w:bCs/>
          <w:color w:val="007588"/>
        </w:rPr>
      </w:pPr>
      <w:r w:rsidRPr="00FB185D">
        <w:rPr>
          <w:rFonts w:eastAsia="Arial" w:cs="Arial"/>
          <w:b/>
          <w:bCs/>
          <w:color w:val="007588"/>
        </w:rPr>
        <w:t>Servicio de TV por suscripción</w:t>
      </w:r>
    </w:p>
    <w:p w14:paraId="7FA6B3B6" w14:textId="77777777" w:rsidR="00FD5102" w:rsidRPr="00FB185D" w:rsidRDefault="00FD5102" w:rsidP="00FD5102">
      <w:pPr>
        <w:spacing w:after="240" w:line="360" w:lineRule="auto"/>
        <w:jc w:val="both"/>
        <w:rPr>
          <w:rFonts w:eastAsia="Arial" w:cs="Arial"/>
        </w:rPr>
      </w:pPr>
      <w:r w:rsidRPr="00FB185D">
        <w:rPr>
          <w:rFonts w:eastAsia="Arial" w:cs="Arial"/>
        </w:rPr>
        <w:t>Est</w:t>
      </w:r>
      <w:r>
        <w:rPr>
          <w:rFonts w:eastAsia="Arial" w:cs="Arial"/>
        </w:rPr>
        <w:t>e</w:t>
      </w:r>
      <w:r w:rsidRPr="00FB185D">
        <w:rPr>
          <w:rFonts w:eastAsia="Arial" w:cs="Arial"/>
        </w:rPr>
        <w:t xml:space="preserve"> servicio registra una reducción en la cantidad de suscripciones totales registradas al I semestre de 202</w:t>
      </w:r>
      <w:r>
        <w:rPr>
          <w:rFonts w:eastAsia="Arial" w:cs="Arial"/>
        </w:rPr>
        <w:t>3</w:t>
      </w:r>
      <w:r w:rsidRPr="00FB185D">
        <w:rPr>
          <w:rFonts w:eastAsia="Arial" w:cs="Arial"/>
        </w:rPr>
        <w:t xml:space="preserve"> (</w:t>
      </w:r>
      <w:r>
        <w:rPr>
          <w:rFonts w:eastAsia="Arial" w:cs="Arial"/>
        </w:rPr>
        <w:t>4</w:t>
      </w:r>
      <w:r w:rsidRPr="00FB185D">
        <w:rPr>
          <w:rFonts w:eastAsia="Arial" w:cs="Arial"/>
        </w:rPr>
        <w:t xml:space="preserve"> %).  No obstante, si se consideran solo las suscripciones que </w:t>
      </w:r>
      <w:r w:rsidRPr="00FB185D">
        <w:rPr>
          <w:rFonts w:eastAsia="Arial" w:cs="Arial"/>
        </w:rPr>
        <w:lastRenderedPageBreak/>
        <w:t xml:space="preserve">utilizan la tecnología sobre el protocolo de </w:t>
      </w:r>
      <w:r>
        <w:rPr>
          <w:rFonts w:eastAsia="Arial" w:cs="Arial"/>
        </w:rPr>
        <w:t>I</w:t>
      </w:r>
      <w:r w:rsidRPr="00FB185D">
        <w:rPr>
          <w:rFonts w:eastAsia="Arial" w:cs="Arial"/>
        </w:rPr>
        <w:t xml:space="preserve">nternet (IPTV), se puede apreciar un incremento del </w:t>
      </w:r>
      <w:r>
        <w:rPr>
          <w:rFonts w:eastAsia="Arial" w:cs="Arial"/>
        </w:rPr>
        <w:t>20</w:t>
      </w:r>
      <w:r w:rsidRPr="00FB185D">
        <w:rPr>
          <w:rFonts w:eastAsia="Arial" w:cs="Arial"/>
        </w:rPr>
        <w:t xml:space="preserve"> %, que a su vez se acompañan de un mayor nivel de ingresos asociados a esta tecnología (</w:t>
      </w:r>
      <w:r>
        <w:rPr>
          <w:rFonts w:eastAsia="Arial" w:cs="Arial"/>
        </w:rPr>
        <w:t xml:space="preserve">13 </w:t>
      </w:r>
      <w:r w:rsidRPr="00FB185D">
        <w:rPr>
          <w:rFonts w:eastAsia="Arial" w:cs="Arial"/>
        </w:rPr>
        <w:t>% con respecto al mismo período de 202</w:t>
      </w:r>
      <w:r>
        <w:rPr>
          <w:rFonts w:eastAsia="Arial" w:cs="Arial"/>
        </w:rPr>
        <w:t>2</w:t>
      </w:r>
      <w:r w:rsidRPr="00FB185D">
        <w:rPr>
          <w:rFonts w:eastAsia="Arial" w:cs="Arial"/>
        </w:rPr>
        <w:t>).</w:t>
      </w:r>
    </w:p>
    <w:p w14:paraId="39493E69" w14:textId="77777777" w:rsidR="00FD5102" w:rsidRPr="00FB185D" w:rsidRDefault="00FD5102" w:rsidP="00001626">
      <w:pPr>
        <w:numPr>
          <w:ilvl w:val="0"/>
          <w:numId w:val="13"/>
        </w:numPr>
        <w:spacing w:after="240" w:line="360" w:lineRule="auto"/>
        <w:contextualSpacing/>
        <w:rPr>
          <w:rFonts w:ascii="Cambria" w:eastAsia="MS Mincho" w:hAnsi="Cambria" w:cs="Arial"/>
          <w:b/>
          <w:bCs/>
          <w:color w:val="007588"/>
        </w:rPr>
      </w:pPr>
      <w:r w:rsidRPr="00FB185D">
        <w:rPr>
          <w:rFonts w:eastAsia="Arial" w:cs="Arial"/>
          <w:b/>
          <w:bCs/>
          <w:color w:val="007588"/>
        </w:rPr>
        <w:t>Índices de precios</w:t>
      </w:r>
    </w:p>
    <w:p w14:paraId="49EC0E32" w14:textId="77777777" w:rsidR="00FD5102" w:rsidRPr="00FB185D" w:rsidRDefault="00FD5102" w:rsidP="00FD5102">
      <w:pPr>
        <w:spacing w:after="240" w:line="360" w:lineRule="auto"/>
        <w:jc w:val="both"/>
        <w:rPr>
          <w:rFonts w:eastAsia="Arial" w:cs="Arial"/>
        </w:rPr>
      </w:pPr>
      <w:r w:rsidRPr="00FB185D">
        <w:rPr>
          <w:rFonts w:eastAsia="Arial" w:cs="Arial"/>
        </w:rPr>
        <w:t>A partir del cálculo de los índices de precios elaborados por la Sutel, es posible verificar la reducción que han experimentado todos los servicios que son monitoreados por medio de estos indicadores.</w:t>
      </w:r>
    </w:p>
    <w:p w14:paraId="7FE97C03" w14:textId="77777777" w:rsidR="00FD5102" w:rsidRPr="00FB185D" w:rsidRDefault="00FD5102" w:rsidP="00FD5102">
      <w:pPr>
        <w:spacing w:after="240" w:line="360" w:lineRule="auto"/>
        <w:jc w:val="both"/>
        <w:rPr>
          <w:rFonts w:eastAsia="Arial" w:cs="Arial"/>
        </w:rPr>
      </w:pPr>
      <w:r w:rsidRPr="00FB185D">
        <w:rPr>
          <w:rFonts w:eastAsia="Arial" w:cs="Arial"/>
        </w:rPr>
        <w:t>Así, los servicios de telecomunicaciones móviles prepago registraron una reducción de precios del 8,</w:t>
      </w:r>
      <w:r>
        <w:rPr>
          <w:rFonts w:eastAsia="Arial" w:cs="Arial"/>
        </w:rPr>
        <w:t>2</w:t>
      </w:r>
      <w:r w:rsidRPr="00FB185D">
        <w:rPr>
          <w:rFonts w:eastAsia="Arial" w:cs="Arial"/>
        </w:rPr>
        <w:t xml:space="preserve"> % según el índice de precios de estos servicios, y los postpago mostraron una caída del </w:t>
      </w:r>
      <w:r>
        <w:rPr>
          <w:rFonts w:eastAsia="Arial" w:cs="Arial"/>
        </w:rPr>
        <w:t>29,87</w:t>
      </w:r>
      <w:r w:rsidRPr="00FB185D">
        <w:rPr>
          <w:rFonts w:eastAsia="Arial" w:cs="Arial"/>
        </w:rPr>
        <w:t xml:space="preserve"> %.</w:t>
      </w:r>
    </w:p>
    <w:p w14:paraId="0C915882" w14:textId="5121B090" w:rsidR="00FD5102" w:rsidRPr="009125B2" w:rsidRDefault="00FD5102" w:rsidP="009125B2">
      <w:pPr>
        <w:spacing w:after="240" w:line="360" w:lineRule="auto"/>
        <w:jc w:val="both"/>
      </w:pPr>
      <w:r w:rsidRPr="00FB185D">
        <w:rPr>
          <w:rFonts w:eastAsia="Arial" w:cs="Arial"/>
        </w:rPr>
        <w:t xml:space="preserve">Finalmente, el índice de precios de Internet fijo registró una caída </w:t>
      </w:r>
      <w:r>
        <w:rPr>
          <w:rFonts w:eastAsia="Arial" w:cs="Arial"/>
        </w:rPr>
        <w:t xml:space="preserve">de los precios </w:t>
      </w:r>
      <w:r w:rsidRPr="00FB185D">
        <w:rPr>
          <w:rFonts w:eastAsia="Arial" w:cs="Arial"/>
        </w:rPr>
        <w:t xml:space="preserve">del </w:t>
      </w:r>
      <w:r>
        <w:rPr>
          <w:rFonts w:eastAsia="Arial" w:cs="Arial"/>
        </w:rPr>
        <w:t>62,6</w:t>
      </w:r>
      <w:r w:rsidRPr="00FB185D">
        <w:rPr>
          <w:rFonts w:eastAsia="Arial" w:cs="Arial"/>
        </w:rPr>
        <w:t xml:space="preserve"> %</w:t>
      </w:r>
      <w:r>
        <w:rPr>
          <w:rFonts w:eastAsia="Arial" w:cs="Arial"/>
        </w:rPr>
        <w:t xml:space="preserve"> mientras que las llamadas internacionales la reducción fue del 20,71 %.</w:t>
      </w:r>
    </w:p>
    <w:p w14:paraId="34D72C19" w14:textId="77777777" w:rsidR="00FD5102" w:rsidRDefault="00FD5102" w:rsidP="00FD5102">
      <w:pPr>
        <w:rPr>
          <w:lang w:val="es-ES"/>
        </w:rPr>
      </w:pPr>
    </w:p>
    <w:p w14:paraId="13B36DB8" w14:textId="77777777" w:rsidR="00FD5102" w:rsidRDefault="00FD5102" w:rsidP="00FD5102">
      <w:pPr>
        <w:rPr>
          <w:lang w:val="es-ES"/>
        </w:rPr>
      </w:pPr>
    </w:p>
    <w:p w14:paraId="36F94D22" w14:textId="77777777" w:rsidR="00FD5102" w:rsidRDefault="00FD5102" w:rsidP="00FD5102">
      <w:pPr>
        <w:rPr>
          <w:lang w:val="es-ES"/>
        </w:rPr>
      </w:pPr>
    </w:p>
    <w:p w14:paraId="45AFBE56" w14:textId="77777777" w:rsidR="00E41B9E" w:rsidRDefault="00E41B9E" w:rsidP="00FD5102">
      <w:pPr>
        <w:rPr>
          <w:lang w:val="es-ES"/>
        </w:rPr>
      </w:pPr>
    </w:p>
    <w:p w14:paraId="7CCB46AB" w14:textId="77777777" w:rsidR="00E41B9E" w:rsidRDefault="00E41B9E" w:rsidP="00FD5102">
      <w:pPr>
        <w:rPr>
          <w:lang w:val="es-ES"/>
        </w:rPr>
      </w:pPr>
    </w:p>
    <w:p w14:paraId="7BF2D15B" w14:textId="77777777" w:rsidR="00E41B9E" w:rsidRDefault="00E41B9E" w:rsidP="00FD5102">
      <w:pPr>
        <w:rPr>
          <w:lang w:val="es-ES"/>
        </w:rPr>
      </w:pPr>
    </w:p>
    <w:p w14:paraId="6CC3CDD7" w14:textId="77777777" w:rsidR="00E41B9E" w:rsidRDefault="00E41B9E" w:rsidP="00FD5102">
      <w:pPr>
        <w:rPr>
          <w:lang w:val="es-ES"/>
        </w:rPr>
      </w:pPr>
    </w:p>
    <w:p w14:paraId="16782635" w14:textId="77777777" w:rsidR="00E41B9E" w:rsidRDefault="00E41B9E" w:rsidP="00FD5102">
      <w:pPr>
        <w:rPr>
          <w:lang w:val="es-ES"/>
        </w:rPr>
      </w:pPr>
    </w:p>
    <w:p w14:paraId="3597D3C5" w14:textId="77777777" w:rsidR="00E41B9E" w:rsidRDefault="00E41B9E" w:rsidP="00FD5102">
      <w:pPr>
        <w:rPr>
          <w:lang w:val="es-ES"/>
        </w:rPr>
      </w:pPr>
    </w:p>
    <w:p w14:paraId="58AE16F3" w14:textId="77777777" w:rsidR="00E41B9E" w:rsidRDefault="00E41B9E" w:rsidP="00FD5102">
      <w:pPr>
        <w:rPr>
          <w:lang w:val="es-ES"/>
        </w:rPr>
      </w:pPr>
    </w:p>
    <w:p w14:paraId="5BE5771D" w14:textId="77777777" w:rsidR="00E41B9E" w:rsidRDefault="00E41B9E" w:rsidP="00FD5102">
      <w:pPr>
        <w:rPr>
          <w:lang w:val="es-ES"/>
        </w:rPr>
      </w:pPr>
    </w:p>
    <w:p w14:paraId="59249284" w14:textId="77777777" w:rsidR="00E41B9E" w:rsidRDefault="00E41B9E" w:rsidP="00FD5102">
      <w:pPr>
        <w:rPr>
          <w:lang w:val="es-ES"/>
        </w:rPr>
      </w:pPr>
    </w:p>
    <w:p w14:paraId="42C5A35F" w14:textId="77777777" w:rsidR="00FD5102" w:rsidRDefault="00FD5102" w:rsidP="00FD5102">
      <w:pPr>
        <w:rPr>
          <w:lang w:val="es-ES"/>
        </w:rPr>
      </w:pPr>
    </w:p>
    <w:p w14:paraId="0D2D2D82" w14:textId="77777777" w:rsidR="004D44B5" w:rsidRPr="00DF512D" w:rsidRDefault="004D44B5" w:rsidP="00DF512D">
      <w:pPr>
        <w:pStyle w:val="Ttulo2"/>
      </w:pPr>
      <w:bookmarkStart w:id="171" w:name="_Toc170468686"/>
      <w:r w:rsidRPr="00DF512D">
        <w:lastRenderedPageBreak/>
        <w:t>Resumen sobre la liquidación presupuestaria, al 31 de diciembre de 2023</w:t>
      </w:r>
      <w:bookmarkEnd w:id="171"/>
      <w:r w:rsidRPr="00DF512D">
        <w:t xml:space="preserve"> </w:t>
      </w:r>
    </w:p>
    <w:p w14:paraId="1937883B" w14:textId="77777777" w:rsidR="004D44B5" w:rsidRDefault="004D44B5" w:rsidP="004D44B5">
      <w:pPr>
        <w:pStyle w:val="Prrafodelista"/>
        <w:ind w:left="0"/>
        <w:jc w:val="center"/>
        <w:rPr>
          <w:b/>
          <w:bCs/>
          <w:color w:val="365F91" w:themeColor="accent1" w:themeShade="BF"/>
          <w:lang w:val="es-ES"/>
        </w:rPr>
      </w:pPr>
    </w:p>
    <w:p w14:paraId="0271F529" w14:textId="147F6306" w:rsidR="004D44B5" w:rsidRPr="00E967CD" w:rsidRDefault="004D44B5" w:rsidP="004D44B5">
      <w:pPr>
        <w:pStyle w:val="Prrafodelista"/>
        <w:ind w:left="0"/>
        <w:jc w:val="center"/>
        <w:rPr>
          <w:b/>
          <w:bCs/>
          <w:color w:val="365F91" w:themeColor="accent1" w:themeShade="BF"/>
          <w:lang w:val="es-ES"/>
        </w:rPr>
      </w:pPr>
      <w:r w:rsidRPr="00E967CD">
        <w:rPr>
          <w:b/>
          <w:bCs/>
          <w:color w:val="365F91" w:themeColor="accent1" w:themeShade="BF"/>
          <w:lang w:val="es-ES"/>
        </w:rPr>
        <w:t xml:space="preserve">Tabla </w:t>
      </w:r>
      <w:r w:rsidRPr="0062645F">
        <w:rPr>
          <w:b/>
          <w:bCs/>
          <w:color w:val="365F91" w:themeColor="accent1" w:themeShade="BF"/>
          <w:lang w:val="es-ES"/>
        </w:rPr>
        <w:t>N°</w:t>
      </w:r>
      <w:r w:rsidR="003318BC">
        <w:rPr>
          <w:b/>
          <w:bCs/>
          <w:color w:val="365F91" w:themeColor="accent1" w:themeShade="BF"/>
          <w:lang w:val="es-ES"/>
        </w:rPr>
        <w:t>22</w:t>
      </w:r>
    </w:p>
    <w:p w14:paraId="68D6E26F" w14:textId="77777777" w:rsidR="004D44B5" w:rsidRDefault="004D44B5" w:rsidP="004D44B5">
      <w:pPr>
        <w:pStyle w:val="Prrafodelista"/>
        <w:ind w:left="0"/>
        <w:jc w:val="center"/>
        <w:rPr>
          <w:b/>
          <w:bCs/>
          <w:color w:val="365F91" w:themeColor="accent1" w:themeShade="BF"/>
          <w:lang w:val="es-ES"/>
        </w:rPr>
      </w:pPr>
      <w:r w:rsidRPr="00E967CD">
        <w:rPr>
          <w:b/>
          <w:bCs/>
          <w:color w:val="365F91" w:themeColor="accent1" w:themeShade="BF"/>
          <w:lang w:val="es-ES"/>
        </w:rPr>
        <w:t>Ejecución presupuestaria</w:t>
      </w:r>
    </w:p>
    <w:p w14:paraId="16B9B38A" w14:textId="77777777" w:rsidR="004D44B5" w:rsidRPr="005A3C6F" w:rsidRDefault="004D44B5" w:rsidP="004D44B5">
      <w:pPr>
        <w:pStyle w:val="Prrafodelista"/>
        <w:ind w:left="0"/>
        <w:jc w:val="center"/>
        <w:rPr>
          <w:rFonts w:eastAsia="Times New Roman" w:cs="Arial"/>
          <w:b/>
          <w:bCs/>
          <w:color w:val="000000"/>
          <w:sz w:val="18"/>
          <w:szCs w:val="18"/>
          <w:lang w:eastAsia="es-CR"/>
        </w:rPr>
      </w:pPr>
      <w:r w:rsidRPr="006D4895">
        <w:rPr>
          <w:rFonts w:eastAsia="Times New Roman" w:cs="Arial"/>
          <w:b/>
          <w:bCs/>
          <w:color w:val="000000"/>
          <w:sz w:val="18"/>
          <w:szCs w:val="18"/>
          <w:lang w:eastAsia="es-CR"/>
        </w:rPr>
        <w:t>(miles de colones)</w:t>
      </w:r>
    </w:p>
    <w:p w14:paraId="6D297F3C" w14:textId="77777777" w:rsidR="004D44B5" w:rsidRPr="00E967CD" w:rsidRDefault="004D44B5" w:rsidP="004D44B5">
      <w:pPr>
        <w:pStyle w:val="Prrafodelista"/>
        <w:ind w:left="0"/>
        <w:jc w:val="center"/>
        <w:rPr>
          <w:b/>
          <w:bCs/>
          <w:color w:val="365F91" w:themeColor="accent1" w:themeShade="BF"/>
          <w:lang w:val="es-ES"/>
        </w:rPr>
      </w:pPr>
      <w:r w:rsidRPr="005A3C6F">
        <w:rPr>
          <w:noProof/>
        </w:rPr>
        <w:drawing>
          <wp:inline distT="0" distB="0" distL="0" distR="0" wp14:anchorId="552762B8" wp14:editId="6302FD51">
            <wp:extent cx="5943600" cy="2035175"/>
            <wp:effectExtent l="0" t="0" r="0" b="3175"/>
            <wp:docPr id="1596241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035175"/>
                    </a:xfrm>
                    <a:prstGeom prst="rect">
                      <a:avLst/>
                    </a:prstGeom>
                    <a:noFill/>
                    <a:ln>
                      <a:noFill/>
                    </a:ln>
                  </pic:spPr>
                </pic:pic>
              </a:graphicData>
            </a:graphic>
          </wp:inline>
        </w:drawing>
      </w:r>
    </w:p>
    <w:p w14:paraId="6C031349" w14:textId="77777777" w:rsidR="004D44B5" w:rsidRDefault="004D44B5" w:rsidP="004D44B5">
      <w:pPr>
        <w:spacing w:line="360" w:lineRule="auto"/>
        <w:jc w:val="both"/>
        <w:rPr>
          <w:rFonts w:eastAsia="Times New Roman" w:cs="Arial"/>
          <w:color w:val="000000"/>
          <w:sz w:val="20"/>
          <w:szCs w:val="20"/>
          <w:lang w:eastAsia="es-CR"/>
        </w:rPr>
      </w:pPr>
      <w:r w:rsidRPr="002C5384">
        <w:rPr>
          <w:rFonts w:eastAsia="Times New Roman" w:cs="Arial"/>
          <w:b/>
          <w:bCs/>
          <w:color w:val="000000"/>
          <w:sz w:val="20"/>
          <w:szCs w:val="20"/>
          <w:lang w:eastAsia="es-CR"/>
        </w:rPr>
        <w:t>Fuente:</w:t>
      </w:r>
      <w:r w:rsidRPr="002C5384">
        <w:rPr>
          <w:rFonts w:eastAsia="Times New Roman" w:cs="Arial"/>
          <w:color w:val="000000"/>
          <w:sz w:val="20"/>
          <w:szCs w:val="20"/>
          <w:lang w:eastAsia="es-CR"/>
        </w:rPr>
        <w:t xml:space="preserve">  </w:t>
      </w:r>
      <w:r>
        <w:rPr>
          <w:rFonts w:eastAsia="Times New Roman" w:cs="Arial"/>
          <w:color w:val="000000"/>
          <w:sz w:val="20"/>
          <w:szCs w:val="20"/>
          <w:lang w:eastAsia="es-CR"/>
        </w:rPr>
        <w:t xml:space="preserve">Estados Financieros </w:t>
      </w:r>
      <w:r w:rsidRPr="002C5384">
        <w:rPr>
          <w:rFonts w:eastAsia="Times New Roman" w:cs="Arial"/>
          <w:color w:val="000000"/>
          <w:sz w:val="20"/>
          <w:szCs w:val="20"/>
          <w:lang w:eastAsia="es-CR"/>
        </w:rPr>
        <w:t xml:space="preserve">Sutel, </w:t>
      </w:r>
      <w:r>
        <w:rPr>
          <w:rFonts w:eastAsia="Times New Roman" w:cs="Arial"/>
          <w:color w:val="000000"/>
          <w:sz w:val="20"/>
          <w:szCs w:val="20"/>
          <w:lang w:eastAsia="es-CR"/>
        </w:rPr>
        <w:t xml:space="preserve">Dic </w:t>
      </w:r>
      <w:r w:rsidRPr="002C5384">
        <w:rPr>
          <w:rFonts w:eastAsia="Times New Roman" w:cs="Arial"/>
          <w:color w:val="000000"/>
          <w:sz w:val="20"/>
          <w:szCs w:val="20"/>
          <w:lang w:eastAsia="es-CR"/>
        </w:rPr>
        <w:t>20</w:t>
      </w:r>
      <w:r>
        <w:rPr>
          <w:rFonts w:eastAsia="Times New Roman" w:cs="Arial"/>
          <w:color w:val="000000"/>
          <w:sz w:val="20"/>
          <w:szCs w:val="20"/>
          <w:lang w:eastAsia="es-CR"/>
        </w:rPr>
        <w:t>23</w:t>
      </w:r>
    </w:p>
    <w:p w14:paraId="4D07C657" w14:textId="77777777" w:rsidR="004D44B5" w:rsidRDefault="004D44B5" w:rsidP="004D44B5">
      <w:pPr>
        <w:spacing w:line="360" w:lineRule="auto"/>
        <w:jc w:val="both"/>
        <w:rPr>
          <w:rFonts w:eastAsia="Times New Roman" w:cs="Arial"/>
          <w:color w:val="000000"/>
          <w:lang w:eastAsia="es-CR"/>
        </w:rPr>
      </w:pPr>
    </w:p>
    <w:p w14:paraId="3E50C3F5" w14:textId="77777777" w:rsidR="004D44B5" w:rsidRDefault="004D44B5" w:rsidP="004D44B5">
      <w:pPr>
        <w:spacing w:line="360" w:lineRule="auto"/>
        <w:jc w:val="both"/>
        <w:rPr>
          <w:rFonts w:eastAsia="Times New Roman" w:cs="Arial"/>
          <w:color w:val="000000"/>
          <w:lang w:eastAsia="es-CR"/>
        </w:rPr>
      </w:pPr>
      <w:r>
        <w:rPr>
          <w:rFonts w:eastAsia="Times New Roman" w:cs="Arial"/>
          <w:color w:val="000000"/>
          <w:lang w:eastAsia="es-CR"/>
        </w:rPr>
        <w:t>El total de e</w:t>
      </w:r>
      <w:r w:rsidRPr="002D6B33">
        <w:rPr>
          <w:rFonts w:eastAsia="Times New Roman" w:cs="Arial"/>
          <w:color w:val="000000"/>
          <w:lang w:eastAsia="es-CR"/>
        </w:rPr>
        <w:t xml:space="preserve">gresos </w:t>
      </w:r>
      <w:r>
        <w:rPr>
          <w:rFonts w:eastAsia="Times New Roman" w:cs="Arial"/>
          <w:color w:val="000000"/>
          <w:lang w:eastAsia="es-CR"/>
        </w:rPr>
        <w:t xml:space="preserve">fue de </w:t>
      </w:r>
      <w:r w:rsidRPr="002D6B33">
        <w:rPr>
          <w:rFonts w:eastAsia="Times New Roman" w:cs="Arial"/>
          <w:color w:val="000000"/>
          <w:lang w:eastAsia="es-CR"/>
        </w:rPr>
        <w:t>¢</w:t>
      </w:r>
      <w:r>
        <w:rPr>
          <w:rFonts w:eastAsia="Times New Roman" w:cs="Arial"/>
          <w:color w:val="000000"/>
          <w:lang w:eastAsia="es-CR"/>
        </w:rPr>
        <w:t xml:space="preserve">23.270.097 miles. </w:t>
      </w:r>
      <w:r w:rsidRPr="002D6B33">
        <w:rPr>
          <w:rFonts w:eastAsia="Times New Roman" w:cs="Arial"/>
          <w:color w:val="000000"/>
          <w:lang w:eastAsia="es-CR"/>
        </w:rPr>
        <w:t xml:space="preserve">El detalle por </w:t>
      </w:r>
      <w:r>
        <w:rPr>
          <w:rFonts w:eastAsia="Times New Roman" w:cs="Arial"/>
          <w:color w:val="000000"/>
          <w:lang w:eastAsia="es-CR"/>
        </w:rPr>
        <w:t>partida y grupo de subpartidas e</w:t>
      </w:r>
      <w:r w:rsidRPr="002D6B33">
        <w:rPr>
          <w:rFonts w:eastAsia="Times New Roman" w:cs="Arial"/>
          <w:color w:val="000000"/>
          <w:lang w:eastAsia="es-CR"/>
        </w:rPr>
        <w:t>s el siguiente:</w:t>
      </w:r>
    </w:p>
    <w:p w14:paraId="3B7A6B5D" w14:textId="77777777" w:rsidR="004D44B5" w:rsidRDefault="004D44B5" w:rsidP="004D44B5">
      <w:pPr>
        <w:spacing w:line="360" w:lineRule="auto"/>
        <w:jc w:val="both"/>
        <w:rPr>
          <w:rFonts w:eastAsia="Times New Roman" w:cs="Arial"/>
          <w:color w:val="000000"/>
          <w:lang w:eastAsia="es-CR"/>
        </w:rPr>
      </w:pPr>
    </w:p>
    <w:p w14:paraId="6275B50F" w14:textId="77777777" w:rsidR="004D44B5" w:rsidRDefault="004D44B5" w:rsidP="004D44B5">
      <w:pPr>
        <w:spacing w:line="360" w:lineRule="auto"/>
        <w:jc w:val="both"/>
        <w:rPr>
          <w:rFonts w:eastAsia="Times New Roman" w:cs="Arial"/>
          <w:color w:val="000000"/>
          <w:lang w:eastAsia="es-CR"/>
        </w:rPr>
      </w:pPr>
    </w:p>
    <w:p w14:paraId="58AFFE54" w14:textId="77777777" w:rsidR="004D44B5" w:rsidRDefault="004D44B5" w:rsidP="004D44B5">
      <w:pPr>
        <w:spacing w:line="360" w:lineRule="auto"/>
        <w:jc w:val="both"/>
        <w:rPr>
          <w:rFonts w:eastAsia="Times New Roman" w:cs="Arial"/>
          <w:color w:val="000000"/>
          <w:lang w:eastAsia="es-CR"/>
        </w:rPr>
      </w:pPr>
    </w:p>
    <w:p w14:paraId="72BCBC59" w14:textId="77777777" w:rsidR="004D44B5" w:rsidRDefault="004D44B5" w:rsidP="004D44B5">
      <w:pPr>
        <w:spacing w:line="360" w:lineRule="auto"/>
        <w:jc w:val="both"/>
        <w:rPr>
          <w:rFonts w:eastAsia="Times New Roman" w:cs="Arial"/>
          <w:color w:val="000000"/>
          <w:lang w:eastAsia="es-CR"/>
        </w:rPr>
      </w:pPr>
    </w:p>
    <w:p w14:paraId="4D928862" w14:textId="77777777" w:rsidR="004D44B5" w:rsidRDefault="004D44B5" w:rsidP="004D44B5">
      <w:pPr>
        <w:spacing w:line="360" w:lineRule="auto"/>
        <w:jc w:val="both"/>
        <w:rPr>
          <w:rFonts w:eastAsia="Times New Roman" w:cs="Arial"/>
          <w:color w:val="000000"/>
          <w:lang w:eastAsia="es-CR"/>
        </w:rPr>
      </w:pPr>
    </w:p>
    <w:p w14:paraId="098700BB" w14:textId="77777777" w:rsidR="004D44B5" w:rsidRDefault="004D44B5" w:rsidP="004D44B5">
      <w:pPr>
        <w:spacing w:line="360" w:lineRule="auto"/>
        <w:jc w:val="both"/>
        <w:rPr>
          <w:rFonts w:eastAsia="Times New Roman" w:cs="Arial"/>
          <w:color w:val="000000"/>
          <w:lang w:eastAsia="es-CR"/>
        </w:rPr>
      </w:pPr>
    </w:p>
    <w:p w14:paraId="1B33B358" w14:textId="77777777" w:rsidR="004D44B5" w:rsidRDefault="004D44B5" w:rsidP="004D44B5">
      <w:pPr>
        <w:spacing w:line="360" w:lineRule="auto"/>
        <w:jc w:val="both"/>
        <w:rPr>
          <w:rFonts w:eastAsia="Times New Roman" w:cs="Arial"/>
          <w:color w:val="000000"/>
          <w:lang w:eastAsia="es-CR"/>
        </w:rPr>
      </w:pPr>
    </w:p>
    <w:p w14:paraId="2973ED4B" w14:textId="77777777" w:rsidR="004D44B5" w:rsidRDefault="004D44B5" w:rsidP="004D44B5">
      <w:pPr>
        <w:spacing w:line="360" w:lineRule="auto"/>
        <w:jc w:val="both"/>
        <w:rPr>
          <w:rFonts w:eastAsia="Times New Roman" w:cs="Arial"/>
          <w:color w:val="000000"/>
          <w:lang w:eastAsia="es-CR"/>
        </w:rPr>
      </w:pPr>
    </w:p>
    <w:p w14:paraId="5F63242C" w14:textId="77777777" w:rsidR="004D44B5" w:rsidRDefault="004D44B5" w:rsidP="004D44B5">
      <w:pPr>
        <w:spacing w:line="360" w:lineRule="auto"/>
        <w:jc w:val="both"/>
        <w:rPr>
          <w:rFonts w:eastAsia="Times New Roman" w:cs="Arial"/>
          <w:color w:val="000000"/>
          <w:lang w:eastAsia="es-CR"/>
        </w:rPr>
      </w:pPr>
    </w:p>
    <w:p w14:paraId="796F8239" w14:textId="77777777" w:rsidR="004D44B5" w:rsidRDefault="004D44B5" w:rsidP="004D44B5">
      <w:pPr>
        <w:spacing w:line="360" w:lineRule="auto"/>
        <w:jc w:val="both"/>
        <w:rPr>
          <w:rFonts w:eastAsia="Times New Roman" w:cs="Arial"/>
          <w:color w:val="000000"/>
          <w:lang w:eastAsia="es-CR"/>
        </w:rPr>
      </w:pPr>
    </w:p>
    <w:p w14:paraId="45E3C788" w14:textId="77777777" w:rsidR="004D44B5" w:rsidRDefault="004D44B5" w:rsidP="004D44B5">
      <w:pPr>
        <w:spacing w:line="360" w:lineRule="auto"/>
        <w:jc w:val="both"/>
        <w:rPr>
          <w:rFonts w:eastAsia="Times New Roman" w:cs="Arial"/>
          <w:color w:val="000000"/>
          <w:lang w:eastAsia="es-CR"/>
        </w:rPr>
      </w:pPr>
    </w:p>
    <w:p w14:paraId="4E6A8BF0" w14:textId="7606A76E" w:rsidR="004D44B5" w:rsidRPr="002F714F" w:rsidRDefault="004D44B5" w:rsidP="004D44B5">
      <w:pPr>
        <w:jc w:val="center"/>
        <w:rPr>
          <w:rFonts w:eastAsia="Times New Roman" w:cs="Arial"/>
          <w:b/>
          <w:bCs/>
          <w:color w:val="365F91" w:themeColor="accent1" w:themeShade="BF"/>
          <w:lang w:eastAsia="es-CR"/>
        </w:rPr>
      </w:pPr>
      <w:r w:rsidRPr="002F714F">
        <w:rPr>
          <w:rFonts w:eastAsia="Times New Roman" w:cs="Arial"/>
          <w:b/>
          <w:bCs/>
          <w:color w:val="365F91" w:themeColor="accent1" w:themeShade="BF"/>
          <w:lang w:eastAsia="es-CR"/>
        </w:rPr>
        <w:t>Tabla N</w:t>
      </w:r>
      <w:r w:rsidRPr="0062645F">
        <w:rPr>
          <w:rFonts w:eastAsia="Times New Roman" w:cs="Arial"/>
          <w:b/>
          <w:bCs/>
          <w:color w:val="365F91" w:themeColor="accent1" w:themeShade="BF"/>
          <w:lang w:eastAsia="es-CR"/>
        </w:rPr>
        <w:t>°</w:t>
      </w:r>
      <w:r w:rsidR="003318BC">
        <w:rPr>
          <w:rFonts w:eastAsia="Times New Roman" w:cs="Arial"/>
          <w:b/>
          <w:bCs/>
          <w:color w:val="365F91" w:themeColor="accent1" w:themeShade="BF"/>
          <w:lang w:eastAsia="es-CR"/>
        </w:rPr>
        <w:t>23</w:t>
      </w:r>
    </w:p>
    <w:p w14:paraId="688766BA" w14:textId="77777777" w:rsidR="004D44B5" w:rsidRPr="002F714F" w:rsidRDefault="004D44B5" w:rsidP="004D44B5">
      <w:pPr>
        <w:jc w:val="center"/>
        <w:rPr>
          <w:rFonts w:eastAsia="Times New Roman" w:cs="Arial"/>
          <w:b/>
          <w:bCs/>
          <w:color w:val="365F91" w:themeColor="accent1" w:themeShade="BF"/>
          <w:lang w:eastAsia="es-CR"/>
        </w:rPr>
      </w:pPr>
      <w:r w:rsidRPr="002F714F">
        <w:rPr>
          <w:rFonts w:eastAsia="Times New Roman" w:cs="Arial"/>
          <w:b/>
          <w:bCs/>
          <w:color w:val="365F91" w:themeColor="accent1" w:themeShade="BF"/>
          <w:lang w:eastAsia="es-CR"/>
        </w:rPr>
        <w:t>Egresos</w:t>
      </w:r>
    </w:p>
    <w:p w14:paraId="2D7CE708" w14:textId="77777777" w:rsidR="004D44B5" w:rsidRPr="009C5347" w:rsidRDefault="004D44B5" w:rsidP="004D44B5">
      <w:pPr>
        <w:jc w:val="center"/>
        <w:rPr>
          <w:rFonts w:eastAsia="Times New Roman" w:cs="Arial"/>
          <w:b/>
          <w:bCs/>
          <w:color w:val="000000"/>
          <w:sz w:val="22"/>
          <w:szCs w:val="22"/>
          <w:lang w:eastAsia="es-CR"/>
        </w:rPr>
      </w:pPr>
      <w:r w:rsidRPr="006D4895">
        <w:rPr>
          <w:rFonts w:eastAsia="Times New Roman" w:cs="Arial"/>
          <w:b/>
          <w:bCs/>
          <w:color w:val="000000"/>
          <w:sz w:val="18"/>
          <w:szCs w:val="18"/>
          <w:lang w:eastAsia="es-CR"/>
        </w:rPr>
        <w:t>(miles de colones)</w:t>
      </w:r>
    </w:p>
    <w:p w14:paraId="2BB7E23E" w14:textId="77777777" w:rsidR="004D44B5" w:rsidRDefault="004D44B5" w:rsidP="004D44B5">
      <w:pPr>
        <w:spacing w:line="360" w:lineRule="auto"/>
        <w:ind w:left="-567"/>
        <w:jc w:val="center"/>
        <w:rPr>
          <w:rFonts w:eastAsia="Times New Roman" w:cs="Arial"/>
          <w:color w:val="000000"/>
          <w:lang w:eastAsia="es-CR"/>
        </w:rPr>
      </w:pPr>
      <w:r w:rsidRPr="005A3C6F">
        <w:rPr>
          <w:noProof/>
        </w:rPr>
        <w:drawing>
          <wp:inline distT="0" distB="0" distL="0" distR="0" wp14:anchorId="04BCE96A" wp14:editId="5E534AF1">
            <wp:extent cx="5943600" cy="5901690"/>
            <wp:effectExtent l="0" t="0" r="0" b="3810"/>
            <wp:docPr id="19619953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901690"/>
                    </a:xfrm>
                    <a:prstGeom prst="rect">
                      <a:avLst/>
                    </a:prstGeom>
                    <a:noFill/>
                    <a:ln>
                      <a:noFill/>
                    </a:ln>
                  </pic:spPr>
                </pic:pic>
              </a:graphicData>
            </a:graphic>
          </wp:inline>
        </w:drawing>
      </w:r>
    </w:p>
    <w:p w14:paraId="486F312D" w14:textId="77777777" w:rsidR="004D44B5" w:rsidRDefault="004D44B5" w:rsidP="004D44B5">
      <w:pPr>
        <w:spacing w:after="240" w:line="360" w:lineRule="auto"/>
        <w:ind w:firstLine="720"/>
        <w:jc w:val="both"/>
        <w:rPr>
          <w:rFonts w:eastAsia="Times New Roman" w:cs="Arial"/>
          <w:color w:val="000000"/>
          <w:lang w:eastAsia="es-CR"/>
        </w:rPr>
      </w:pPr>
      <w:r w:rsidRPr="002C5384">
        <w:rPr>
          <w:rFonts w:eastAsia="Times New Roman" w:cs="Arial"/>
          <w:b/>
          <w:bCs/>
          <w:color w:val="000000"/>
          <w:sz w:val="20"/>
          <w:szCs w:val="20"/>
          <w:lang w:eastAsia="es-CR"/>
        </w:rPr>
        <w:t>Fuente:</w:t>
      </w:r>
      <w:r w:rsidRPr="002C5384">
        <w:rPr>
          <w:rFonts w:eastAsia="Times New Roman" w:cs="Arial"/>
          <w:color w:val="000000"/>
          <w:sz w:val="20"/>
          <w:szCs w:val="20"/>
          <w:lang w:eastAsia="es-CR"/>
        </w:rPr>
        <w:t xml:space="preserve">  </w:t>
      </w:r>
      <w:r w:rsidRPr="00583AAF">
        <w:rPr>
          <w:rFonts w:eastAsia="Times New Roman" w:cs="Arial"/>
          <w:color w:val="000000"/>
          <w:sz w:val="20"/>
          <w:szCs w:val="20"/>
          <w:lang w:eastAsia="es-CR"/>
        </w:rPr>
        <w:t>Estados Financieros Sutel, Dic 202</w:t>
      </w:r>
      <w:r>
        <w:rPr>
          <w:rFonts w:eastAsia="Times New Roman" w:cs="Arial"/>
          <w:color w:val="000000"/>
          <w:sz w:val="20"/>
          <w:szCs w:val="20"/>
          <w:lang w:eastAsia="es-CR"/>
        </w:rPr>
        <w:t>3</w:t>
      </w:r>
    </w:p>
    <w:p w14:paraId="6CBE5E37" w14:textId="77777777" w:rsidR="004D44B5" w:rsidRDefault="004D44B5" w:rsidP="004D44B5">
      <w:pPr>
        <w:spacing w:line="360" w:lineRule="auto"/>
        <w:jc w:val="both"/>
        <w:rPr>
          <w:rFonts w:eastAsia="Times New Roman" w:cs="Arial"/>
          <w:color w:val="000000"/>
          <w:lang w:eastAsia="es-CR"/>
        </w:rPr>
      </w:pPr>
      <w:r>
        <w:rPr>
          <w:rFonts w:eastAsia="Times New Roman" w:cs="Arial"/>
          <w:color w:val="000000"/>
          <w:lang w:eastAsia="es-CR"/>
        </w:rPr>
        <w:t>El total de i</w:t>
      </w:r>
      <w:r w:rsidRPr="002D6B33">
        <w:rPr>
          <w:rFonts w:eastAsia="Times New Roman" w:cs="Arial"/>
          <w:color w:val="000000"/>
          <w:lang w:eastAsia="es-CR"/>
        </w:rPr>
        <w:t xml:space="preserve">ngresos </w:t>
      </w:r>
      <w:r>
        <w:rPr>
          <w:rFonts w:eastAsia="Times New Roman" w:cs="Arial"/>
          <w:color w:val="000000"/>
          <w:lang w:eastAsia="es-CR"/>
        </w:rPr>
        <w:t xml:space="preserve">corrientes fue de </w:t>
      </w:r>
      <w:r w:rsidRPr="002D6B33">
        <w:rPr>
          <w:rFonts w:eastAsia="Times New Roman" w:cs="Arial"/>
          <w:color w:val="000000"/>
          <w:lang w:eastAsia="es-CR"/>
        </w:rPr>
        <w:t>¢</w:t>
      </w:r>
      <w:r>
        <w:rPr>
          <w:rFonts w:eastAsia="Times New Roman" w:cs="Arial"/>
          <w:color w:val="000000"/>
          <w:lang w:eastAsia="es-CR"/>
        </w:rPr>
        <w:t xml:space="preserve">23.868.293 miles e ingresos de capital por ¢13.168 miles.  </w:t>
      </w:r>
      <w:r w:rsidRPr="002D6B33">
        <w:rPr>
          <w:rFonts w:eastAsia="Times New Roman" w:cs="Arial"/>
          <w:color w:val="000000"/>
          <w:lang w:eastAsia="es-CR"/>
        </w:rPr>
        <w:t xml:space="preserve">El detalle por </w:t>
      </w:r>
      <w:r>
        <w:rPr>
          <w:rFonts w:eastAsia="Times New Roman" w:cs="Arial"/>
          <w:color w:val="000000"/>
          <w:lang w:eastAsia="es-CR"/>
        </w:rPr>
        <w:t>partida y grupo de subpartidas e</w:t>
      </w:r>
      <w:r w:rsidRPr="002D6B33">
        <w:rPr>
          <w:rFonts w:eastAsia="Times New Roman" w:cs="Arial"/>
          <w:color w:val="000000"/>
          <w:lang w:eastAsia="es-CR"/>
        </w:rPr>
        <w:t>s el siguiente:</w:t>
      </w:r>
    </w:p>
    <w:p w14:paraId="2741F7CE" w14:textId="77777777" w:rsidR="004D44B5" w:rsidRDefault="004D44B5" w:rsidP="004D44B5">
      <w:pPr>
        <w:jc w:val="center"/>
        <w:rPr>
          <w:rFonts w:eastAsia="Times New Roman" w:cs="Arial"/>
          <w:b/>
          <w:bCs/>
          <w:color w:val="000000"/>
          <w:lang w:eastAsia="es-CR"/>
        </w:rPr>
      </w:pPr>
    </w:p>
    <w:p w14:paraId="28CC728E" w14:textId="78522763" w:rsidR="004D44B5" w:rsidRPr="00D75AEC" w:rsidRDefault="004D44B5" w:rsidP="004D44B5">
      <w:pPr>
        <w:jc w:val="center"/>
        <w:rPr>
          <w:rFonts w:eastAsia="Times New Roman" w:cs="Arial"/>
          <w:b/>
          <w:bCs/>
          <w:color w:val="365F91" w:themeColor="accent1" w:themeShade="BF"/>
          <w:lang w:eastAsia="es-CR"/>
        </w:rPr>
      </w:pPr>
      <w:r w:rsidRPr="00D75AEC">
        <w:rPr>
          <w:rFonts w:eastAsia="Times New Roman" w:cs="Arial"/>
          <w:b/>
          <w:bCs/>
          <w:color w:val="365F91" w:themeColor="accent1" w:themeShade="BF"/>
          <w:lang w:eastAsia="es-CR"/>
        </w:rPr>
        <w:t xml:space="preserve">Tabla </w:t>
      </w:r>
      <w:r w:rsidRPr="0062645F">
        <w:rPr>
          <w:rFonts w:eastAsia="Times New Roman" w:cs="Arial"/>
          <w:b/>
          <w:bCs/>
          <w:color w:val="365F91" w:themeColor="accent1" w:themeShade="BF"/>
          <w:lang w:eastAsia="es-CR"/>
        </w:rPr>
        <w:t>N°</w:t>
      </w:r>
      <w:r w:rsidR="003318BC">
        <w:rPr>
          <w:rFonts w:eastAsia="Times New Roman" w:cs="Arial"/>
          <w:b/>
          <w:bCs/>
          <w:color w:val="365F91" w:themeColor="accent1" w:themeShade="BF"/>
          <w:lang w:eastAsia="es-CR"/>
        </w:rPr>
        <w:t>24</w:t>
      </w:r>
    </w:p>
    <w:p w14:paraId="46536776" w14:textId="77777777" w:rsidR="004D44B5" w:rsidRPr="00D75AEC" w:rsidRDefault="004D44B5" w:rsidP="004D44B5">
      <w:pPr>
        <w:jc w:val="center"/>
        <w:rPr>
          <w:rFonts w:eastAsia="Times New Roman" w:cs="Arial"/>
          <w:b/>
          <w:bCs/>
          <w:color w:val="365F91" w:themeColor="accent1" w:themeShade="BF"/>
          <w:lang w:eastAsia="es-CR"/>
        </w:rPr>
      </w:pPr>
      <w:r w:rsidRPr="00D75AEC">
        <w:rPr>
          <w:rFonts w:eastAsia="Times New Roman" w:cs="Arial"/>
          <w:b/>
          <w:bCs/>
          <w:color w:val="365F91" w:themeColor="accent1" w:themeShade="BF"/>
          <w:lang w:eastAsia="es-CR"/>
        </w:rPr>
        <w:t>Ingresos</w:t>
      </w:r>
    </w:p>
    <w:p w14:paraId="08B4E45A" w14:textId="77777777" w:rsidR="004D44B5" w:rsidRPr="009C5347" w:rsidRDefault="004D44B5" w:rsidP="004D44B5">
      <w:pPr>
        <w:jc w:val="center"/>
        <w:rPr>
          <w:rFonts w:eastAsia="Times New Roman" w:cs="Arial"/>
          <w:b/>
          <w:bCs/>
          <w:color w:val="000000"/>
          <w:sz w:val="22"/>
          <w:szCs w:val="22"/>
          <w:lang w:eastAsia="es-CR"/>
        </w:rPr>
      </w:pPr>
      <w:r w:rsidRPr="006D4895">
        <w:rPr>
          <w:rFonts w:eastAsia="Times New Roman" w:cs="Arial"/>
          <w:b/>
          <w:bCs/>
          <w:color w:val="000000"/>
          <w:sz w:val="18"/>
          <w:szCs w:val="18"/>
          <w:lang w:eastAsia="es-CR"/>
        </w:rPr>
        <w:t>(miles de colones)</w:t>
      </w:r>
    </w:p>
    <w:p w14:paraId="1EA8F2F1" w14:textId="77777777" w:rsidR="004D44B5" w:rsidRDefault="004D44B5" w:rsidP="004D44B5">
      <w:pPr>
        <w:spacing w:after="240" w:line="360" w:lineRule="auto"/>
        <w:jc w:val="center"/>
        <w:rPr>
          <w:rFonts w:eastAsia="Times New Roman" w:cs="Arial"/>
          <w:color w:val="000000"/>
          <w:lang w:eastAsia="es-CR"/>
        </w:rPr>
      </w:pPr>
      <w:r w:rsidRPr="00907D59">
        <w:rPr>
          <w:noProof/>
        </w:rPr>
        <w:drawing>
          <wp:inline distT="0" distB="0" distL="0" distR="0" wp14:anchorId="3C6EEBAC" wp14:editId="06540373">
            <wp:extent cx="5943600" cy="3589655"/>
            <wp:effectExtent l="0" t="0" r="0" b="0"/>
            <wp:docPr id="9489096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589655"/>
                    </a:xfrm>
                    <a:prstGeom prst="rect">
                      <a:avLst/>
                    </a:prstGeom>
                    <a:noFill/>
                    <a:ln>
                      <a:noFill/>
                    </a:ln>
                  </pic:spPr>
                </pic:pic>
              </a:graphicData>
            </a:graphic>
          </wp:inline>
        </w:drawing>
      </w:r>
    </w:p>
    <w:p w14:paraId="527CBB66" w14:textId="77777777" w:rsidR="004D44B5" w:rsidRPr="002C5384" w:rsidRDefault="004D44B5" w:rsidP="004D44B5">
      <w:pPr>
        <w:spacing w:after="240" w:line="360" w:lineRule="auto"/>
        <w:rPr>
          <w:rFonts w:eastAsia="Times New Roman" w:cs="Arial"/>
          <w:color w:val="000000"/>
          <w:sz w:val="20"/>
          <w:szCs w:val="20"/>
          <w:lang w:eastAsia="es-CR"/>
        </w:rPr>
      </w:pPr>
      <w:r w:rsidRPr="3AFA7278">
        <w:rPr>
          <w:rFonts w:eastAsia="Times New Roman" w:cs="Arial"/>
          <w:b/>
          <w:color w:val="000000" w:themeColor="text1"/>
          <w:sz w:val="20"/>
          <w:szCs w:val="20"/>
          <w:lang w:eastAsia="es-CR"/>
        </w:rPr>
        <w:t>Fuente:</w:t>
      </w:r>
      <w:r w:rsidRPr="3AFA7278">
        <w:rPr>
          <w:rFonts w:eastAsia="Times New Roman" w:cs="Arial"/>
          <w:color w:val="000000" w:themeColor="text1"/>
          <w:sz w:val="20"/>
          <w:szCs w:val="20"/>
          <w:lang w:eastAsia="es-CR"/>
        </w:rPr>
        <w:t xml:space="preserve">  </w:t>
      </w:r>
      <w:r w:rsidRPr="00583AAF">
        <w:rPr>
          <w:rFonts w:eastAsia="Times New Roman" w:cs="Arial"/>
          <w:color w:val="000000"/>
          <w:sz w:val="20"/>
          <w:szCs w:val="20"/>
          <w:lang w:eastAsia="es-CR"/>
        </w:rPr>
        <w:t>Estados Financieros Sutel, Dic 202</w:t>
      </w:r>
      <w:r>
        <w:rPr>
          <w:rFonts w:eastAsia="Times New Roman" w:cs="Arial"/>
          <w:color w:val="000000"/>
          <w:sz w:val="20"/>
          <w:szCs w:val="20"/>
          <w:lang w:eastAsia="es-CR"/>
        </w:rPr>
        <w:t>3</w:t>
      </w:r>
    </w:p>
    <w:p w14:paraId="162E2C92" w14:textId="77777777" w:rsidR="004D44B5" w:rsidRDefault="004D44B5" w:rsidP="004D44B5">
      <w:pPr>
        <w:spacing w:line="360" w:lineRule="auto"/>
        <w:jc w:val="both"/>
        <w:rPr>
          <w:rFonts w:eastAsia="Times New Roman" w:cs="Arial"/>
          <w:color w:val="000000" w:themeColor="text1"/>
          <w:lang w:eastAsia="es-CR"/>
        </w:rPr>
      </w:pPr>
      <w:r w:rsidRPr="3AFA7278">
        <w:rPr>
          <w:rFonts w:eastAsia="Times New Roman" w:cs="Arial"/>
          <w:color w:val="000000" w:themeColor="text1"/>
          <w:lang w:eastAsia="es-CR"/>
        </w:rPr>
        <w:t>Respecto al superávit, se incorporaron para atender “necesidades y compromisos existentes” ¢</w:t>
      </w:r>
      <w:r>
        <w:rPr>
          <w:rFonts w:eastAsia="Times New Roman" w:cs="Arial"/>
          <w:color w:val="000000" w:themeColor="text1"/>
          <w:lang w:eastAsia="es-CR"/>
        </w:rPr>
        <w:t>1.711.610</w:t>
      </w:r>
      <w:r w:rsidRPr="3AFA7278">
        <w:rPr>
          <w:rFonts w:eastAsia="Times New Roman" w:cs="Arial"/>
          <w:color w:val="000000" w:themeColor="text1"/>
          <w:lang w:eastAsia="es-CR"/>
        </w:rPr>
        <w:t xml:space="preserve"> miles mediante el presupuesto inicial 202</w:t>
      </w:r>
      <w:r>
        <w:rPr>
          <w:rFonts w:eastAsia="Times New Roman" w:cs="Arial"/>
          <w:color w:val="000000" w:themeColor="text1"/>
          <w:lang w:eastAsia="es-CR"/>
        </w:rPr>
        <w:t>3. Se aplicaron ¢1.205.875 miles para sustituir la fuente de canon de regulación (¢843.784 miles) y para trasladar recursos al Fideicomiso de Fonatel (¢362,090 miles), quedando por incorporar un monto de ¢2.212.523 miles.</w:t>
      </w:r>
      <w:r w:rsidRPr="3AFA7278">
        <w:rPr>
          <w:rFonts w:eastAsia="Times New Roman" w:cs="Arial"/>
          <w:color w:val="000000" w:themeColor="text1"/>
          <w:lang w:eastAsia="es-CR"/>
        </w:rPr>
        <w:t xml:space="preserve"> </w:t>
      </w:r>
      <w:r>
        <w:rPr>
          <w:rFonts w:eastAsia="Times New Roman" w:cs="Arial"/>
          <w:color w:val="000000" w:themeColor="text1"/>
          <w:lang w:eastAsia="es-CR"/>
        </w:rPr>
        <w:t xml:space="preserve">Se </w:t>
      </w:r>
      <w:r w:rsidRPr="3AFA7278">
        <w:rPr>
          <w:rFonts w:eastAsia="Times New Roman" w:cs="Arial"/>
          <w:color w:val="000000" w:themeColor="text1"/>
          <w:lang w:eastAsia="es-CR"/>
        </w:rPr>
        <w:t>finaliz</w:t>
      </w:r>
      <w:r>
        <w:rPr>
          <w:rFonts w:eastAsia="Times New Roman" w:cs="Arial"/>
          <w:color w:val="000000" w:themeColor="text1"/>
          <w:lang w:eastAsia="es-CR"/>
        </w:rPr>
        <w:t>ó el año 2023</w:t>
      </w:r>
      <w:r w:rsidRPr="3AFA7278">
        <w:rPr>
          <w:rFonts w:eastAsia="Times New Roman" w:cs="Arial"/>
          <w:color w:val="000000" w:themeColor="text1"/>
          <w:lang w:eastAsia="es-CR"/>
        </w:rPr>
        <w:t xml:space="preserve"> con un total </w:t>
      </w:r>
      <w:r>
        <w:rPr>
          <w:rFonts w:eastAsia="Times New Roman" w:cs="Arial"/>
          <w:color w:val="000000" w:themeColor="text1"/>
          <w:lang w:eastAsia="es-CR"/>
        </w:rPr>
        <w:t xml:space="preserve">de superávit </w:t>
      </w:r>
      <w:r w:rsidRPr="3AFA7278">
        <w:rPr>
          <w:rFonts w:eastAsia="Times New Roman" w:cs="Arial"/>
          <w:color w:val="000000" w:themeColor="text1"/>
          <w:lang w:eastAsia="es-CR"/>
        </w:rPr>
        <w:t>acumulado a diciembre de 202</w:t>
      </w:r>
      <w:r>
        <w:rPr>
          <w:rFonts w:eastAsia="Times New Roman" w:cs="Arial"/>
          <w:color w:val="000000" w:themeColor="text1"/>
          <w:lang w:eastAsia="es-CR"/>
        </w:rPr>
        <w:t>3</w:t>
      </w:r>
      <w:r w:rsidRPr="3AFA7278">
        <w:rPr>
          <w:rFonts w:eastAsia="Times New Roman" w:cs="Arial"/>
          <w:color w:val="000000" w:themeColor="text1"/>
          <w:lang w:eastAsia="es-CR"/>
        </w:rPr>
        <w:t xml:space="preserve"> por ¢</w:t>
      </w:r>
      <w:r>
        <w:rPr>
          <w:rFonts w:eastAsia="Times New Roman" w:cs="Arial"/>
          <w:color w:val="000000" w:themeColor="text1"/>
          <w:lang w:eastAsia="es-CR"/>
        </w:rPr>
        <w:t>5</w:t>
      </w:r>
      <w:r w:rsidRPr="3AFA7278">
        <w:rPr>
          <w:rFonts w:eastAsia="Times New Roman" w:cs="Arial"/>
          <w:color w:val="000000" w:themeColor="text1"/>
          <w:lang w:eastAsia="es-CR"/>
        </w:rPr>
        <w:t>.</w:t>
      </w:r>
      <w:r>
        <w:rPr>
          <w:rFonts w:eastAsia="Times New Roman" w:cs="Arial"/>
          <w:color w:val="000000" w:themeColor="text1"/>
          <w:lang w:eastAsia="es-CR"/>
        </w:rPr>
        <w:t>741</w:t>
      </w:r>
      <w:r w:rsidRPr="3AFA7278">
        <w:rPr>
          <w:rFonts w:eastAsia="Times New Roman" w:cs="Arial"/>
          <w:color w:val="000000" w:themeColor="text1"/>
          <w:lang w:eastAsia="es-CR"/>
        </w:rPr>
        <w:t>.</w:t>
      </w:r>
      <w:r>
        <w:rPr>
          <w:rFonts w:eastAsia="Times New Roman" w:cs="Arial"/>
          <w:color w:val="000000" w:themeColor="text1"/>
          <w:lang w:eastAsia="es-CR"/>
        </w:rPr>
        <w:t>371</w:t>
      </w:r>
      <w:r w:rsidRPr="3AFA7278">
        <w:rPr>
          <w:rFonts w:eastAsia="Times New Roman" w:cs="Arial"/>
          <w:color w:val="000000" w:themeColor="text1"/>
          <w:lang w:eastAsia="es-CR"/>
        </w:rPr>
        <w:t xml:space="preserve"> miles, según el siguiente detalle por fuente de financiamiento.</w:t>
      </w:r>
    </w:p>
    <w:p w14:paraId="23EF8D05" w14:textId="77777777" w:rsidR="004D44B5" w:rsidRDefault="004D44B5" w:rsidP="004D44B5">
      <w:pPr>
        <w:spacing w:line="360" w:lineRule="auto"/>
        <w:jc w:val="both"/>
        <w:rPr>
          <w:rFonts w:eastAsia="Times New Roman" w:cs="Arial"/>
          <w:color w:val="000000"/>
          <w:lang w:eastAsia="es-CR"/>
        </w:rPr>
      </w:pPr>
    </w:p>
    <w:p w14:paraId="3801BCB4" w14:textId="77777777" w:rsidR="004D44B5" w:rsidRDefault="004D44B5" w:rsidP="004D44B5">
      <w:pPr>
        <w:spacing w:line="360" w:lineRule="auto"/>
        <w:jc w:val="both"/>
        <w:rPr>
          <w:rFonts w:eastAsia="Times New Roman" w:cs="Arial"/>
          <w:color w:val="000000"/>
          <w:lang w:eastAsia="es-CR"/>
        </w:rPr>
      </w:pPr>
    </w:p>
    <w:p w14:paraId="35B10E99" w14:textId="4A6E4C57" w:rsidR="004D44B5" w:rsidRPr="00B85B84" w:rsidRDefault="004D44B5" w:rsidP="004D44B5">
      <w:pPr>
        <w:jc w:val="center"/>
        <w:rPr>
          <w:rFonts w:eastAsia="Times New Roman" w:cs="Arial"/>
          <w:b/>
          <w:bCs/>
          <w:color w:val="365F91" w:themeColor="accent1" w:themeShade="BF"/>
          <w:lang w:eastAsia="es-CR"/>
        </w:rPr>
      </w:pPr>
      <w:r w:rsidRPr="00B85B84">
        <w:rPr>
          <w:rFonts w:eastAsia="Times New Roman" w:cs="Arial"/>
          <w:b/>
          <w:bCs/>
          <w:color w:val="365F91" w:themeColor="accent1" w:themeShade="BF"/>
          <w:lang w:eastAsia="es-CR"/>
        </w:rPr>
        <w:lastRenderedPageBreak/>
        <w:t xml:space="preserve">Tabla </w:t>
      </w:r>
      <w:r w:rsidRPr="0062645F">
        <w:rPr>
          <w:rFonts w:eastAsia="Times New Roman" w:cs="Arial"/>
          <w:b/>
          <w:bCs/>
          <w:color w:val="365F91" w:themeColor="accent1" w:themeShade="BF"/>
          <w:lang w:eastAsia="es-CR"/>
        </w:rPr>
        <w:t>N°</w:t>
      </w:r>
      <w:r w:rsidR="003318BC">
        <w:rPr>
          <w:rFonts w:eastAsia="Times New Roman" w:cs="Arial"/>
          <w:b/>
          <w:bCs/>
          <w:color w:val="365F91" w:themeColor="accent1" w:themeShade="BF"/>
          <w:lang w:eastAsia="es-CR"/>
        </w:rPr>
        <w:t>25</w:t>
      </w:r>
    </w:p>
    <w:p w14:paraId="6489C8D0" w14:textId="77777777" w:rsidR="004D44B5" w:rsidRDefault="004D44B5" w:rsidP="004D44B5">
      <w:pPr>
        <w:jc w:val="center"/>
        <w:rPr>
          <w:rFonts w:eastAsia="Times New Roman" w:cs="Arial"/>
          <w:b/>
          <w:bCs/>
          <w:color w:val="365F91" w:themeColor="accent1" w:themeShade="BF"/>
          <w:lang w:eastAsia="es-CR"/>
        </w:rPr>
      </w:pPr>
      <w:r w:rsidRPr="00B85B84">
        <w:rPr>
          <w:rFonts w:eastAsia="Times New Roman" w:cs="Arial"/>
          <w:b/>
          <w:bCs/>
          <w:color w:val="365F91" w:themeColor="accent1" w:themeShade="BF"/>
          <w:lang w:eastAsia="es-CR"/>
        </w:rPr>
        <w:t>Superávit presupuestario</w:t>
      </w:r>
    </w:p>
    <w:p w14:paraId="14E9CD79" w14:textId="77777777" w:rsidR="004D44B5" w:rsidRPr="00B85B84" w:rsidRDefault="004D44B5" w:rsidP="004D44B5">
      <w:pPr>
        <w:jc w:val="center"/>
        <w:rPr>
          <w:rFonts w:eastAsia="Times New Roman" w:cs="Arial"/>
          <w:b/>
          <w:bCs/>
          <w:color w:val="365F91" w:themeColor="accent1" w:themeShade="BF"/>
          <w:lang w:eastAsia="es-CR"/>
        </w:rPr>
      </w:pPr>
      <w:r w:rsidRPr="006D4895">
        <w:rPr>
          <w:rFonts w:eastAsia="Times New Roman" w:cs="Arial"/>
          <w:b/>
          <w:bCs/>
          <w:color w:val="000000"/>
          <w:sz w:val="18"/>
          <w:szCs w:val="18"/>
          <w:lang w:eastAsia="es-CR"/>
        </w:rPr>
        <w:t>(miles de colones)</w:t>
      </w:r>
    </w:p>
    <w:p w14:paraId="687C62BC" w14:textId="77777777" w:rsidR="004D44B5" w:rsidRDefault="004D44B5" w:rsidP="004D44B5">
      <w:pPr>
        <w:spacing w:after="240" w:line="360" w:lineRule="auto"/>
        <w:ind w:left="-284"/>
        <w:jc w:val="center"/>
        <w:rPr>
          <w:rFonts w:eastAsia="Times New Roman" w:cs="Arial"/>
          <w:color w:val="000000"/>
          <w:lang w:eastAsia="es-CR"/>
        </w:rPr>
      </w:pPr>
      <w:r w:rsidRPr="00907D59">
        <w:rPr>
          <w:noProof/>
        </w:rPr>
        <w:drawing>
          <wp:inline distT="0" distB="0" distL="0" distR="0" wp14:anchorId="6014FDB6" wp14:editId="20560C08">
            <wp:extent cx="5943600" cy="1265555"/>
            <wp:effectExtent l="0" t="0" r="0" b="0"/>
            <wp:docPr id="2961675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265555"/>
                    </a:xfrm>
                    <a:prstGeom prst="rect">
                      <a:avLst/>
                    </a:prstGeom>
                    <a:noFill/>
                    <a:ln>
                      <a:noFill/>
                    </a:ln>
                  </pic:spPr>
                </pic:pic>
              </a:graphicData>
            </a:graphic>
          </wp:inline>
        </w:drawing>
      </w:r>
    </w:p>
    <w:p w14:paraId="06E4C6F4" w14:textId="77777777" w:rsidR="004D44B5" w:rsidRDefault="004D44B5" w:rsidP="004D44B5">
      <w:pPr>
        <w:spacing w:after="240" w:line="360" w:lineRule="auto"/>
        <w:ind w:left="-284"/>
        <w:rPr>
          <w:rFonts w:eastAsia="Times New Roman" w:cs="Arial"/>
          <w:color w:val="000000"/>
          <w:sz w:val="20"/>
          <w:szCs w:val="20"/>
          <w:lang w:eastAsia="es-CR"/>
        </w:rPr>
      </w:pPr>
      <w:r w:rsidRPr="002C5384">
        <w:rPr>
          <w:rFonts w:eastAsia="Times New Roman" w:cs="Arial"/>
          <w:b/>
          <w:bCs/>
          <w:color w:val="000000"/>
          <w:sz w:val="20"/>
          <w:szCs w:val="20"/>
          <w:lang w:eastAsia="es-CR"/>
        </w:rPr>
        <w:t>Fuente:</w:t>
      </w:r>
      <w:r w:rsidRPr="002C5384">
        <w:rPr>
          <w:rFonts w:eastAsia="Times New Roman" w:cs="Arial"/>
          <w:color w:val="000000"/>
          <w:sz w:val="20"/>
          <w:szCs w:val="20"/>
          <w:lang w:eastAsia="es-CR"/>
        </w:rPr>
        <w:t xml:space="preserve">  </w:t>
      </w:r>
      <w:r w:rsidRPr="00583AAF">
        <w:rPr>
          <w:rFonts w:eastAsia="Times New Roman" w:cs="Arial"/>
          <w:color w:val="000000"/>
          <w:sz w:val="20"/>
          <w:szCs w:val="20"/>
          <w:lang w:eastAsia="es-CR"/>
        </w:rPr>
        <w:t>Estados Financieros Sutel, Dic 202</w:t>
      </w:r>
      <w:r>
        <w:rPr>
          <w:rFonts w:eastAsia="Times New Roman" w:cs="Arial"/>
          <w:color w:val="000000"/>
          <w:sz w:val="20"/>
          <w:szCs w:val="20"/>
          <w:lang w:eastAsia="es-CR"/>
        </w:rPr>
        <w:t>3</w:t>
      </w:r>
    </w:p>
    <w:p w14:paraId="11B12D66" w14:textId="77777777" w:rsidR="004D44B5" w:rsidRDefault="004D44B5" w:rsidP="004D44B5">
      <w:pPr>
        <w:spacing w:after="240" w:line="360" w:lineRule="auto"/>
        <w:ind w:left="-284"/>
        <w:rPr>
          <w:rFonts w:eastAsia="Times New Roman" w:cs="Arial"/>
          <w:color w:val="000000"/>
          <w:lang w:eastAsia="es-CR"/>
        </w:rPr>
      </w:pPr>
    </w:p>
    <w:p w14:paraId="167BC969" w14:textId="77777777" w:rsidR="005A79D9" w:rsidRDefault="005A79D9" w:rsidP="00C96C72">
      <w:pPr>
        <w:spacing w:after="240" w:line="360" w:lineRule="auto"/>
        <w:ind w:left="-284"/>
        <w:rPr>
          <w:rFonts w:eastAsia="Times New Roman" w:cs="Arial"/>
          <w:color w:val="000000"/>
          <w:lang w:eastAsia="es-CR"/>
        </w:rPr>
      </w:pPr>
    </w:p>
    <w:p w14:paraId="29284720" w14:textId="77777777" w:rsidR="004D44B5" w:rsidRDefault="004D44B5" w:rsidP="00C96C72">
      <w:pPr>
        <w:spacing w:after="240" w:line="360" w:lineRule="auto"/>
        <w:ind w:left="-284"/>
        <w:rPr>
          <w:rFonts w:eastAsia="Times New Roman" w:cs="Arial"/>
          <w:color w:val="000000"/>
          <w:lang w:eastAsia="es-CR"/>
        </w:rPr>
      </w:pPr>
    </w:p>
    <w:p w14:paraId="1535B539" w14:textId="77777777" w:rsidR="004D44B5" w:rsidRDefault="004D44B5" w:rsidP="00C96C72">
      <w:pPr>
        <w:spacing w:after="240" w:line="360" w:lineRule="auto"/>
        <w:ind w:left="-284"/>
        <w:rPr>
          <w:rFonts w:eastAsia="Times New Roman" w:cs="Arial"/>
          <w:color w:val="000000"/>
          <w:lang w:eastAsia="es-CR"/>
        </w:rPr>
      </w:pPr>
    </w:p>
    <w:p w14:paraId="001475E1" w14:textId="77777777" w:rsidR="004D44B5" w:rsidRDefault="004D44B5" w:rsidP="00C96C72">
      <w:pPr>
        <w:spacing w:after="240" w:line="360" w:lineRule="auto"/>
        <w:ind w:left="-284"/>
        <w:rPr>
          <w:rFonts w:eastAsia="Times New Roman" w:cs="Arial"/>
          <w:color w:val="000000"/>
          <w:lang w:eastAsia="es-CR"/>
        </w:rPr>
      </w:pPr>
    </w:p>
    <w:p w14:paraId="47BB22C6" w14:textId="77777777" w:rsidR="004D44B5" w:rsidRDefault="004D44B5" w:rsidP="00C96C72">
      <w:pPr>
        <w:spacing w:after="240" w:line="360" w:lineRule="auto"/>
        <w:ind w:left="-284"/>
        <w:rPr>
          <w:rFonts w:eastAsia="Times New Roman" w:cs="Arial"/>
          <w:color w:val="000000"/>
          <w:lang w:eastAsia="es-CR"/>
        </w:rPr>
      </w:pPr>
    </w:p>
    <w:p w14:paraId="6D8F8BC1" w14:textId="77777777" w:rsidR="004D44B5" w:rsidRDefault="004D44B5" w:rsidP="00C96C72">
      <w:pPr>
        <w:spacing w:after="240" w:line="360" w:lineRule="auto"/>
        <w:ind w:left="-284"/>
        <w:rPr>
          <w:rFonts w:eastAsia="Times New Roman" w:cs="Arial"/>
          <w:color w:val="000000"/>
          <w:lang w:eastAsia="es-CR"/>
        </w:rPr>
      </w:pPr>
    </w:p>
    <w:p w14:paraId="51221E93" w14:textId="77777777" w:rsidR="004D44B5" w:rsidRDefault="004D44B5" w:rsidP="00C96C72">
      <w:pPr>
        <w:spacing w:after="240" w:line="360" w:lineRule="auto"/>
        <w:ind w:left="-284"/>
        <w:rPr>
          <w:rFonts w:eastAsia="Times New Roman" w:cs="Arial"/>
          <w:color w:val="000000"/>
          <w:lang w:eastAsia="es-CR"/>
        </w:rPr>
      </w:pPr>
    </w:p>
    <w:p w14:paraId="3047EF53" w14:textId="77777777" w:rsidR="004D44B5" w:rsidRDefault="004D44B5" w:rsidP="00C96C72">
      <w:pPr>
        <w:spacing w:after="240" w:line="360" w:lineRule="auto"/>
        <w:ind w:left="-284"/>
        <w:rPr>
          <w:rFonts w:eastAsia="Times New Roman" w:cs="Arial"/>
          <w:color w:val="000000"/>
          <w:lang w:eastAsia="es-CR"/>
        </w:rPr>
      </w:pPr>
    </w:p>
    <w:p w14:paraId="3C82D8DB" w14:textId="77777777" w:rsidR="00E41B9E" w:rsidRDefault="00E41B9E" w:rsidP="00C96C72">
      <w:pPr>
        <w:spacing w:after="240" w:line="360" w:lineRule="auto"/>
        <w:ind w:left="-284"/>
        <w:rPr>
          <w:rFonts w:eastAsia="Times New Roman" w:cs="Arial"/>
          <w:color w:val="000000"/>
          <w:lang w:eastAsia="es-CR"/>
        </w:rPr>
      </w:pPr>
    </w:p>
    <w:p w14:paraId="04D7B462" w14:textId="77777777" w:rsidR="005349BC" w:rsidRDefault="005349BC" w:rsidP="005349BC">
      <w:pPr>
        <w:rPr>
          <w:lang w:val="es-ES"/>
        </w:rPr>
      </w:pPr>
    </w:p>
    <w:p w14:paraId="622FC474" w14:textId="6CE946B0" w:rsidR="005349BC" w:rsidRPr="00DF512D" w:rsidRDefault="005349BC" w:rsidP="00DF512D">
      <w:pPr>
        <w:pStyle w:val="Ttulo2"/>
      </w:pPr>
      <w:bookmarkStart w:id="172" w:name="_Toc170468687"/>
      <w:r w:rsidRPr="00DF512D">
        <w:lastRenderedPageBreak/>
        <w:t>Participación en actividades de representación internacionales</w:t>
      </w:r>
      <w:bookmarkEnd w:id="172"/>
      <w:r w:rsidRPr="00DF512D">
        <w:t xml:space="preserve"> </w:t>
      </w:r>
    </w:p>
    <w:p w14:paraId="5D908076" w14:textId="77777777" w:rsidR="005349BC" w:rsidRPr="003C0C7A" w:rsidRDefault="005349BC" w:rsidP="005349BC">
      <w:pPr>
        <w:rPr>
          <w:lang w:val="es-ES"/>
        </w:rPr>
      </w:pPr>
    </w:p>
    <w:p w14:paraId="0B9D2568" w14:textId="77777777" w:rsidR="005349BC" w:rsidRPr="003C0C7A" w:rsidRDefault="005349BC" w:rsidP="005349BC">
      <w:pPr>
        <w:spacing w:line="360" w:lineRule="auto"/>
        <w:jc w:val="both"/>
        <w:rPr>
          <w:rFonts w:eastAsia="Times New Roman" w:cs="Arial"/>
          <w:color w:val="000000"/>
          <w:lang w:eastAsia="es-CR"/>
        </w:rPr>
      </w:pPr>
      <w:r w:rsidRPr="003C0C7A">
        <w:rPr>
          <w:rFonts w:eastAsia="Times New Roman" w:cs="Arial"/>
          <w:color w:val="000000"/>
          <w:lang w:eastAsia="es-CR"/>
        </w:rPr>
        <w:t>La Unidad de Recursos Humanos gestionó las siguientes actividades de representación institucional, en atención a lo autorizado por el Consejo de la Sutel</w:t>
      </w:r>
      <w:r>
        <w:rPr>
          <w:rFonts w:eastAsia="Times New Roman" w:cs="Arial"/>
          <w:color w:val="000000"/>
          <w:lang w:eastAsia="es-CR"/>
        </w:rPr>
        <w:t xml:space="preserve"> para el año 2023, según el siguiente detalle</w:t>
      </w:r>
      <w:r w:rsidRPr="003C0C7A">
        <w:rPr>
          <w:rFonts w:eastAsia="Times New Roman" w:cs="Arial"/>
          <w:color w:val="000000"/>
          <w:lang w:eastAsia="es-CR"/>
        </w:rPr>
        <w:t>:</w:t>
      </w:r>
    </w:p>
    <w:p w14:paraId="26B0C7E5" w14:textId="5C29D564" w:rsidR="005349BC" w:rsidRPr="003C0C7A" w:rsidRDefault="005349BC" w:rsidP="005349BC">
      <w:pPr>
        <w:spacing w:line="360" w:lineRule="auto"/>
        <w:jc w:val="center"/>
        <w:rPr>
          <w:rFonts w:eastAsia="Times New Roman" w:cs="Arial"/>
          <w:b/>
          <w:color w:val="007588"/>
          <w:lang w:eastAsia="es-CR"/>
        </w:rPr>
      </w:pPr>
      <w:r w:rsidRPr="003C0C7A">
        <w:rPr>
          <w:rFonts w:eastAsia="Times New Roman" w:cs="Arial"/>
          <w:b/>
          <w:color w:val="007588"/>
          <w:lang w:eastAsia="es-CR"/>
        </w:rPr>
        <w:t xml:space="preserve">Tabla </w:t>
      </w:r>
      <w:r w:rsidRPr="0062645F">
        <w:rPr>
          <w:rFonts w:eastAsia="Times New Roman" w:cs="Arial"/>
          <w:b/>
          <w:color w:val="007588"/>
          <w:lang w:eastAsia="es-CR"/>
        </w:rPr>
        <w:t>N°</w:t>
      </w:r>
      <w:r w:rsidR="003318BC">
        <w:rPr>
          <w:rFonts w:eastAsia="Times New Roman" w:cs="Arial"/>
          <w:b/>
          <w:color w:val="007588"/>
          <w:lang w:eastAsia="es-CR"/>
        </w:rPr>
        <w:t>26</w:t>
      </w:r>
    </w:p>
    <w:p w14:paraId="66F1701C" w14:textId="77777777" w:rsidR="005349BC" w:rsidRPr="003C0C7A" w:rsidRDefault="005349BC" w:rsidP="005349BC">
      <w:pPr>
        <w:jc w:val="center"/>
        <w:rPr>
          <w:rFonts w:eastAsia="Times New Roman" w:cs="Arial"/>
          <w:b/>
          <w:color w:val="007588"/>
          <w:lang w:eastAsia="es-CR"/>
        </w:rPr>
      </w:pPr>
      <w:r w:rsidRPr="003C0C7A">
        <w:rPr>
          <w:rFonts w:eastAsia="Times New Roman" w:cs="Arial"/>
          <w:b/>
          <w:color w:val="007588"/>
          <w:lang w:eastAsia="es-CR"/>
        </w:rPr>
        <w:t>Representaciones internacionales 2023</w:t>
      </w:r>
    </w:p>
    <w:p w14:paraId="5766CCCB" w14:textId="77777777" w:rsidR="005349BC" w:rsidRPr="003C0C7A" w:rsidRDefault="005349BC" w:rsidP="005349BC">
      <w:pPr>
        <w:jc w:val="center"/>
        <w:rPr>
          <w:rFonts w:eastAsia="Times New Roman" w:cs="Arial"/>
          <w:b/>
          <w:color w:val="007588"/>
          <w:lang w:eastAsia="es-CR"/>
        </w:rPr>
      </w:pPr>
    </w:p>
    <w:tbl>
      <w:tblPr>
        <w:tblW w:w="9209" w:type="dxa"/>
        <w:tblCellMar>
          <w:left w:w="70" w:type="dxa"/>
          <w:right w:w="70" w:type="dxa"/>
        </w:tblCellMar>
        <w:tblLook w:val="04A0" w:firstRow="1" w:lastRow="0" w:firstColumn="1" w:lastColumn="0" w:noHBand="0" w:noVBand="1"/>
      </w:tblPr>
      <w:tblGrid>
        <w:gridCol w:w="3681"/>
        <w:gridCol w:w="2126"/>
        <w:gridCol w:w="3402"/>
      </w:tblGrid>
      <w:tr w:rsidR="005349BC" w:rsidRPr="003C0C7A" w14:paraId="677574CD"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000000" w:fill="007588"/>
            <w:hideMark/>
          </w:tcPr>
          <w:p w14:paraId="1DCB73CC" w14:textId="77777777" w:rsidR="005349BC" w:rsidRPr="003C0C7A" w:rsidRDefault="005349BC" w:rsidP="005F2A94">
            <w:pPr>
              <w:jc w:val="center"/>
              <w:rPr>
                <w:rFonts w:eastAsia="Times New Roman" w:cs="Arial"/>
                <w:b/>
                <w:bCs/>
                <w:color w:val="FFFFFF"/>
                <w:sz w:val="22"/>
                <w:szCs w:val="22"/>
                <w:lang w:val="es-ES"/>
              </w:rPr>
            </w:pPr>
            <w:r w:rsidRPr="003C0C7A">
              <w:rPr>
                <w:rFonts w:eastAsia="Times New Roman" w:cs="Arial"/>
                <w:b/>
                <w:bCs/>
                <w:color w:val="FFFFFF"/>
                <w:sz w:val="22"/>
                <w:szCs w:val="22"/>
                <w:lang w:val="es-ES"/>
              </w:rPr>
              <w:t>Representación</w:t>
            </w:r>
          </w:p>
        </w:tc>
        <w:tc>
          <w:tcPr>
            <w:tcW w:w="2126" w:type="dxa"/>
            <w:tcBorders>
              <w:top w:val="single" w:sz="4" w:space="0" w:color="auto"/>
              <w:left w:val="single" w:sz="4" w:space="0" w:color="auto"/>
              <w:bottom w:val="single" w:sz="4" w:space="0" w:color="auto"/>
              <w:right w:val="single" w:sz="4" w:space="0" w:color="auto"/>
            </w:tcBorders>
            <w:shd w:val="clear" w:color="000000" w:fill="007588"/>
            <w:hideMark/>
          </w:tcPr>
          <w:p w14:paraId="212609BD" w14:textId="77777777" w:rsidR="005349BC" w:rsidRPr="003C0C7A" w:rsidRDefault="005349BC" w:rsidP="005F2A94">
            <w:pPr>
              <w:jc w:val="center"/>
              <w:rPr>
                <w:rFonts w:eastAsia="Times New Roman" w:cs="Arial"/>
                <w:b/>
                <w:bCs/>
                <w:color w:val="FFFFFF"/>
                <w:sz w:val="22"/>
                <w:szCs w:val="22"/>
                <w:lang w:val="es-ES"/>
              </w:rPr>
            </w:pPr>
            <w:r w:rsidRPr="003C0C7A">
              <w:rPr>
                <w:rFonts w:eastAsia="Times New Roman" w:cs="Arial"/>
                <w:b/>
                <w:bCs/>
                <w:color w:val="FFFFFF"/>
                <w:sz w:val="22"/>
                <w:szCs w:val="22"/>
                <w:lang w:val="es-ES"/>
              </w:rPr>
              <w:t>Acuerdo</w:t>
            </w:r>
          </w:p>
        </w:tc>
        <w:tc>
          <w:tcPr>
            <w:tcW w:w="3402" w:type="dxa"/>
            <w:tcBorders>
              <w:top w:val="single" w:sz="4" w:space="0" w:color="auto"/>
              <w:left w:val="single" w:sz="4" w:space="0" w:color="auto"/>
              <w:bottom w:val="single" w:sz="4" w:space="0" w:color="auto"/>
              <w:right w:val="single" w:sz="4" w:space="0" w:color="auto"/>
            </w:tcBorders>
            <w:shd w:val="clear" w:color="000000" w:fill="007588"/>
            <w:hideMark/>
          </w:tcPr>
          <w:p w14:paraId="4B506D14" w14:textId="77777777" w:rsidR="005349BC" w:rsidRPr="003C0C7A" w:rsidRDefault="005349BC" w:rsidP="005F2A94">
            <w:pPr>
              <w:jc w:val="center"/>
              <w:rPr>
                <w:rFonts w:eastAsia="Times New Roman" w:cs="Arial"/>
                <w:b/>
                <w:bCs/>
                <w:color w:val="FFFFFF"/>
                <w:sz w:val="22"/>
                <w:szCs w:val="22"/>
                <w:lang w:val="es-ES"/>
              </w:rPr>
            </w:pPr>
            <w:r w:rsidRPr="003C0C7A">
              <w:rPr>
                <w:rFonts w:eastAsia="Times New Roman" w:cs="Arial"/>
                <w:b/>
                <w:bCs/>
                <w:color w:val="FFFFFF"/>
                <w:sz w:val="22"/>
                <w:szCs w:val="22"/>
                <w:lang w:val="es-ES"/>
              </w:rPr>
              <w:t>Funcionario</w:t>
            </w:r>
          </w:p>
        </w:tc>
      </w:tr>
      <w:tr w:rsidR="005349BC" w:rsidRPr="003C0C7A" w14:paraId="1F9D9D07"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200EC2D4"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Programa Ministerial 2023</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154F722"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035-010-2023</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399D56D"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Serrano Gómez Rose</w:t>
            </w:r>
            <w:r>
              <w:rPr>
                <w:rFonts w:eastAsia="Times New Roman" w:cs="Arial"/>
                <w:color w:val="000000"/>
                <w:sz w:val="22"/>
                <w:szCs w:val="22"/>
                <w:lang w:val="es-ES"/>
              </w:rPr>
              <w:t xml:space="preserve"> M</w:t>
            </w:r>
            <w:r w:rsidRPr="003C0C7A">
              <w:rPr>
                <w:rFonts w:eastAsia="Times New Roman" w:cs="Arial"/>
                <w:color w:val="000000"/>
                <w:sz w:val="22"/>
                <w:szCs w:val="22"/>
                <w:lang w:val="es-ES"/>
              </w:rPr>
              <w:t>ary</w:t>
            </w:r>
          </w:p>
        </w:tc>
      </w:tr>
      <w:tr w:rsidR="005349BC" w:rsidRPr="003C0C7A" w14:paraId="74A47FFF" w14:textId="77777777" w:rsidTr="00215D2E">
        <w:trPr>
          <w:trHeight w:val="18"/>
        </w:trPr>
        <w:tc>
          <w:tcPr>
            <w:tcW w:w="3681" w:type="dxa"/>
            <w:tcBorders>
              <w:top w:val="single" w:sz="4" w:space="0" w:color="8EA9DB"/>
              <w:left w:val="single" w:sz="4" w:space="0" w:color="auto"/>
              <w:bottom w:val="single" w:sz="4" w:space="0" w:color="auto"/>
              <w:right w:val="single" w:sz="4" w:space="0" w:color="auto"/>
            </w:tcBorders>
            <w:shd w:val="clear" w:color="auto" w:fill="auto"/>
            <w:hideMark/>
          </w:tcPr>
          <w:p w14:paraId="7C9DD4A1"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Programa Ministerial 2023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32271"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035-010-2023</w:t>
            </w:r>
          </w:p>
        </w:tc>
        <w:tc>
          <w:tcPr>
            <w:tcW w:w="3402" w:type="dxa"/>
            <w:tcBorders>
              <w:top w:val="nil"/>
              <w:left w:val="nil"/>
              <w:bottom w:val="single" w:sz="4" w:space="0" w:color="auto"/>
              <w:right w:val="single" w:sz="4" w:space="0" w:color="auto"/>
            </w:tcBorders>
            <w:shd w:val="clear" w:color="auto" w:fill="auto"/>
            <w:vAlign w:val="center"/>
            <w:hideMark/>
          </w:tcPr>
          <w:p w14:paraId="037D2FEE"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Chacón Loaiza Federico</w:t>
            </w:r>
          </w:p>
        </w:tc>
      </w:tr>
      <w:tr w:rsidR="005349BC" w:rsidRPr="003C0C7A" w14:paraId="3C9495B2"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65CF3EDD"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Dynamic Spectrum Alliance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B8D69"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053-017-2023</w:t>
            </w:r>
          </w:p>
        </w:tc>
        <w:tc>
          <w:tcPr>
            <w:tcW w:w="3402" w:type="dxa"/>
            <w:tcBorders>
              <w:top w:val="nil"/>
              <w:left w:val="nil"/>
              <w:bottom w:val="single" w:sz="4" w:space="0" w:color="auto"/>
              <w:right w:val="single" w:sz="4" w:space="0" w:color="auto"/>
            </w:tcBorders>
            <w:shd w:val="clear" w:color="auto" w:fill="auto"/>
            <w:vAlign w:val="center"/>
            <w:hideMark/>
          </w:tcPr>
          <w:p w14:paraId="025CC8EB"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Fallas Fallas Glenn</w:t>
            </w:r>
          </w:p>
        </w:tc>
      </w:tr>
      <w:tr w:rsidR="005349BC" w:rsidRPr="003C0C7A" w14:paraId="36A67550"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2B3F9B98"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Reunión del Comité Consultivo Permanente II Radiocomunicaciones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0DD1A"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028-023-2023</w:t>
            </w:r>
          </w:p>
        </w:tc>
        <w:tc>
          <w:tcPr>
            <w:tcW w:w="3402" w:type="dxa"/>
            <w:tcBorders>
              <w:top w:val="nil"/>
              <w:left w:val="nil"/>
              <w:bottom w:val="single" w:sz="4" w:space="0" w:color="auto"/>
              <w:right w:val="single" w:sz="4" w:space="0" w:color="auto"/>
            </w:tcBorders>
            <w:shd w:val="clear" w:color="auto" w:fill="auto"/>
            <w:vAlign w:val="center"/>
            <w:hideMark/>
          </w:tcPr>
          <w:p w14:paraId="4D6F01D7"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Castro González Daniel</w:t>
            </w:r>
          </w:p>
        </w:tc>
      </w:tr>
      <w:tr w:rsidR="005349BC" w:rsidRPr="003C0C7A" w14:paraId="6F7FC2A1"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2AEF6098"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42° Reunión del CCP.I</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97B97"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029-023-2023</w:t>
            </w:r>
          </w:p>
        </w:tc>
        <w:tc>
          <w:tcPr>
            <w:tcW w:w="3402" w:type="dxa"/>
            <w:tcBorders>
              <w:top w:val="nil"/>
              <w:left w:val="nil"/>
              <w:bottom w:val="single" w:sz="4" w:space="0" w:color="auto"/>
              <w:right w:val="single" w:sz="4" w:space="0" w:color="auto"/>
            </w:tcBorders>
            <w:shd w:val="clear" w:color="auto" w:fill="auto"/>
            <w:vAlign w:val="center"/>
            <w:hideMark/>
          </w:tcPr>
          <w:p w14:paraId="4FE71790"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Ramírez Alfaro Natalia</w:t>
            </w:r>
          </w:p>
        </w:tc>
      </w:tr>
      <w:tr w:rsidR="005349BC" w:rsidRPr="003C0C7A" w14:paraId="1F937154"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A9A18"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10° reunión anual TowerXchange Meetup Americas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64B16"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015-027-2023</w:t>
            </w:r>
          </w:p>
        </w:tc>
        <w:tc>
          <w:tcPr>
            <w:tcW w:w="3402" w:type="dxa"/>
            <w:tcBorders>
              <w:top w:val="nil"/>
              <w:left w:val="nil"/>
              <w:bottom w:val="single" w:sz="4" w:space="0" w:color="auto"/>
              <w:right w:val="single" w:sz="4" w:space="0" w:color="auto"/>
            </w:tcBorders>
            <w:shd w:val="clear" w:color="auto" w:fill="auto"/>
            <w:vAlign w:val="center"/>
            <w:hideMark/>
          </w:tcPr>
          <w:p w14:paraId="590B3F97"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García Rodríguez Juan Gabriel</w:t>
            </w:r>
          </w:p>
        </w:tc>
      </w:tr>
      <w:tr w:rsidR="005349BC" w:rsidRPr="003C0C7A" w14:paraId="3A35B591"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766F6573"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Grupo de Trabajo 2, Grupo de Trabajo 3 y Comité de Competencia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3E6FD"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014-027-2023</w:t>
            </w:r>
          </w:p>
        </w:tc>
        <w:tc>
          <w:tcPr>
            <w:tcW w:w="3402" w:type="dxa"/>
            <w:tcBorders>
              <w:top w:val="nil"/>
              <w:left w:val="nil"/>
              <w:bottom w:val="single" w:sz="4" w:space="0" w:color="auto"/>
              <w:right w:val="single" w:sz="4" w:space="0" w:color="auto"/>
            </w:tcBorders>
            <w:shd w:val="clear" w:color="auto" w:fill="auto"/>
            <w:vAlign w:val="center"/>
            <w:hideMark/>
          </w:tcPr>
          <w:p w14:paraId="07113548"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Arias Leitón Cinthya</w:t>
            </w:r>
          </w:p>
        </w:tc>
      </w:tr>
      <w:tr w:rsidR="005349BC" w:rsidRPr="003C0C7A" w14:paraId="79225361"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39834E2C"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Grupo de Trabajo 2, Grupo de Trabajo 3 y Comité de Competencia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AC74C"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014-027-2023</w:t>
            </w:r>
          </w:p>
        </w:tc>
        <w:tc>
          <w:tcPr>
            <w:tcW w:w="3402" w:type="dxa"/>
            <w:tcBorders>
              <w:top w:val="nil"/>
              <w:left w:val="nil"/>
              <w:bottom w:val="single" w:sz="4" w:space="0" w:color="auto"/>
              <w:right w:val="single" w:sz="4" w:space="0" w:color="auto"/>
            </w:tcBorders>
            <w:shd w:val="clear" w:color="auto" w:fill="auto"/>
            <w:vAlign w:val="center"/>
            <w:hideMark/>
          </w:tcPr>
          <w:p w14:paraId="1E9C9C3B"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Muñoz Barquero Deryhan</w:t>
            </w:r>
          </w:p>
        </w:tc>
      </w:tr>
      <w:tr w:rsidR="005349BC" w:rsidRPr="003C0C7A" w14:paraId="264765EC"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34E5A92C"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Foro Anual de Telecomunicaciones y Medios de América Latina y el Caribe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7DD6A"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024-029-2023</w:t>
            </w:r>
          </w:p>
        </w:tc>
        <w:tc>
          <w:tcPr>
            <w:tcW w:w="3402" w:type="dxa"/>
            <w:tcBorders>
              <w:top w:val="nil"/>
              <w:left w:val="nil"/>
              <w:bottom w:val="single" w:sz="4" w:space="0" w:color="auto"/>
              <w:right w:val="single" w:sz="4" w:space="0" w:color="auto"/>
            </w:tcBorders>
            <w:shd w:val="clear" w:color="auto" w:fill="auto"/>
            <w:vAlign w:val="center"/>
            <w:hideMark/>
          </w:tcPr>
          <w:p w14:paraId="021622F3"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Muñoz Barquero Deryhan</w:t>
            </w:r>
          </w:p>
        </w:tc>
      </w:tr>
      <w:tr w:rsidR="005349BC" w:rsidRPr="003C0C7A" w14:paraId="27647CE1" w14:textId="77777777" w:rsidTr="00215D2E">
        <w:trPr>
          <w:trHeight w:val="18"/>
        </w:trPr>
        <w:tc>
          <w:tcPr>
            <w:tcW w:w="3681" w:type="dxa"/>
            <w:tcBorders>
              <w:top w:val="single" w:sz="4" w:space="0" w:color="auto"/>
              <w:left w:val="single" w:sz="4" w:space="0" w:color="auto"/>
              <w:bottom w:val="single" w:sz="4" w:space="0" w:color="8EA9DB"/>
              <w:right w:val="single" w:sz="4" w:space="0" w:color="auto"/>
            </w:tcBorders>
            <w:shd w:val="clear" w:color="auto" w:fill="auto"/>
            <w:vAlign w:val="bottom"/>
            <w:hideMark/>
          </w:tcPr>
          <w:p w14:paraId="1C1DD792"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 xml:space="preserve">Reunión del CCP.II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3B56F"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039-040-2023</w:t>
            </w:r>
          </w:p>
        </w:tc>
        <w:tc>
          <w:tcPr>
            <w:tcW w:w="3402" w:type="dxa"/>
            <w:tcBorders>
              <w:top w:val="nil"/>
              <w:left w:val="nil"/>
              <w:bottom w:val="single" w:sz="4" w:space="0" w:color="auto"/>
              <w:right w:val="single" w:sz="4" w:space="0" w:color="auto"/>
            </w:tcBorders>
            <w:shd w:val="clear" w:color="auto" w:fill="auto"/>
            <w:vAlign w:val="center"/>
            <w:hideMark/>
          </w:tcPr>
          <w:p w14:paraId="1DB44269"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Godínez Chaves Kevin</w:t>
            </w:r>
          </w:p>
        </w:tc>
      </w:tr>
      <w:tr w:rsidR="005349BC" w:rsidRPr="003C0C7A" w14:paraId="42A5B857"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178932"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Foro Latinoamericano y del Caribe de Competencia (FLACC)</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72B9E"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018-042-2023</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5F5107D1"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Rodríguez Zamora Ana Eugenia</w:t>
            </w:r>
          </w:p>
        </w:tc>
      </w:tr>
      <w:tr w:rsidR="005349BC" w:rsidRPr="003C0C7A" w14:paraId="505D39B6"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6A9DC329"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Seminario Internacional de Internet Móvil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4E8C4"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026-049-2023</w:t>
            </w:r>
          </w:p>
        </w:tc>
        <w:tc>
          <w:tcPr>
            <w:tcW w:w="3402" w:type="dxa"/>
            <w:tcBorders>
              <w:top w:val="nil"/>
              <w:left w:val="nil"/>
              <w:bottom w:val="single" w:sz="4" w:space="0" w:color="auto"/>
              <w:right w:val="single" w:sz="4" w:space="0" w:color="auto"/>
            </w:tcBorders>
            <w:shd w:val="clear" w:color="auto" w:fill="auto"/>
            <w:vAlign w:val="center"/>
            <w:hideMark/>
          </w:tcPr>
          <w:p w14:paraId="71727E1E"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Fallas Fallas Glenn</w:t>
            </w:r>
          </w:p>
        </w:tc>
      </w:tr>
      <w:tr w:rsidR="005349BC" w:rsidRPr="003C0C7A" w14:paraId="5E0923AA"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237BDBDA"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Tendencias en Evaluación y Evaluación de la Calidad de Servicio y Conectividad desde la perspectiva del usuario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E00C7" w14:textId="77777777" w:rsidR="005349BC"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026-051-2023</w:t>
            </w:r>
          </w:p>
          <w:p w14:paraId="6B60B02D" w14:textId="77777777" w:rsidR="005349BC" w:rsidRPr="003C0C7A" w:rsidRDefault="005349BC" w:rsidP="005F2A94">
            <w:pPr>
              <w:jc w:val="center"/>
              <w:rPr>
                <w:rFonts w:eastAsia="Times New Roman" w:cs="Arial"/>
                <w:color w:val="000000"/>
                <w:sz w:val="22"/>
                <w:szCs w:val="22"/>
                <w:lang w:val="es-ES"/>
              </w:rPr>
            </w:pPr>
            <w:r>
              <w:rPr>
                <w:rFonts w:eastAsia="Times New Roman" w:cs="Arial"/>
                <w:color w:val="000000"/>
                <w:sz w:val="22"/>
                <w:szCs w:val="22"/>
                <w:lang w:val="es-ES"/>
              </w:rPr>
              <w:t>(Virtual)</w:t>
            </w:r>
          </w:p>
        </w:tc>
        <w:tc>
          <w:tcPr>
            <w:tcW w:w="3402" w:type="dxa"/>
            <w:tcBorders>
              <w:top w:val="nil"/>
              <w:left w:val="nil"/>
              <w:bottom w:val="single" w:sz="4" w:space="0" w:color="auto"/>
              <w:right w:val="single" w:sz="4" w:space="0" w:color="auto"/>
            </w:tcBorders>
            <w:shd w:val="clear" w:color="auto" w:fill="auto"/>
            <w:vAlign w:val="center"/>
            <w:hideMark/>
          </w:tcPr>
          <w:p w14:paraId="77539F09"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Corrales Acuña Allan</w:t>
            </w:r>
          </w:p>
        </w:tc>
      </w:tr>
      <w:tr w:rsidR="005349BC" w:rsidRPr="003C0C7A" w14:paraId="5CEC1B69"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1FAA134A"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14° reunión del Grupo de Expertos en Indicadores/TIC (GEIT por sus siglas en inglés) y la 11° reunión del Grupo de Expertos en Indicadores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2D240" w14:textId="77777777" w:rsidR="005349BC"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027-051-2023</w:t>
            </w:r>
          </w:p>
          <w:p w14:paraId="1938CF53" w14:textId="77777777" w:rsidR="005349BC" w:rsidRPr="003C0C7A" w:rsidRDefault="005349BC" w:rsidP="005F2A94">
            <w:pPr>
              <w:jc w:val="center"/>
              <w:rPr>
                <w:rFonts w:eastAsia="Times New Roman" w:cs="Arial"/>
                <w:color w:val="000000"/>
                <w:sz w:val="22"/>
                <w:szCs w:val="22"/>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6501C"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Quesada Umaña Leonardo</w:t>
            </w:r>
          </w:p>
        </w:tc>
      </w:tr>
      <w:tr w:rsidR="005349BC" w:rsidRPr="003C0C7A" w14:paraId="525C0088"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68E471CB"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14° reunión del Grupo de Expertos en Indicadores/TIC (GEIT por sus siglas en inglés) y la 11° reunión del Grupo de Expertos en Indicadores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E731B" w14:textId="77777777" w:rsidR="005349BC"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027-051-2023</w:t>
            </w:r>
          </w:p>
          <w:p w14:paraId="3CC29E0A" w14:textId="77777777" w:rsidR="005349BC" w:rsidRPr="003C0C7A" w:rsidRDefault="005349BC" w:rsidP="005F2A94">
            <w:pPr>
              <w:jc w:val="center"/>
              <w:rPr>
                <w:rFonts w:eastAsia="Times New Roman" w:cs="Arial"/>
                <w:color w:val="000000"/>
                <w:sz w:val="22"/>
                <w:szCs w:val="22"/>
                <w:lang w:val="es-ES"/>
              </w:rPr>
            </w:pPr>
            <w:r>
              <w:rPr>
                <w:rFonts w:eastAsia="Times New Roman" w:cs="Arial"/>
                <w:color w:val="000000"/>
                <w:sz w:val="22"/>
                <w:szCs w:val="22"/>
                <w:lang w:val="es-ES"/>
              </w:rPr>
              <w:t>(Virtual)</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135A733"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Herrera Cantillo Walther</w:t>
            </w:r>
          </w:p>
        </w:tc>
      </w:tr>
      <w:tr w:rsidR="005349BC" w:rsidRPr="003C0C7A" w14:paraId="2541B8F7"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2E8D334E"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lastRenderedPageBreak/>
              <w:t>14° reunión del Grupo de Expertos en Indicadores/TIC (GEIT por sus siglas en inglés) y la 11° reunión del Grupo de Expertos en Indicadores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5FF44" w14:textId="77777777" w:rsidR="005349BC"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027-051-2023</w:t>
            </w:r>
          </w:p>
          <w:p w14:paraId="6D4EBBED" w14:textId="77777777" w:rsidR="005349BC" w:rsidRPr="003C0C7A" w:rsidRDefault="005349BC" w:rsidP="005F2A94">
            <w:pPr>
              <w:jc w:val="center"/>
              <w:rPr>
                <w:rFonts w:eastAsia="Times New Roman" w:cs="Arial"/>
                <w:color w:val="000000"/>
                <w:sz w:val="22"/>
                <w:szCs w:val="22"/>
                <w:lang w:val="es-ES"/>
              </w:rPr>
            </w:pPr>
            <w:r>
              <w:rPr>
                <w:rFonts w:eastAsia="Times New Roman" w:cs="Arial"/>
                <w:color w:val="000000"/>
                <w:sz w:val="22"/>
                <w:szCs w:val="22"/>
                <w:lang w:val="es-ES"/>
              </w:rPr>
              <w:t>(Virtual)</w:t>
            </w:r>
          </w:p>
        </w:tc>
        <w:tc>
          <w:tcPr>
            <w:tcW w:w="3402" w:type="dxa"/>
            <w:tcBorders>
              <w:top w:val="nil"/>
              <w:left w:val="nil"/>
              <w:bottom w:val="single" w:sz="4" w:space="0" w:color="auto"/>
              <w:right w:val="single" w:sz="4" w:space="0" w:color="auto"/>
            </w:tcBorders>
            <w:shd w:val="clear" w:color="auto" w:fill="auto"/>
            <w:vAlign w:val="center"/>
            <w:hideMark/>
          </w:tcPr>
          <w:p w14:paraId="008C666B"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García Rodríguez Juan Gabriel</w:t>
            </w:r>
          </w:p>
        </w:tc>
      </w:tr>
      <w:tr w:rsidR="005349BC" w:rsidRPr="003C0C7A" w14:paraId="22144F41"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6561A802"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14° reunión del Grupo de Expertos en Indicadores/TIC (GEIT por sus siglas en inglés) y la 11° reunión del Grupo de Expertos en Indicadores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7369E" w14:textId="77777777" w:rsidR="005349BC"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027-051-2023</w:t>
            </w:r>
          </w:p>
          <w:p w14:paraId="6E77447B" w14:textId="77777777" w:rsidR="005349BC" w:rsidRPr="003C0C7A" w:rsidRDefault="005349BC" w:rsidP="005F2A94">
            <w:pPr>
              <w:jc w:val="center"/>
              <w:rPr>
                <w:rFonts w:eastAsia="Times New Roman" w:cs="Arial"/>
                <w:color w:val="000000"/>
                <w:sz w:val="22"/>
                <w:szCs w:val="22"/>
                <w:lang w:val="es-ES"/>
              </w:rPr>
            </w:pPr>
            <w:r>
              <w:rPr>
                <w:rFonts w:eastAsia="Times New Roman" w:cs="Arial"/>
                <w:color w:val="000000"/>
                <w:sz w:val="22"/>
                <w:szCs w:val="22"/>
                <w:lang w:val="es-ES"/>
              </w:rPr>
              <w:t>(Virtual)</w:t>
            </w:r>
          </w:p>
        </w:tc>
        <w:tc>
          <w:tcPr>
            <w:tcW w:w="3402" w:type="dxa"/>
            <w:tcBorders>
              <w:top w:val="nil"/>
              <w:left w:val="nil"/>
              <w:bottom w:val="single" w:sz="4" w:space="0" w:color="auto"/>
              <w:right w:val="single" w:sz="4" w:space="0" w:color="auto"/>
            </w:tcBorders>
            <w:shd w:val="clear" w:color="auto" w:fill="auto"/>
            <w:vAlign w:val="center"/>
            <w:hideMark/>
          </w:tcPr>
          <w:p w14:paraId="708B10E7"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Segua Ching Ana Lucrecia</w:t>
            </w:r>
          </w:p>
        </w:tc>
      </w:tr>
      <w:tr w:rsidR="005349BC" w:rsidRPr="003C0C7A" w14:paraId="276E9CA9"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0031224C"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14° reunión del Grupo de Expertos en Indicadores/TIC (GEIT por sus siglas en inglés) y la 11° reunión del Grupo de Expertos en Indicadores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D5B21" w14:textId="77777777" w:rsidR="005349BC"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027-051-2023</w:t>
            </w:r>
          </w:p>
          <w:p w14:paraId="4D9DF08F" w14:textId="77777777" w:rsidR="005349BC" w:rsidRPr="003C0C7A" w:rsidRDefault="005349BC" w:rsidP="005F2A94">
            <w:pPr>
              <w:jc w:val="center"/>
              <w:rPr>
                <w:rFonts w:eastAsia="Times New Roman" w:cs="Arial"/>
                <w:color w:val="000000"/>
                <w:sz w:val="22"/>
                <w:szCs w:val="22"/>
                <w:lang w:val="es-ES"/>
              </w:rPr>
            </w:pPr>
            <w:r>
              <w:rPr>
                <w:rFonts w:eastAsia="Times New Roman" w:cs="Arial"/>
                <w:color w:val="000000"/>
                <w:sz w:val="22"/>
                <w:szCs w:val="22"/>
                <w:lang w:val="es-ES"/>
              </w:rPr>
              <w:t>(Virtual)</w:t>
            </w:r>
          </w:p>
        </w:tc>
        <w:tc>
          <w:tcPr>
            <w:tcW w:w="3402" w:type="dxa"/>
            <w:tcBorders>
              <w:top w:val="nil"/>
              <w:left w:val="nil"/>
              <w:bottom w:val="single" w:sz="4" w:space="0" w:color="auto"/>
              <w:right w:val="single" w:sz="4" w:space="0" w:color="auto"/>
            </w:tcBorders>
            <w:shd w:val="clear" w:color="auto" w:fill="auto"/>
            <w:vAlign w:val="center"/>
            <w:hideMark/>
          </w:tcPr>
          <w:p w14:paraId="3F2271A5"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Irigaray Flores Erick</w:t>
            </w:r>
          </w:p>
        </w:tc>
      </w:tr>
      <w:tr w:rsidR="005349BC" w:rsidRPr="003C0C7A" w14:paraId="1ED14E4F"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597CD171"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14° reunión del Grupo de Expertos en Indicadores/TIC (GEIT por sus siglas en inglés) y la 11° reunión del Grupo de Expertos en Indicadores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BB1EC" w14:textId="77777777" w:rsidR="005349BC"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027-051-2023</w:t>
            </w:r>
          </w:p>
          <w:p w14:paraId="3865645B" w14:textId="77777777" w:rsidR="005349BC" w:rsidRPr="003C0C7A" w:rsidRDefault="005349BC" w:rsidP="005F2A94">
            <w:pPr>
              <w:jc w:val="center"/>
              <w:rPr>
                <w:rFonts w:eastAsia="Times New Roman" w:cs="Arial"/>
                <w:color w:val="000000"/>
                <w:sz w:val="22"/>
                <w:szCs w:val="22"/>
                <w:lang w:val="es-ES"/>
              </w:rPr>
            </w:pPr>
            <w:r>
              <w:rPr>
                <w:rFonts w:eastAsia="Times New Roman" w:cs="Arial"/>
                <w:color w:val="000000"/>
                <w:sz w:val="22"/>
                <w:szCs w:val="22"/>
                <w:lang w:val="es-ES"/>
              </w:rPr>
              <w:t>(Virtual)</w:t>
            </w:r>
          </w:p>
        </w:tc>
        <w:tc>
          <w:tcPr>
            <w:tcW w:w="3402" w:type="dxa"/>
            <w:tcBorders>
              <w:top w:val="nil"/>
              <w:left w:val="nil"/>
              <w:bottom w:val="single" w:sz="4" w:space="0" w:color="auto"/>
              <w:right w:val="single" w:sz="4" w:space="0" w:color="auto"/>
            </w:tcBorders>
            <w:shd w:val="clear" w:color="auto" w:fill="auto"/>
            <w:vAlign w:val="center"/>
            <w:hideMark/>
          </w:tcPr>
          <w:p w14:paraId="24C7C4B0"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Amador Granados Mauricio</w:t>
            </w:r>
          </w:p>
        </w:tc>
      </w:tr>
      <w:tr w:rsidR="005349BC" w:rsidRPr="003C0C7A" w14:paraId="0E58F59C"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5EB5F348"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14° reunión del Grupo de Expertos en Indicadores/TIC (GEIT por sus siglas en inglés) y la 11° reunión del Grupo de Expertos en Indicadores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2EF0C" w14:textId="77777777" w:rsidR="005349BC"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027-051-2023</w:t>
            </w:r>
          </w:p>
          <w:p w14:paraId="73D94352" w14:textId="77777777" w:rsidR="005349BC" w:rsidRPr="003C0C7A" w:rsidRDefault="005349BC" w:rsidP="005F2A94">
            <w:pPr>
              <w:jc w:val="center"/>
              <w:rPr>
                <w:rFonts w:eastAsia="Times New Roman" w:cs="Arial"/>
                <w:color w:val="000000"/>
                <w:sz w:val="22"/>
                <w:szCs w:val="22"/>
                <w:lang w:val="es-ES"/>
              </w:rPr>
            </w:pPr>
            <w:r>
              <w:rPr>
                <w:rFonts w:eastAsia="Times New Roman" w:cs="Arial"/>
                <w:color w:val="000000"/>
                <w:sz w:val="22"/>
                <w:szCs w:val="22"/>
                <w:lang w:val="es-ES"/>
              </w:rPr>
              <w:t>(Virtual)</w:t>
            </w:r>
          </w:p>
        </w:tc>
        <w:tc>
          <w:tcPr>
            <w:tcW w:w="3402" w:type="dxa"/>
            <w:tcBorders>
              <w:top w:val="nil"/>
              <w:left w:val="nil"/>
              <w:bottom w:val="single" w:sz="4" w:space="0" w:color="auto"/>
              <w:right w:val="single" w:sz="4" w:space="0" w:color="auto"/>
            </w:tcBorders>
            <w:shd w:val="clear" w:color="auto" w:fill="auto"/>
            <w:vAlign w:val="center"/>
            <w:hideMark/>
          </w:tcPr>
          <w:p w14:paraId="70F8A82F"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Ruíz Arrieta Max</w:t>
            </w:r>
          </w:p>
        </w:tc>
      </w:tr>
      <w:tr w:rsidR="005349BC" w:rsidRPr="003C0C7A" w14:paraId="39AE4A27"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05D30FC2"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14° reunión del Grupo de Expertos en Indicadores/TIC (GEIT por sus siglas en inglés) y la 11° reunión del Grupo de Expertos en Indicadores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02DCB" w14:textId="77777777" w:rsidR="005349BC"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027-051-2023</w:t>
            </w:r>
          </w:p>
          <w:p w14:paraId="40B96D95" w14:textId="77777777" w:rsidR="005349BC" w:rsidRPr="003C0C7A" w:rsidRDefault="005349BC" w:rsidP="005F2A94">
            <w:pPr>
              <w:jc w:val="center"/>
              <w:rPr>
                <w:rFonts w:eastAsia="Times New Roman" w:cs="Arial"/>
                <w:color w:val="000000"/>
                <w:sz w:val="22"/>
                <w:szCs w:val="22"/>
                <w:lang w:val="es-ES"/>
              </w:rPr>
            </w:pPr>
            <w:r>
              <w:rPr>
                <w:rFonts w:eastAsia="Times New Roman" w:cs="Arial"/>
                <w:color w:val="000000"/>
                <w:sz w:val="22"/>
                <w:szCs w:val="22"/>
                <w:lang w:val="es-ES"/>
              </w:rPr>
              <w:t>(Virtual)</w:t>
            </w:r>
          </w:p>
        </w:tc>
        <w:tc>
          <w:tcPr>
            <w:tcW w:w="3402" w:type="dxa"/>
            <w:tcBorders>
              <w:top w:val="nil"/>
              <w:left w:val="nil"/>
              <w:bottom w:val="single" w:sz="4" w:space="0" w:color="auto"/>
              <w:right w:val="single" w:sz="4" w:space="0" w:color="auto"/>
            </w:tcBorders>
            <w:shd w:val="clear" w:color="auto" w:fill="auto"/>
            <w:vAlign w:val="center"/>
            <w:hideMark/>
          </w:tcPr>
          <w:p w14:paraId="24ADC6BF"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Campos Carrión Mauricio</w:t>
            </w:r>
          </w:p>
        </w:tc>
      </w:tr>
      <w:tr w:rsidR="005349BC" w:rsidRPr="003C0C7A" w14:paraId="6E551FE4"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6E5F9FEB"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Conferencia Mundial de Radiocomunicaciones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6EDD5" w14:textId="77777777" w:rsidR="005349BC"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28-051-2023</w:t>
            </w:r>
          </w:p>
          <w:p w14:paraId="045F0123" w14:textId="77777777" w:rsidR="005349BC" w:rsidRPr="003C0C7A" w:rsidRDefault="005349BC" w:rsidP="005F2A94">
            <w:pPr>
              <w:jc w:val="center"/>
              <w:rPr>
                <w:rFonts w:eastAsia="Times New Roman" w:cs="Arial"/>
                <w:color w:val="000000"/>
                <w:sz w:val="22"/>
                <w:szCs w:val="22"/>
                <w:lang w:val="es-ES"/>
              </w:rPr>
            </w:pPr>
            <w:r>
              <w:rPr>
                <w:rFonts w:eastAsia="Times New Roman" w:cs="Arial"/>
                <w:color w:val="000000"/>
                <w:sz w:val="22"/>
                <w:szCs w:val="22"/>
                <w:lang w:val="es-ES"/>
              </w:rPr>
              <w:t>(Virtual)</w:t>
            </w:r>
          </w:p>
        </w:tc>
        <w:tc>
          <w:tcPr>
            <w:tcW w:w="3402" w:type="dxa"/>
            <w:tcBorders>
              <w:top w:val="nil"/>
              <w:left w:val="nil"/>
              <w:bottom w:val="single" w:sz="4" w:space="0" w:color="auto"/>
              <w:right w:val="single" w:sz="4" w:space="0" w:color="auto"/>
            </w:tcBorders>
            <w:shd w:val="clear" w:color="auto" w:fill="auto"/>
            <w:vAlign w:val="center"/>
            <w:hideMark/>
          </w:tcPr>
          <w:p w14:paraId="4BBB5FC0"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Godínez Chaves Kevin</w:t>
            </w:r>
          </w:p>
        </w:tc>
      </w:tr>
      <w:tr w:rsidR="005349BC" w:rsidRPr="003C0C7A" w14:paraId="290ED779"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52B5512F"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43° Reunión del CCP.I</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84C86"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021-054-2023</w:t>
            </w:r>
          </w:p>
        </w:tc>
        <w:tc>
          <w:tcPr>
            <w:tcW w:w="3402" w:type="dxa"/>
            <w:tcBorders>
              <w:top w:val="nil"/>
              <w:left w:val="nil"/>
              <w:bottom w:val="single" w:sz="4" w:space="0" w:color="auto"/>
              <w:right w:val="single" w:sz="4" w:space="0" w:color="auto"/>
            </w:tcBorders>
            <w:shd w:val="clear" w:color="auto" w:fill="auto"/>
            <w:vAlign w:val="center"/>
            <w:hideMark/>
          </w:tcPr>
          <w:p w14:paraId="209C58FE"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Salazar Ángulo Mónica</w:t>
            </w:r>
          </w:p>
        </w:tc>
      </w:tr>
      <w:tr w:rsidR="005349BC" w:rsidRPr="003C0C7A" w14:paraId="322D7924"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396D1692"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Grupo de Trabajo 2, Grupo de Trabajo 3, Comité de Competencia y Foro Global de Competencia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7C22C"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028-058-2023</w:t>
            </w:r>
          </w:p>
        </w:tc>
        <w:tc>
          <w:tcPr>
            <w:tcW w:w="3402" w:type="dxa"/>
            <w:tcBorders>
              <w:top w:val="nil"/>
              <w:left w:val="nil"/>
              <w:bottom w:val="single" w:sz="4" w:space="0" w:color="auto"/>
              <w:right w:val="single" w:sz="4" w:space="0" w:color="auto"/>
            </w:tcBorders>
            <w:shd w:val="clear" w:color="auto" w:fill="auto"/>
            <w:vAlign w:val="center"/>
            <w:hideMark/>
          </w:tcPr>
          <w:p w14:paraId="29B0D160"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Rodríguez Durán Victoria</w:t>
            </w:r>
          </w:p>
          <w:p w14:paraId="7F5D1CF9" w14:textId="77777777" w:rsidR="005349BC" w:rsidRPr="003C0C7A" w:rsidRDefault="005349BC" w:rsidP="005F2A94">
            <w:pPr>
              <w:rPr>
                <w:rFonts w:eastAsia="Times New Roman" w:cs="Arial"/>
                <w:color w:val="000000"/>
                <w:sz w:val="22"/>
                <w:szCs w:val="22"/>
                <w:lang w:val="es-ES"/>
              </w:rPr>
            </w:pPr>
          </w:p>
        </w:tc>
      </w:tr>
      <w:tr w:rsidR="005349BC" w:rsidRPr="003C0C7A" w14:paraId="6EB78953" w14:textId="77777777" w:rsidTr="00215D2E">
        <w:trPr>
          <w:trHeight w:val="686"/>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158D1726"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Foro Centroamericano de Competencia de la Red Centroamericana de Autoridades Nacionales del tema de Competencia (RECAC),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DC1B4"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010-065-2023</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ABCF95E"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Arias Leitón Cinthya</w:t>
            </w:r>
          </w:p>
        </w:tc>
      </w:tr>
      <w:tr w:rsidR="005349BC" w:rsidRPr="003C0C7A" w14:paraId="20CDFC1B"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121C30DD"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Foro Centroamericano de Competencia de la Red Centroamericana de Autoridades Nacionales del tema de Competencia (RECAC)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B3D90"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010-065-2023</w:t>
            </w:r>
          </w:p>
        </w:tc>
        <w:tc>
          <w:tcPr>
            <w:tcW w:w="3402" w:type="dxa"/>
            <w:tcBorders>
              <w:top w:val="nil"/>
              <w:left w:val="nil"/>
              <w:bottom w:val="single" w:sz="4" w:space="0" w:color="auto"/>
              <w:right w:val="single" w:sz="4" w:space="0" w:color="auto"/>
            </w:tcBorders>
            <w:shd w:val="clear" w:color="auto" w:fill="auto"/>
            <w:vAlign w:val="center"/>
            <w:hideMark/>
          </w:tcPr>
          <w:p w14:paraId="1EC5AEC2"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López Carrillo Laura</w:t>
            </w:r>
          </w:p>
        </w:tc>
      </w:tr>
      <w:tr w:rsidR="005349BC" w:rsidRPr="003C0C7A" w14:paraId="2E9FDBA4"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194D510E"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Conecta Latam Caribbean &amp; Central America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B573C"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009-067-2023</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7BE67C6"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Fallas Fallas Glenn</w:t>
            </w:r>
          </w:p>
        </w:tc>
      </w:tr>
      <w:tr w:rsidR="005349BC" w:rsidRPr="003C0C7A" w14:paraId="30B9E479"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45B9EBB5"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Conecta Latam Caribbean &amp; Central America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46363"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009-067-2023</w:t>
            </w:r>
          </w:p>
        </w:tc>
        <w:tc>
          <w:tcPr>
            <w:tcW w:w="3402" w:type="dxa"/>
            <w:tcBorders>
              <w:top w:val="nil"/>
              <w:left w:val="nil"/>
              <w:bottom w:val="single" w:sz="4" w:space="0" w:color="auto"/>
              <w:right w:val="single" w:sz="4" w:space="0" w:color="auto"/>
            </w:tcBorders>
            <w:shd w:val="clear" w:color="auto" w:fill="auto"/>
            <w:vAlign w:val="center"/>
            <w:hideMark/>
          </w:tcPr>
          <w:p w14:paraId="3FB57E45"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Corrales Acuña Allan</w:t>
            </w:r>
          </w:p>
        </w:tc>
      </w:tr>
      <w:tr w:rsidR="005349BC" w:rsidRPr="003C0C7A" w14:paraId="6CEF4554"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667ED3C4"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26° Asamblea Plenaria del Foro Latinoamericano de Entes Reguladores de Telecomunicaciones (REGULATEL)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EEFEE"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017-067-2023</w:t>
            </w:r>
          </w:p>
        </w:tc>
        <w:tc>
          <w:tcPr>
            <w:tcW w:w="3402" w:type="dxa"/>
            <w:tcBorders>
              <w:top w:val="nil"/>
              <w:left w:val="nil"/>
              <w:bottom w:val="single" w:sz="4" w:space="0" w:color="auto"/>
              <w:right w:val="single" w:sz="4" w:space="0" w:color="auto"/>
            </w:tcBorders>
            <w:shd w:val="clear" w:color="auto" w:fill="auto"/>
            <w:vAlign w:val="center"/>
            <w:hideMark/>
          </w:tcPr>
          <w:p w14:paraId="48973C40"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Herrera Cantillo Walther</w:t>
            </w:r>
          </w:p>
        </w:tc>
      </w:tr>
      <w:tr w:rsidR="005349BC" w:rsidRPr="003C0C7A" w14:paraId="00B5FA12"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32439ECD"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 xml:space="preserve">26° Asamblea Plenaria del Foro Latinoamericano de Entes </w:t>
            </w:r>
            <w:r w:rsidRPr="003C0C7A">
              <w:rPr>
                <w:rFonts w:eastAsia="Times New Roman" w:cs="Arial"/>
                <w:color w:val="000000"/>
                <w:sz w:val="22"/>
                <w:szCs w:val="22"/>
                <w:lang w:val="es-ES"/>
              </w:rPr>
              <w:lastRenderedPageBreak/>
              <w:t>Reguladores de Telecomunicaciones (REGULATEL)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FFEE7"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lastRenderedPageBreak/>
              <w:t>017-067-2023</w:t>
            </w:r>
          </w:p>
        </w:tc>
        <w:tc>
          <w:tcPr>
            <w:tcW w:w="3402" w:type="dxa"/>
            <w:tcBorders>
              <w:top w:val="nil"/>
              <w:left w:val="nil"/>
              <w:bottom w:val="single" w:sz="4" w:space="0" w:color="auto"/>
              <w:right w:val="single" w:sz="4" w:space="0" w:color="auto"/>
            </w:tcBorders>
            <w:shd w:val="clear" w:color="auto" w:fill="auto"/>
            <w:vAlign w:val="center"/>
            <w:hideMark/>
          </w:tcPr>
          <w:p w14:paraId="3752DB5B"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Ruiz Arrieta Max</w:t>
            </w:r>
          </w:p>
        </w:tc>
      </w:tr>
      <w:tr w:rsidR="005349BC" w:rsidRPr="003C0C7A" w14:paraId="4BAD21DD" w14:textId="77777777" w:rsidTr="00215D2E">
        <w:trPr>
          <w:trHeight w:val="18"/>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60472701" w14:textId="77777777" w:rsidR="005349BC" w:rsidRPr="003C0C7A" w:rsidRDefault="005349BC" w:rsidP="005F2A94">
            <w:pPr>
              <w:jc w:val="both"/>
              <w:rPr>
                <w:rFonts w:eastAsia="Times New Roman" w:cs="Arial"/>
                <w:color w:val="000000"/>
                <w:sz w:val="22"/>
                <w:szCs w:val="22"/>
                <w:lang w:val="es-ES"/>
              </w:rPr>
            </w:pPr>
            <w:r w:rsidRPr="003C0C7A">
              <w:rPr>
                <w:rFonts w:eastAsia="Times New Roman" w:cs="Arial"/>
                <w:color w:val="000000"/>
                <w:sz w:val="22"/>
                <w:szCs w:val="22"/>
                <w:lang w:val="es-ES"/>
              </w:rPr>
              <w:t>10° Conferencia de Gestión del Espectro en América Latina de Forum Global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0407C" w14:textId="77777777" w:rsidR="005349BC" w:rsidRPr="003C0C7A" w:rsidRDefault="005349BC" w:rsidP="005F2A94">
            <w:pPr>
              <w:jc w:val="center"/>
              <w:rPr>
                <w:rFonts w:eastAsia="Times New Roman" w:cs="Arial"/>
                <w:color w:val="000000"/>
                <w:sz w:val="22"/>
                <w:szCs w:val="22"/>
                <w:lang w:val="es-ES"/>
              </w:rPr>
            </w:pPr>
            <w:r w:rsidRPr="003C0C7A">
              <w:rPr>
                <w:rFonts w:eastAsia="Times New Roman" w:cs="Arial"/>
                <w:color w:val="000000"/>
                <w:sz w:val="22"/>
                <w:szCs w:val="22"/>
                <w:lang w:val="es-ES"/>
              </w:rPr>
              <w:t>041-075-2023</w:t>
            </w:r>
          </w:p>
        </w:tc>
        <w:tc>
          <w:tcPr>
            <w:tcW w:w="3402" w:type="dxa"/>
            <w:tcBorders>
              <w:top w:val="nil"/>
              <w:left w:val="nil"/>
              <w:bottom w:val="single" w:sz="4" w:space="0" w:color="auto"/>
              <w:right w:val="single" w:sz="4" w:space="0" w:color="auto"/>
            </w:tcBorders>
            <w:shd w:val="clear" w:color="auto" w:fill="auto"/>
            <w:vAlign w:val="center"/>
            <w:hideMark/>
          </w:tcPr>
          <w:p w14:paraId="18A6A24D" w14:textId="77777777" w:rsidR="005349BC" w:rsidRPr="003C0C7A" w:rsidRDefault="005349BC" w:rsidP="005F2A94">
            <w:pPr>
              <w:rPr>
                <w:rFonts w:eastAsia="Times New Roman" w:cs="Arial"/>
                <w:color w:val="000000"/>
                <w:sz w:val="22"/>
                <w:szCs w:val="22"/>
                <w:lang w:val="es-ES"/>
              </w:rPr>
            </w:pPr>
            <w:r w:rsidRPr="003C0C7A">
              <w:rPr>
                <w:rFonts w:eastAsia="Times New Roman" w:cs="Arial"/>
                <w:color w:val="000000"/>
                <w:sz w:val="22"/>
                <w:szCs w:val="22"/>
                <w:lang w:val="es-ES"/>
              </w:rPr>
              <w:t>Fallas Fallas Glenn</w:t>
            </w:r>
          </w:p>
        </w:tc>
      </w:tr>
    </w:tbl>
    <w:p w14:paraId="4BF8F679" w14:textId="77777777" w:rsidR="005349BC" w:rsidRPr="003C0C7A" w:rsidRDefault="005349BC" w:rsidP="005349BC">
      <w:pPr>
        <w:jc w:val="both"/>
        <w:rPr>
          <w:rFonts w:ascii="Arial Black" w:hAnsi="Arial Black"/>
          <w:color w:val="FFFFFF" w:themeColor="background1"/>
        </w:rPr>
      </w:pPr>
      <w:r w:rsidRPr="003C0C7A">
        <w:rPr>
          <w:rFonts w:eastAsia="Times New Roman" w:cs="Arial"/>
          <w:b/>
          <w:bCs/>
          <w:color w:val="000000"/>
          <w:sz w:val="18"/>
          <w:szCs w:val="18"/>
          <w:lang w:eastAsia="es-CR"/>
        </w:rPr>
        <w:t>Fuente:</w:t>
      </w:r>
      <w:r w:rsidRPr="003C0C7A">
        <w:rPr>
          <w:rFonts w:eastAsia="Times New Roman" w:cs="Arial"/>
          <w:color w:val="000000"/>
          <w:sz w:val="18"/>
          <w:szCs w:val="18"/>
          <w:lang w:eastAsia="es-CR"/>
        </w:rPr>
        <w:t xml:space="preserve">  Sutel, </w:t>
      </w:r>
      <w:r>
        <w:rPr>
          <w:rFonts w:eastAsia="Times New Roman" w:cs="Arial"/>
          <w:color w:val="000000"/>
          <w:sz w:val="18"/>
          <w:szCs w:val="18"/>
          <w:lang w:eastAsia="es-CR"/>
        </w:rPr>
        <w:t xml:space="preserve">Unidad de Recursos Humanos </w:t>
      </w:r>
      <w:r w:rsidRPr="003C0C7A">
        <w:rPr>
          <w:rFonts w:eastAsia="Times New Roman" w:cs="Arial"/>
          <w:color w:val="000000"/>
          <w:sz w:val="18"/>
          <w:szCs w:val="18"/>
          <w:lang w:eastAsia="es-CR"/>
        </w:rPr>
        <w:t>2023</w:t>
      </w:r>
    </w:p>
    <w:p w14:paraId="29145BF8" w14:textId="77777777" w:rsidR="005349BC" w:rsidRDefault="005349BC" w:rsidP="005349BC">
      <w:pPr>
        <w:rPr>
          <w:rFonts w:ascii="Arial Black" w:hAnsi="Arial Black"/>
        </w:rPr>
      </w:pPr>
    </w:p>
    <w:p w14:paraId="69981561" w14:textId="77777777" w:rsidR="00E41B9E" w:rsidRDefault="00E41B9E" w:rsidP="005349BC">
      <w:pPr>
        <w:rPr>
          <w:rFonts w:ascii="Arial Black" w:hAnsi="Arial Black"/>
        </w:rPr>
      </w:pPr>
    </w:p>
    <w:p w14:paraId="64E26848" w14:textId="77777777" w:rsidR="00E41B9E" w:rsidRDefault="00E41B9E" w:rsidP="005349BC">
      <w:pPr>
        <w:rPr>
          <w:rFonts w:ascii="Arial Black" w:hAnsi="Arial Black"/>
        </w:rPr>
      </w:pPr>
    </w:p>
    <w:p w14:paraId="6D04DF16" w14:textId="77777777" w:rsidR="00E41B9E" w:rsidRDefault="00E41B9E" w:rsidP="005349BC">
      <w:pPr>
        <w:rPr>
          <w:rFonts w:ascii="Arial Black" w:hAnsi="Arial Black"/>
        </w:rPr>
      </w:pPr>
    </w:p>
    <w:p w14:paraId="6B53FEA3" w14:textId="77777777" w:rsidR="00E41B9E" w:rsidRDefault="00E41B9E" w:rsidP="005349BC">
      <w:pPr>
        <w:rPr>
          <w:rFonts w:ascii="Arial Black" w:hAnsi="Arial Black"/>
        </w:rPr>
      </w:pPr>
    </w:p>
    <w:p w14:paraId="4FDA5BED" w14:textId="77777777" w:rsidR="00E41B9E" w:rsidRDefault="00E41B9E" w:rsidP="005349BC">
      <w:pPr>
        <w:rPr>
          <w:rFonts w:ascii="Arial Black" w:hAnsi="Arial Black"/>
        </w:rPr>
      </w:pPr>
    </w:p>
    <w:p w14:paraId="78BD8780" w14:textId="77777777" w:rsidR="00E41B9E" w:rsidRDefault="00E41B9E" w:rsidP="005349BC">
      <w:pPr>
        <w:rPr>
          <w:rFonts w:ascii="Arial Black" w:hAnsi="Arial Black"/>
        </w:rPr>
      </w:pPr>
    </w:p>
    <w:p w14:paraId="2CDEFA51" w14:textId="77777777" w:rsidR="00E41B9E" w:rsidRDefault="00E41B9E" w:rsidP="005349BC">
      <w:pPr>
        <w:rPr>
          <w:rFonts w:ascii="Arial Black" w:hAnsi="Arial Black"/>
        </w:rPr>
      </w:pPr>
    </w:p>
    <w:p w14:paraId="072F62F5" w14:textId="77777777" w:rsidR="00E41B9E" w:rsidRDefault="00E41B9E" w:rsidP="005349BC">
      <w:pPr>
        <w:rPr>
          <w:rFonts w:ascii="Arial Black" w:hAnsi="Arial Black"/>
        </w:rPr>
      </w:pPr>
    </w:p>
    <w:p w14:paraId="10E68E24" w14:textId="77777777" w:rsidR="00E41B9E" w:rsidRDefault="00E41B9E" w:rsidP="005349BC">
      <w:pPr>
        <w:rPr>
          <w:rFonts w:ascii="Arial Black" w:hAnsi="Arial Black"/>
        </w:rPr>
      </w:pPr>
    </w:p>
    <w:p w14:paraId="11E343F0" w14:textId="77777777" w:rsidR="00E41B9E" w:rsidRDefault="00E41B9E" w:rsidP="005349BC">
      <w:pPr>
        <w:rPr>
          <w:rFonts w:ascii="Arial Black" w:hAnsi="Arial Black"/>
        </w:rPr>
      </w:pPr>
    </w:p>
    <w:p w14:paraId="05FC682D" w14:textId="77777777" w:rsidR="00E41B9E" w:rsidRDefault="00E41B9E" w:rsidP="005349BC">
      <w:pPr>
        <w:rPr>
          <w:rFonts w:ascii="Arial Black" w:hAnsi="Arial Black"/>
        </w:rPr>
      </w:pPr>
    </w:p>
    <w:p w14:paraId="76AAB453" w14:textId="77777777" w:rsidR="00E41B9E" w:rsidRDefault="00E41B9E" w:rsidP="005349BC">
      <w:pPr>
        <w:rPr>
          <w:rFonts w:ascii="Arial Black" w:hAnsi="Arial Black"/>
        </w:rPr>
      </w:pPr>
    </w:p>
    <w:p w14:paraId="35B8DD47" w14:textId="77777777" w:rsidR="00E41B9E" w:rsidRDefault="00E41B9E" w:rsidP="005349BC">
      <w:pPr>
        <w:rPr>
          <w:rFonts w:ascii="Arial Black" w:hAnsi="Arial Black"/>
        </w:rPr>
      </w:pPr>
    </w:p>
    <w:p w14:paraId="78738A16" w14:textId="77777777" w:rsidR="00E41B9E" w:rsidRDefault="00E41B9E" w:rsidP="005349BC">
      <w:pPr>
        <w:rPr>
          <w:rFonts w:ascii="Arial Black" w:hAnsi="Arial Black"/>
        </w:rPr>
      </w:pPr>
    </w:p>
    <w:p w14:paraId="2E2C8528" w14:textId="77777777" w:rsidR="00E41B9E" w:rsidRDefault="00E41B9E" w:rsidP="005349BC">
      <w:pPr>
        <w:rPr>
          <w:rFonts w:ascii="Arial Black" w:hAnsi="Arial Black"/>
        </w:rPr>
      </w:pPr>
    </w:p>
    <w:p w14:paraId="12CAC57F" w14:textId="77777777" w:rsidR="00E41B9E" w:rsidRDefault="00E41B9E" w:rsidP="005349BC">
      <w:pPr>
        <w:rPr>
          <w:rFonts w:ascii="Arial Black" w:hAnsi="Arial Black"/>
        </w:rPr>
      </w:pPr>
    </w:p>
    <w:p w14:paraId="19CB4374" w14:textId="77777777" w:rsidR="00E41B9E" w:rsidRDefault="00E41B9E" w:rsidP="005349BC">
      <w:pPr>
        <w:rPr>
          <w:rFonts w:ascii="Arial Black" w:hAnsi="Arial Black"/>
        </w:rPr>
      </w:pPr>
    </w:p>
    <w:p w14:paraId="3B97AB8D" w14:textId="77777777" w:rsidR="00E41B9E" w:rsidRDefault="00E41B9E" w:rsidP="005349BC">
      <w:pPr>
        <w:rPr>
          <w:rFonts w:ascii="Arial Black" w:hAnsi="Arial Black"/>
        </w:rPr>
      </w:pPr>
    </w:p>
    <w:p w14:paraId="5A8D6304" w14:textId="77777777" w:rsidR="00E41B9E" w:rsidRDefault="00E41B9E" w:rsidP="005349BC">
      <w:pPr>
        <w:rPr>
          <w:rFonts w:ascii="Arial Black" w:hAnsi="Arial Black"/>
        </w:rPr>
      </w:pPr>
    </w:p>
    <w:p w14:paraId="49B2E80D" w14:textId="77777777" w:rsidR="00E41B9E" w:rsidRDefault="00E41B9E" w:rsidP="005349BC">
      <w:pPr>
        <w:rPr>
          <w:rFonts w:ascii="Arial Black" w:hAnsi="Arial Black"/>
        </w:rPr>
      </w:pPr>
    </w:p>
    <w:p w14:paraId="2CCFA6E2" w14:textId="77777777" w:rsidR="00E41B9E" w:rsidRDefault="00E41B9E" w:rsidP="005349BC">
      <w:pPr>
        <w:rPr>
          <w:rFonts w:ascii="Arial Black" w:hAnsi="Arial Black"/>
        </w:rPr>
      </w:pPr>
    </w:p>
    <w:p w14:paraId="3D8C6705" w14:textId="77777777" w:rsidR="00E41B9E" w:rsidRDefault="00E41B9E" w:rsidP="005349BC">
      <w:pPr>
        <w:rPr>
          <w:rFonts w:ascii="Arial Black" w:hAnsi="Arial Black"/>
        </w:rPr>
      </w:pPr>
    </w:p>
    <w:p w14:paraId="4950A47A" w14:textId="77777777" w:rsidR="00E41B9E" w:rsidRDefault="00E41B9E" w:rsidP="005349BC">
      <w:pPr>
        <w:rPr>
          <w:rFonts w:ascii="Arial Black" w:hAnsi="Arial Black"/>
        </w:rPr>
      </w:pPr>
    </w:p>
    <w:p w14:paraId="0AD00930" w14:textId="77777777" w:rsidR="00E41B9E" w:rsidRDefault="00E41B9E" w:rsidP="005349BC">
      <w:pPr>
        <w:rPr>
          <w:rFonts w:ascii="Arial Black" w:hAnsi="Arial Black"/>
        </w:rPr>
      </w:pPr>
    </w:p>
    <w:p w14:paraId="3351643F" w14:textId="77777777" w:rsidR="00E41B9E" w:rsidRDefault="00E41B9E" w:rsidP="005349BC">
      <w:pPr>
        <w:rPr>
          <w:rFonts w:ascii="Arial Black" w:hAnsi="Arial Black"/>
        </w:rPr>
      </w:pPr>
    </w:p>
    <w:p w14:paraId="3C69B4BB" w14:textId="77777777" w:rsidR="00E41B9E" w:rsidRDefault="00E41B9E" w:rsidP="005349BC">
      <w:pPr>
        <w:rPr>
          <w:rFonts w:ascii="Arial Black" w:hAnsi="Arial Black"/>
        </w:rPr>
      </w:pPr>
    </w:p>
    <w:p w14:paraId="4C033700" w14:textId="77777777" w:rsidR="00E41B9E" w:rsidRDefault="00E41B9E" w:rsidP="005349BC">
      <w:pPr>
        <w:rPr>
          <w:rFonts w:ascii="Arial Black" w:hAnsi="Arial Black"/>
        </w:rPr>
      </w:pPr>
    </w:p>
    <w:p w14:paraId="716AE887" w14:textId="77777777" w:rsidR="00E41B9E" w:rsidRPr="003C0C7A" w:rsidRDefault="00E41B9E" w:rsidP="005349BC">
      <w:pPr>
        <w:rPr>
          <w:rFonts w:ascii="Arial Black" w:hAnsi="Arial Black"/>
        </w:rPr>
      </w:pPr>
    </w:p>
    <w:p w14:paraId="0D191509" w14:textId="7F685D69" w:rsidR="005349BC" w:rsidRPr="00A3351A" w:rsidRDefault="005349BC" w:rsidP="00A3351A">
      <w:pPr>
        <w:pStyle w:val="Ttulo2"/>
      </w:pPr>
      <w:bookmarkStart w:id="173" w:name="_Toc170468688"/>
      <w:r w:rsidRPr="00A3351A">
        <w:lastRenderedPageBreak/>
        <w:t>Procesos de contratación.</w:t>
      </w:r>
      <w:bookmarkEnd w:id="173"/>
    </w:p>
    <w:p w14:paraId="1648A8E1" w14:textId="77777777" w:rsidR="005349BC" w:rsidRDefault="005349BC" w:rsidP="005349BC">
      <w:pPr>
        <w:spacing w:line="360" w:lineRule="auto"/>
        <w:jc w:val="both"/>
        <w:rPr>
          <w:rFonts w:cs="Arial"/>
          <w:bCs/>
        </w:rPr>
      </w:pPr>
      <w:r w:rsidRPr="003C0C7A">
        <w:rPr>
          <w:rFonts w:cs="Arial"/>
          <w:bCs/>
        </w:rPr>
        <w:t xml:space="preserve">Durante el 2023, la Sutel realizó 50 procesos de contratación. El detalle </w:t>
      </w:r>
      <w:r>
        <w:rPr>
          <w:rFonts w:cs="Arial"/>
          <w:bCs/>
        </w:rPr>
        <w:t>se enlista de seguido:</w:t>
      </w:r>
    </w:p>
    <w:p w14:paraId="7C837276" w14:textId="77777777" w:rsidR="005349BC" w:rsidRDefault="005349BC" w:rsidP="005349BC">
      <w:pPr>
        <w:spacing w:line="360" w:lineRule="auto"/>
        <w:jc w:val="both"/>
        <w:rPr>
          <w:rFonts w:cs="Arial"/>
          <w:bCs/>
        </w:rPr>
      </w:pPr>
    </w:p>
    <w:p w14:paraId="59CB17F2" w14:textId="4399956D" w:rsidR="005349BC" w:rsidRPr="003C0C7A" w:rsidRDefault="005349BC" w:rsidP="005349BC">
      <w:pPr>
        <w:spacing w:line="360" w:lineRule="auto"/>
        <w:jc w:val="center"/>
        <w:rPr>
          <w:b/>
          <w:bCs/>
          <w:color w:val="007588"/>
          <w:lang w:val="es-ES" w:eastAsia="es-CR"/>
        </w:rPr>
      </w:pPr>
      <w:r w:rsidRPr="003C0C7A">
        <w:rPr>
          <w:b/>
          <w:bCs/>
          <w:color w:val="007588"/>
          <w:lang w:eastAsia="es-CR"/>
        </w:rPr>
        <w:t xml:space="preserve">Tabla </w:t>
      </w:r>
      <w:r w:rsidRPr="0062645F">
        <w:rPr>
          <w:b/>
          <w:bCs/>
          <w:color w:val="007588"/>
          <w:lang w:eastAsia="es-CR"/>
        </w:rPr>
        <w:t>N°</w:t>
      </w:r>
      <w:r w:rsidR="003318BC">
        <w:rPr>
          <w:b/>
          <w:bCs/>
          <w:color w:val="007588"/>
          <w:lang w:eastAsia="es-CR"/>
        </w:rPr>
        <w:t>27</w:t>
      </w:r>
    </w:p>
    <w:p w14:paraId="5F627B26" w14:textId="77777777" w:rsidR="005349BC" w:rsidRPr="003C0C7A" w:rsidRDefault="005349BC" w:rsidP="005349BC">
      <w:pPr>
        <w:jc w:val="center"/>
        <w:rPr>
          <w:b/>
          <w:bCs/>
          <w:color w:val="007588"/>
          <w:lang w:eastAsia="es-CR"/>
        </w:rPr>
      </w:pPr>
      <w:r>
        <w:rPr>
          <w:b/>
          <w:bCs/>
          <w:color w:val="007588"/>
          <w:lang w:eastAsia="es-CR"/>
        </w:rPr>
        <w:t xml:space="preserve">Resumen de </w:t>
      </w:r>
      <w:r w:rsidRPr="003C0C7A">
        <w:rPr>
          <w:b/>
          <w:bCs/>
          <w:color w:val="007588"/>
          <w:lang w:eastAsia="es-CR"/>
        </w:rPr>
        <w:t>Procesos de contratación 2023</w:t>
      </w:r>
    </w:p>
    <w:p w14:paraId="601B51A5" w14:textId="77777777" w:rsidR="005349BC" w:rsidRPr="003C0C7A" w:rsidRDefault="005349BC" w:rsidP="005349BC">
      <w:pPr>
        <w:spacing w:line="360" w:lineRule="auto"/>
        <w:jc w:val="center"/>
        <w:rPr>
          <w:b/>
          <w:bCs/>
          <w:color w:val="000000"/>
          <w:lang w:eastAsia="es-CR"/>
        </w:rPr>
      </w:pPr>
    </w:p>
    <w:tbl>
      <w:tblPr>
        <w:tblW w:w="0" w:type="auto"/>
        <w:jc w:val="center"/>
        <w:tblCellMar>
          <w:left w:w="0" w:type="dxa"/>
          <w:right w:w="0" w:type="dxa"/>
        </w:tblCellMar>
        <w:tblLook w:val="04A0" w:firstRow="1" w:lastRow="0" w:firstColumn="1" w:lastColumn="0" w:noHBand="0" w:noVBand="1"/>
      </w:tblPr>
      <w:tblGrid>
        <w:gridCol w:w="2972"/>
        <w:gridCol w:w="1559"/>
      </w:tblGrid>
      <w:tr w:rsidR="005349BC" w:rsidRPr="003C0C7A" w14:paraId="1E0D65DC" w14:textId="77777777" w:rsidTr="005F2A94">
        <w:trPr>
          <w:jc w:val="center"/>
        </w:trPr>
        <w:tc>
          <w:tcPr>
            <w:tcW w:w="4531" w:type="dxa"/>
            <w:gridSpan w:val="2"/>
            <w:tcBorders>
              <w:top w:val="single" w:sz="8" w:space="0" w:color="auto"/>
              <w:left w:val="single" w:sz="8" w:space="0" w:color="auto"/>
              <w:bottom w:val="single" w:sz="8" w:space="0" w:color="auto"/>
              <w:right w:val="single" w:sz="8" w:space="0" w:color="auto"/>
            </w:tcBorders>
            <w:shd w:val="clear" w:color="auto" w:fill="007588"/>
            <w:tcMar>
              <w:top w:w="0" w:type="dxa"/>
              <w:left w:w="108" w:type="dxa"/>
              <w:bottom w:w="0" w:type="dxa"/>
              <w:right w:w="108" w:type="dxa"/>
            </w:tcMar>
            <w:hideMark/>
          </w:tcPr>
          <w:p w14:paraId="131815EA" w14:textId="77777777" w:rsidR="005349BC" w:rsidRPr="003C0C7A" w:rsidRDefault="005349BC" w:rsidP="005F2A94">
            <w:pPr>
              <w:jc w:val="center"/>
              <w:rPr>
                <w:color w:val="FFFFFF"/>
              </w:rPr>
            </w:pPr>
            <w:r w:rsidRPr="003C0C7A">
              <w:rPr>
                <w:color w:val="FFFFFF"/>
              </w:rPr>
              <w:t>Procesos de contratación 2023</w:t>
            </w:r>
          </w:p>
        </w:tc>
      </w:tr>
      <w:tr w:rsidR="005349BC" w:rsidRPr="003C0C7A" w14:paraId="696AA809" w14:textId="77777777" w:rsidTr="005F2A94">
        <w:trPr>
          <w:jc w:val="center"/>
        </w:trPr>
        <w:tc>
          <w:tcPr>
            <w:tcW w:w="2972" w:type="dxa"/>
            <w:tcBorders>
              <w:top w:val="nil"/>
              <w:left w:val="single" w:sz="8" w:space="0" w:color="auto"/>
              <w:bottom w:val="single" w:sz="8" w:space="0" w:color="auto"/>
              <w:right w:val="single" w:sz="8" w:space="0" w:color="auto"/>
            </w:tcBorders>
            <w:shd w:val="clear" w:color="auto" w:fill="007588"/>
            <w:tcMar>
              <w:top w:w="0" w:type="dxa"/>
              <w:left w:w="108" w:type="dxa"/>
              <w:bottom w:w="0" w:type="dxa"/>
              <w:right w:w="108" w:type="dxa"/>
            </w:tcMar>
            <w:hideMark/>
          </w:tcPr>
          <w:p w14:paraId="03097713" w14:textId="77777777" w:rsidR="005349BC" w:rsidRPr="003C0C7A" w:rsidRDefault="005349BC" w:rsidP="005F2A94">
            <w:pPr>
              <w:jc w:val="center"/>
              <w:rPr>
                <w:color w:val="FFFFFF"/>
                <w:lang w:eastAsia="en-US"/>
              </w:rPr>
            </w:pPr>
            <w:r w:rsidRPr="003C0C7A">
              <w:rPr>
                <w:color w:val="FFFFFF"/>
              </w:rPr>
              <w:t>Tipo de contratación</w:t>
            </w:r>
          </w:p>
        </w:tc>
        <w:tc>
          <w:tcPr>
            <w:tcW w:w="1559" w:type="dxa"/>
            <w:tcBorders>
              <w:top w:val="nil"/>
              <w:left w:val="nil"/>
              <w:bottom w:val="single" w:sz="8" w:space="0" w:color="auto"/>
              <w:right w:val="single" w:sz="8" w:space="0" w:color="auto"/>
            </w:tcBorders>
            <w:shd w:val="clear" w:color="auto" w:fill="007588"/>
            <w:tcMar>
              <w:top w:w="0" w:type="dxa"/>
              <w:left w:w="108" w:type="dxa"/>
              <w:bottom w:w="0" w:type="dxa"/>
              <w:right w:w="108" w:type="dxa"/>
            </w:tcMar>
            <w:hideMark/>
          </w:tcPr>
          <w:p w14:paraId="1D29D8B0" w14:textId="77777777" w:rsidR="005349BC" w:rsidRPr="003C0C7A" w:rsidRDefault="005349BC" w:rsidP="005F2A94">
            <w:pPr>
              <w:jc w:val="center"/>
              <w:rPr>
                <w:color w:val="FFFFFF"/>
              </w:rPr>
            </w:pPr>
            <w:r w:rsidRPr="003C0C7A">
              <w:rPr>
                <w:color w:val="FFFFFF"/>
              </w:rPr>
              <w:t>Cantidad</w:t>
            </w:r>
          </w:p>
        </w:tc>
      </w:tr>
      <w:tr w:rsidR="005349BC" w:rsidRPr="003C0C7A" w14:paraId="2CDB6E90" w14:textId="77777777" w:rsidTr="005F2A94">
        <w:trPr>
          <w:jc w:val="center"/>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BD58C8" w14:textId="77777777" w:rsidR="005349BC" w:rsidRPr="003C0C7A" w:rsidRDefault="005349BC" w:rsidP="005F2A94">
            <w:pPr>
              <w:rPr>
                <w:sz w:val="20"/>
                <w:szCs w:val="20"/>
              </w:rPr>
            </w:pPr>
            <w:r w:rsidRPr="003C0C7A">
              <w:rPr>
                <w:sz w:val="20"/>
                <w:szCs w:val="20"/>
              </w:rPr>
              <w:t>Contratado</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A03BFA1" w14:textId="77777777" w:rsidR="005349BC" w:rsidRPr="003C0C7A" w:rsidRDefault="005349BC" w:rsidP="005F2A94">
            <w:pPr>
              <w:spacing w:line="252" w:lineRule="auto"/>
              <w:jc w:val="right"/>
              <w:rPr>
                <w:sz w:val="20"/>
                <w:szCs w:val="20"/>
              </w:rPr>
            </w:pPr>
            <w:r w:rsidRPr="003C0C7A">
              <w:rPr>
                <w:sz w:val="20"/>
                <w:szCs w:val="20"/>
              </w:rPr>
              <w:t>36</w:t>
            </w:r>
          </w:p>
        </w:tc>
      </w:tr>
      <w:tr w:rsidR="005349BC" w:rsidRPr="003C0C7A" w14:paraId="6A2BBCF3" w14:textId="77777777" w:rsidTr="005F2A94">
        <w:trPr>
          <w:jc w:val="center"/>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2D5370" w14:textId="77777777" w:rsidR="005349BC" w:rsidRPr="003C0C7A" w:rsidRDefault="005349BC" w:rsidP="005F2A94">
            <w:pPr>
              <w:spacing w:line="252" w:lineRule="auto"/>
              <w:rPr>
                <w:sz w:val="20"/>
                <w:szCs w:val="20"/>
              </w:rPr>
            </w:pPr>
            <w:r w:rsidRPr="003C0C7A">
              <w:rPr>
                <w:sz w:val="20"/>
                <w:szCs w:val="20"/>
              </w:rPr>
              <w:t>Infructuosa</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AE6FAAE" w14:textId="77777777" w:rsidR="005349BC" w:rsidRPr="003C0C7A" w:rsidRDefault="005349BC" w:rsidP="005F2A94">
            <w:pPr>
              <w:jc w:val="right"/>
              <w:rPr>
                <w:sz w:val="20"/>
                <w:szCs w:val="20"/>
              </w:rPr>
            </w:pPr>
            <w:r w:rsidRPr="003C0C7A">
              <w:rPr>
                <w:sz w:val="20"/>
                <w:szCs w:val="20"/>
              </w:rPr>
              <w:t>10</w:t>
            </w:r>
          </w:p>
        </w:tc>
      </w:tr>
      <w:tr w:rsidR="005349BC" w:rsidRPr="003C0C7A" w14:paraId="4DA8592D" w14:textId="77777777" w:rsidTr="005F2A94">
        <w:trPr>
          <w:jc w:val="center"/>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FCAB04" w14:textId="77777777" w:rsidR="005349BC" w:rsidRPr="003C0C7A" w:rsidRDefault="005349BC" w:rsidP="005F2A94">
            <w:pPr>
              <w:spacing w:line="252" w:lineRule="auto"/>
              <w:rPr>
                <w:sz w:val="20"/>
                <w:szCs w:val="20"/>
              </w:rPr>
            </w:pPr>
            <w:r w:rsidRPr="003C0C7A">
              <w:rPr>
                <w:sz w:val="20"/>
                <w:szCs w:val="20"/>
              </w:rPr>
              <w:t>Desierta</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A399225" w14:textId="77777777" w:rsidR="005349BC" w:rsidRPr="003C0C7A" w:rsidRDefault="005349BC" w:rsidP="005F2A94">
            <w:pPr>
              <w:jc w:val="right"/>
              <w:rPr>
                <w:sz w:val="20"/>
                <w:szCs w:val="20"/>
              </w:rPr>
            </w:pPr>
            <w:r w:rsidRPr="003C0C7A">
              <w:rPr>
                <w:sz w:val="20"/>
                <w:szCs w:val="20"/>
              </w:rPr>
              <w:t>0</w:t>
            </w:r>
          </w:p>
        </w:tc>
      </w:tr>
      <w:tr w:rsidR="005349BC" w:rsidRPr="003C0C7A" w14:paraId="3CCF3C31" w14:textId="77777777" w:rsidTr="005F2A94">
        <w:trPr>
          <w:jc w:val="center"/>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1F4FB" w14:textId="77777777" w:rsidR="005349BC" w:rsidRPr="003C0C7A" w:rsidRDefault="005349BC" w:rsidP="005F2A94">
            <w:pPr>
              <w:rPr>
                <w:sz w:val="20"/>
                <w:szCs w:val="20"/>
              </w:rPr>
            </w:pPr>
            <w:r w:rsidRPr="003C0C7A">
              <w:rPr>
                <w:sz w:val="20"/>
                <w:szCs w:val="20"/>
              </w:rPr>
              <w:t>Adjudicada</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4D00EAA" w14:textId="77777777" w:rsidR="005349BC" w:rsidRPr="003C0C7A" w:rsidRDefault="005349BC" w:rsidP="005F2A94">
            <w:pPr>
              <w:jc w:val="right"/>
              <w:rPr>
                <w:sz w:val="20"/>
                <w:szCs w:val="20"/>
              </w:rPr>
            </w:pPr>
            <w:r w:rsidRPr="003C0C7A">
              <w:rPr>
                <w:sz w:val="20"/>
                <w:szCs w:val="20"/>
              </w:rPr>
              <w:t>4</w:t>
            </w:r>
          </w:p>
        </w:tc>
      </w:tr>
      <w:tr w:rsidR="005349BC" w:rsidRPr="003C0C7A" w14:paraId="772EF8C9" w14:textId="77777777" w:rsidTr="005F2A94">
        <w:trPr>
          <w:jc w:val="center"/>
        </w:trPr>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4F29F" w14:textId="77777777" w:rsidR="005349BC" w:rsidRPr="003C0C7A" w:rsidRDefault="005349BC" w:rsidP="005F2A94">
            <w:pPr>
              <w:rPr>
                <w:b/>
                <w:bCs/>
                <w:sz w:val="20"/>
                <w:szCs w:val="20"/>
              </w:rPr>
            </w:pPr>
            <w:proofErr w:type="gramStart"/>
            <w:r w:rsidRPr="003C0C7A">
              <w:rPr>
                <w:b/>
                <w:bCs/>
                <w:sz w:val="20"/>
                <w:szCs w:val="20"/>
              </w:rPr>
              <w:t>Total</w:t>
            </w:r>
            <w:proofErr w:type="gramEnd"/>
            <w:r w:rsidRPr="003C0C7A">
              <w:rPr>
                <w:b/>
                <w:bCs/>
                <w:sz w:val="20"/>
                <w:szCs w:val="20"/>
              </w:rPr>
              <w:t xml:space="preserve"> de procesos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11CC142" w14:textId="77777777" w:rsidR="005349BC" w:rsidRPr="003C0C7A" w:rsidRDefault="005349BC" w:rsidP="005F2A94">
            <w:pPr>
              <w:jc w:val="right"/>
              <w:rPr>
                <w:b/>
                <w:bCs/>
                <w:sz w:val="20"/>
                <w:szCs w:val="20"/>
              </w:rPr>
            </w:pPr>
            <w:r w:rsidRPr="003C0C7A">
              <w:rPr>
                <w:b/>
                <w:bCs/>
                <w:sz w:val="20"/>
                <w:szCs w:val="20"/>
              </w:rPr>
              <w:t>50</w:t>
            </w:r>
          </w:p>
        </w:tc>
      </w:tr>
    </w:tbl>
    <w:p w14:paraId="600B21F1" w14:textId="77777777" w:rsidR="005349BC" w:rsidRPr="003C0C7A" w:rsidRDefault="005349BC" w:rsidP="005349BC">
      <w:pPr>
        <w:ind w:left="1440" w:firstLine="720"/>
        <w:rPr>
          <w:rFonts w:eastAsiaTheme="minorHAnsi" w:cs="Arial"/>
          <w:sz w:val="18"/>
          <w:szCs w:val="18"/>
          <w:lang w:eastAsia="en-US"/>
          <w14:ligatures w14:val="standardContextual"/>
        </w:rPr>
      </w:pPr>
      <w:r w:rsidRPr="003C0C7A">
        <w:rPr>
          <w:b/>
          <w:bCs/>
          <w:sz w:val="18"/>
          <w:szCs w:val="18"/>
        </w:rPr>
        <w:t>Fuente:</w:t>
      </w:r>
      <w:r w:rsidRPr="003C0C7A">
        <w:rPr>
          <w:sz w:val="18"/>
          <w:szCs w:val="18"/>
        </w:rPr>
        <w:t>  Unidad de Proveeduría y Servicios Generales Sutel, 2023</w:t>
      </w:r>
    </w:p>
    <w:p w14:paraId="2621FC2F" w14:textId="77777777" w:rsidR="005349BC" w:rsidRPr="00A51768" w:rsidRDefault="005349BC" w:rsidP="005349BC">
      <w:pPr>
        <w:jc w:val="both"/>
        <w:rPr>
          <w:sz w:val="18"/>
          <w:szCs w:val="18"/>
          <w:highlight w:val="cyan"/>
          <w:lang w:val="es-ES"/>
        </w:rPr>
      </w:pPr>
    </w:p>
    <w:p w14:paraId="00D4648E" w14:textId="77777777" w:rsidR="005349BC" w:rsidRPr="00A51768" w:rsidRDefault="005349BC" w:rsidP="005349BC">
      <w:pPr>
        <w:spacing w:after="240" w:line="360" w:lineRule="auto"/>
        <w:jc w:val="both"/>
        <w:rPr>
          <w:rFonts w:cs="Arial"/>
          <w:highlight w:val="cyan"/>
        </w:rPr>
      </w:pPr>
    </w:p>
    <w:p w14:paraId="6F224804" w14:textId="6B87E783" w:rsidR="005349BC" w:rsidRPr="003C0C7A" w:rsidRDefault="005349BC" w:rsidP="005349BC">
      <w:pPr>
        <w:spacing w:line="360" w:lineRule="auto"/>
        <w:jc w:val="center"/>
        <w:rPr>
          <w:b/>
          <w:bCs/>
          <w:color w:val="007588"/>
          <w:lang w:val="es-ES" w:eastAsia="es-CR"/>
        </w:rPr>
      </w:pPr>
      <w:r w:rsidRPr="003C0C7A">
        <w:rPr>
          <w:b/>
          <w:bCs/>
          <w:color w:val="007588"/>
          <w:lang w:eastAsia="es-CR"/>
        </w:rPr>
        <w:t>Tabla N</w:t>
      </w:r>
      <w:r w:rsidRPr="0062645F">
        <w:rPr>
          <w:b/>
          <w:bCs/>
          <w:color w:val="007588"/>
          <w:lang w:eastAsia="es-CR"/>
        </w:rPr>
        <w:t>°</w:t>
      </w:r>
      <w:r w:rsidR="003318BC">
        <w:rPr>
          <w:b/>
          <w:bCs/>
          <w:color w:val="007588"/>
          <w:lang w:eastAsia="es-CR"/>
        </w:rPr>
        <w:t>28</w:t>
      </w:r>
    </w:p>
    <w:p w14:paraId="1131B6A5" w14:textId="77777777" w:rsidR="005349BC" w:rsidRPr="003C0C7A" w:rsidRDefault="005349BC" w:rsidP="005349BC">
      <w:pPr>
        <w:jc w:val="center"/>
        <w:rPr>
          <w:b/>
          <w:bCs/>
          <w:color w:val="007588"/>
          <w:lang w:eastAsia="es-CR"/>
        </w:rPr>
      </w:pPr>
      <w:r>
        <w:rPr>
          <w:b/>
          <w:bCs/>
          <w:color w:val="007588"/>
          <w:lang w:eastAsia="es-CR"/>
        </w:rPr>
        <w:t xml:space="preserve">Detalle de los </w:t>
      </w:r>
      <w:r w:rsidRPr="003C0C7A">
        <w:rPr>
          <w:b/>
          <w:bCs/>
          <w:color w:val="007588"/>
          <w:lang w:eastAsia="es-CR"/>
        </w:rPr>
        <w:t>Procesos de contratación 2023</w:t>
      </w:r>
    </w:p>
    <w:p w14:paraId="3B389A41" w14:textId="77777777" w:rsidR="005349BC" w:rsidRDefault="005349BC" w:rsidP="005349BC">
      <w:pPr>
        <w:rPr>
          <w:lang w:val="es-ES"/>
        </w:rPr>
      </w:pPr>
    </w:p>
    <w:tbl>
      <w:tblPr>
        <w:tblStyle w:val="Tablaconcuadrcula"/>
        <w:tblW w:w="9782" w:type="dxa"/>
        <w:tblInd w:w="-431" w:type="dxa"/>
        <w:tblLayout w:type="fixed"/>
        <w:tblLook w:val="04A0" w:firstRow="1" w:lastRow="0" w:firstColumn="1" w:lastColumn="0" w:noHBand="0" w:noVBand="1"/>
      </w:tblPr>
      <w:tblGrid>
        <w:gridCol w:w="1419"/>
        <w:gridCol w:w="2976"/>
        <w:gridCol w:w="1701"/>
        <w:gridCol w:w="1985"/>
        <w:gridCol w:w="1701"/>
      </w:tblGrid>
      <w:tr w:rsidR="00366CF8" w:rsidRPr="005C0CC4" w14:paraId="15D2015E" w14:textId="77777777" w:rsidTr="009125B2">
        <w:trPr>
          <w:trHeight w:val="593"/>
        </w:trPr>
        <w:tc>
          <w:tcPr>
            <w:tcW w:w="1419" w:type="dxa"/>
            <w:shd w:val="clear" w:color="auto" w:fill="007588"/>
            <w:noWrap/>
            <w:hideMark/>
          </w:tcPr>
          <w:p w14:paraId="05827FF1" w14:textId="77777777" w:rsidR="005349BC" w:rsidRPr="005C0CC4" w:rsidRDefault="005349BC" w:rsidP="005F2A94">
            <w:pPr>
              <w:jc w:val="center"/>
              <w:rPr>
                <w:rFonts w:cs="Arial"/>
                <w:b/>
                <w:bCs/>
                <w:color w:val="FFFFFF" w:themeColor="background1"/>
                <w:sz w:val="20"/>
                <w:szCs w:val="20"/>
              </w:rPr>
            </w:pPr>
            <w:r w:rsidRPr="005C0CC4">
              <w:rPr>
                <w:rFonts w:cs="Arial"/>
                <w:b/>
                <w:bCs/>
                <w:color w:val="FFFFFF" w:themeColor="background1"/>
                <w:sz w:val="20"/>
                <w:szCs w:val="20"/>
              </w:rPr>
              <w:t>N° PROCEDIMIENTO</w:t>
            </w:r>
          </w:p>
        </w:tc>
        <w:tc>
          <w:tcPr>
            <w:tcW w:w="2976" w:type="dxa"/>
            <w:shd w:val="clear" w:color="auto" w:fill="007588"/>
            <w:hideMark/>
          </w:tcPr>
          <w:p w14:paraId="7A72E93C" w14:textId="77777777" w:rsidR="005349BC" w:rsidRDefault="005349BC" w:rsidP="005F2A94">
            <w:pPr>
              <w:jc w:val="center"/>
              <w:rPr>
                <w:rFonts w:cs="Arial"/>
                <w:b/>
                <w:bCs/>
                <w:color w:val="FFFFFF" w:themeColor="background1"/>
                <w:sz w:val="20"/>
                <w:szCs w:val="20"/>
              </w:rPr>
            </w:pPr>
          </w:p>
          <w:p w14:paraId="256A94D7" w14:textId="77777777" w:rsidR="005349BC" w:rsidRPr="005C0CC4" w:rsidRDefault="005349BC" w:rsidP="005F2A94">
            <w:pPr>
              <w:jc w:val="center"/>
              <w:rPr>
                <w:rFonts w:cs="Arial"/>
                <w:b/>
                <w:bCs/>
                <w:color w:val="FFFFFF" w:themeColor="background1"/>
                <w:sz w:val="20"/>
                <w:szCs w:val="20"/>
              </w:rPr>
            </w:pPr>
            <w:r w:rsidRPr="005C0CC4">
              <w:rPr>
                <w:rFonts w:cs="Arial"/>
                <w:b/>
                <w:bCs/>
                <w:color w:val="FFFFFF" w:themeColor="background1"/>
                <w:sz w:val="20"/>
                <w:szCs w:val="20"/>
              </w:rPr>
              <w:t>OBJETO CONTRACTUAL</w:t>
            </w:r>
          </w:p>
        </w:tc>
        <w:tc>
          <w:tcPr>
            <w:tcW w:w="1701" w:type="dxa"/>
            <w:shd w:val="clear" w:color="auto" w:fill="007588"/>
            <w:hideMark/>
          </w:tcPr>
          <w:p w14:paraId="04DCC145" w14:textId="77777777" w:rsidR="005349BC" w:rsidRPr="005C0CC4" w:rsidRDefault="005349BC" w:rsidP="005F2A94">
            <w:pPr>
              <w:jc w:val="center"/>
              <w:rPr>
                <w:rFonts w:cs="Arial"/>
                <w:b/>
                <w:bCs/>
                <w:color w:val="FFFFFF" w:themeColor="background1"/>
                <w:sz w:val="20"/>
                <w:szCs w:val="20"/>
              </w:rPr>
            </w:pPr>
            <w:r w:rsidRPr="005C0CC4">
              <w:rPr>
                <w:rFonts w:cs="Arial"/>
                <w:b/>
                <w:bCs/>
                <w:color w:val="FFFFFF" w:themeColor="background1"/>
                <w:sz w:val="20"/>
                <w:szCs w:val="20"/>
              </w:rPr>
              <w:t>ESTADO PROCEDIMIENTO</w:t>
            </w:r>
          </w:p>
        </w:tc>
        <w:tc>
          <w:tcPr>
            <w:tcW w:w="1985" w:type="dxa"/>
            <w:shd w:val="clear" w:color="auto" w:fill="007588"/>
            <w:hideMark/>
          </w:tcPr>
          <w:p w14:paraId="23EF1A48" w14:textId="77777777" w:rsidR="005349BC" w:rsidRPr="005C0CC4" w:rsidRDefault="005349BC" w:rsidP="005F2A94">
            <w:pPr>
              <w:jc w:val="center"/>
              <w:rPr>
                <w:rFonts w:cs="Arial"/>
                <w:b/>
                <w:bCs/>
                <w:color w:val="FFFFFF" w:themeColor="background1"/>
                <w:sz w:val="20"/>
                <w:szCs w:val="20"/>
              </w:rPr>
            </w:pPr>
            <w:r w:rsidRPr="005C0CC4">
              <w:rPr>
                <w:rFonts w:cs="Arial"/>
                <w:b/>
                <w:bCs/>
                <w:color w:val="FFFFFF" w:themeColor="background1"/>
                <w:sz w:val="20"/>
                <w:szCs w:val="20"/>
              </w:rPr>
              <w:t>MONTO ADJUDICADO CRC</w:t>
            </w:r>
          </w:p>
        </w:tc>
        <w:tc>
          <w:tcPr>
            <w:tcW w:w="1701" w:type="dxa"/>
            <w:shd w:val="clear" w:color="auto" w:fill="007588"/>
            <w:hideMark/>
          </w:tcPr>
          <w:p w14:paraId="26D0080F" w14:textId="77777777" w:rsidR="005349BC" w:rsidRPr="005C0CC4" w:rsidRDefault="005349BC" w:rsidP="005F2A94">
            <w:pPr>
              <w:jc w:val="center"/>
              <w:rPr>
                <w:rFonts w:cs="Arial"/>
                <w:b/>
                <w:bCs/>
                <w:color w:val="FFFFFF" w:themeColor="background1"/>
                <w:sz w:val="20"/>
                <w:szCs w:val="20"/>
              </w:rPr>
            </w:pPr>
            <w:r w:rsidRPr="005C0CC4">
              <w:rPr>
                <w:rFonts w:cs="Arial"/>
                <w:b/>
                <w:bCs/>
                <w:color w:val="FFFFFF" w:themeColor="background1"/>
                <w:sz w:val="20"/>
                <w:szCs w:val="20"/>
              </w:rPr>
              <w:t>MONTO ADJUDICADO EN USD</w:t>
            </w:r>
          </w:p>
        </w:tc>
      </w:tr>
      <w:tr w:rsidR="00366CF8" w:rsidRPr="005C0CC4" w14:paraId="0CE808A1" w14:textId="77777777" w:rsidTr="009125B2">
        <w:trPr>
          <w:trHeight w:val="593"/>
        </w:trPr>
        <w:tc>
          <w:tcPr>
            <w:tcW w:w="1419" w:type="dxa"/>
            <w:vAlign w:val="bottom"/>
            <w:hideMark/>
          </w:tcPr>
          <w:p w14:paraId="348B256D" w14:textId="77777777" w:rsidR="005349BC" w:rsidRPr="005C0CC4" w:rsidRDefault="005349BC" w:rsidP="005F2A94">
            <w:pPr>
              <w:rPr>
                <w:rFonts w:cs="Arial"/>
                <w:sz w:val="20"/>
                <w:szCs w:val="20"/>
              </w:rPr>
            </w:pPr>
            <w:r>
              <w:rPr>
                <w:rFonts w:ascii="Calibri" w:hAnsi="Calibri" w:cs="Calibri"/>
                <w:color w:val="000000"/>
                <w:sz w:val="22"/>
                <w:szCs w:val="22"/>
              </w:rPr>
              <w:t>2023LD-000001-0014900001</w:t>
            </w:r>
          </w:p>
        </w:tc>
        <w:tc>
          <w:tcPr>
            <w:tcW w:w="2976" w:type="dxa"/>
            <w:vAlign w:val="bottom"/>
            <w:hideMark/>
          </w:tcPr>
          <w:p w14:paraId="59279BDD" w14:textId="77777777" w:rsidR="005349BC" w:rsidRPr="005C0CC4" w:rsidRDefault="005349BC" w:rsidP="005F2A94">
            <w:pPr>
              <w:rPr>
                <w:rFonts w:cs="Arial"/>
                <w:sz w:val="20"/>
                <w:szCs w:val="20"/>
              </w:rPr>
            </w:pPr>
            <w:r>
              <w:rPr>
                <w:rFonts w:ascii="Calibri" w:hAnsi="Calibri" w:cs="Calibri"/>
                <w:color w:val="000000"/>
                <w:sz w:val="22"/>
                <w:szCs w:val="22"/>
              </w:rPr>
              <w:t>Contratación de abogado externo para realizar estudio especial</w:t>
            </w:r>
          </w:p>
        </w:tc>
        <w:tc>
          <w:tcPr>
            <w:tcW w:w="1701" w:type="dxa"/>
            <w:noWrap/>
            <w:hideMark/>
          </w:tcPr>
          <w:p w14:paraId="5F93623F"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342CF97B" w14:textId="77777777" w:rsidR="005349BC" w:rsidRPr="00E85261" w:rsidRDefault="005349BC" w:rsidP="005F2A94">
            <w:pPr>
              <w:jc w:val="center"/>
              <w:rPr>
                <w:rFonts w:cs="Arial"/>
                <w:sz w:val="20"/>
                <w:szCs w:val="20"/>
              </w:rPr>
            </w:pPr>
            <w:r w:rsidRPr="00E85261">
              <w:rPr>
                <w:rFonts w:cs="Arial"/>
                <w:sz w:val="20"/>
                <w:szCs w:val="20"/>
              </w:rPr>
              <w:t>₡3,896,805</w:t>
            </w:r>
          </w:p>
        </w:tc>
        <w:tc>
          <w:tcPr>
            <w:tcW w:w="1701" w:type="dxa"/>
            <w:noWrap/>
            <w:hideMark/>
          </w:tcPr>
          <w:p w14:paraId="3C6BC16B"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5C0CC4" w14:paraId="662D930E" w14:textId="77777777" w:rsidTr="009125B2">
        <w:trPr>
          <w:trHeight w:val="394"/>
        </w:trPr>
        <w:tc>
          <w:tcPr>
            <w:tcW w:w="1419" w:type="dxa"/>
            <w:vAlign w:val="bottom"/>
            <w:hideMark/>
          </w:tcPr>
          <w:p w14:paraId="3C9FCB66" w14:textId="77777777" w:rsidR="005349BC" w:rsidRPr="005C0CC4" w:rsidRDefault="005349BC" w:rsidP="005F2A94">
            <w:pPr>
              <w:rPr>
                <w:rFonts w:cs="Arial"/>
                <w:sz w:val="20"/>
                <w:szCs w:val="20"/>
              </w:rPr>
            </w:pPr>
            <w:r>
              <w:rPr>
                <w:rFonts w:ascii="Calibri" w:hAnsi="Calibri" w:cs="Calibri"/>
                <w:color w:val="000000"/>
                <w:sz w:val="22"/>
                <w:szCs w:val="22"/>
              </w:rPr>
              <w:t>2023LD-000003-0014900001</w:t>
            </w:r>
          </w:p>
        </w:tc>
        <w:tc>
          <w:tcPr>
            <w:tcW w:w="2976" w:type="dxa"/>
            <w:vAlign w:val="bottom"/>
            <w:hideMark/>
          </w:tcPr>
          <w:p w14:paraId="594AE9C3" w14:textId="77777777" w:rsidR="005349BC" w:rsidRPr="005C0CC4" w:rsidRDefault="005349BC" w:rsidP="005F2A94">
            <w:pPr>
              <w:rPr>
                <w:rFonts w:cs="Arial"/>
                <w:sz w:val="20"/>
                <w:szCs w:val="20"/>
              </w:rPr>
            </w:pPr>
            <w:r>
              <w:rPr>
                <w:rFonts w:ascii="Calibri" w:hAnsi="Calibri" w:cs="Calibri"/>
                <w:color w:val="000000"/>
                <w:sz w:val="22"/>
                <w:szCs w:val="22"/>
              </w:rPr>
              <w:t>Renovación Smartnet de Cisco para la SUTEL</w:t>
            </w:r>
          </w:p>
        </w:tc>
        <w:tc>
          <w:tcPr>
            <w:tcW w:w="1701" w:type="dxa"/>
            <w:noWrap/>
            <w:hideMark/>
          </w:tcPr>
          <w:p w14:paraId="29F6B249"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78226931" w14:textId="77777777" w:rsidR="005349BC" w:rsidRPr="00E85261" w:rsidRDefault="005349BC" w:rsidP="005F2A94">
            <w:pPr>
              <w:jc w:val="center"/>
              <w:rPr>
                <w:rFonts w:cs="Arial"/>
                <w:sz w:val="20"/>
                <w:szCs w:val="20"/>
              </w:rPr>
            </w:pPr>
            <w:r w:rsidRPr="00E85261">
              <w:rPr>
                <w:rFonts w:cs="Arial"/>
                <w:sz w:val="20"/>
                <w:szCs w:val="20"/>
              </w:rPr>
              <w:t>₡0,00</w:t>
            </w:r>
          </w:p>
        </w:tc>
        <w:tc>
          <w:tcPr>
            <w:tcW w:w="1701" w:type="dxa"/>
            <w:noWrap/>
            <w:hideMark/>
          </w:tcPr>
          <w:p w14:paraId="5B2A725D"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9,123.41</w:t>
            </w:r>
          </w:p>
          <w:p w14:paraId="0672337A" w14:textId="77777777" w:rsidR="005349BC" w:rsidRPr="00E85261" w:rsidRDefault="005349BC" w:rsidP="005F2A94">
            <w:pPr>
              <w:jc w:val="center"/>
              <w:rPr>
                <w:rFonts w:cs="Arial"/>
                <w:sz w:val="20"/>
                <w:szCs w:val="20"/>
              </w:rPr>
            </w:pPr>
          </w:p>
        </w:tc>
      </w:tr>
      <w:tr w:rsidR="00366CF8" w:rsidRPr="005C0CC4" w14:paraId="7FB61016" w14:textId="77777777" w:rsidTr="009125B2">
        <w:trPr>
          <w:trHeight w:val="394"/>
        </w:trPr>
        <w:tc>
          <w:tcPr>
            <w:tcW w:w="1419" w:type="dxa"/>
            <w:vAlign w:val="bottom"/>
            <w:hideMark/>
          </w:tcPr>
          <w:p w14:paraId="7D6F61B7" w14:textId="77777777" w:rsidR="005349BC" w:rsidRPr="005C0CC4" w:rsidRDefault="005349BC" w:rsidP="005F2A94">
            <w:pPr>
              <w:rPr>
                <w:rFonts w:cs="Arial"/>
                <w:sz w:val="20"/>
                <w:szCs w:val="20"/>
              </w:rPr>
            </w:pPr>
            <w:r>
              <w:rPr>
                <w:rFonts w:ascii="Calibri" w:hAnsi="Calibri" w:cs="Calibri"/>
                <w:color w:val="000000"/>
                <w:sz w:val="22"/>
                <w:szCs w:val="22"/>
              </w:rPr>
              <w:t>2023LD-000006-0014900001</w:t>
            </w:r>
          </w:p>
        </w:tc>
        <w:tc>
          <w:tcPr>
            <w:tcW w:w="2976" w:type="dxa"/>
            <w:vAlign w:val="bottom"/>
            <w:hideMark/>
          </w:tcPr>
          <w:p w14:paraId="35049D52" w14:textId="77777777" w:rsidR="005349BC" w:rsidRPr="005C0CC4" w:rsidRDefault="005349BC" w:rsidP="005F2A94">
            <w:pPr>
              <w:rPr>
                <w:rFonts w:cs="Arial"/>
                <w:sz w:val="20"/>
                <w:szCs w:val="20"/>
              </w:rPr>
            </w:pPr>
            <w:r>
              <w:rPr>
                <w:rFonts w:ascii="Calibri" w:hAnsi="Calibri" w:cs="Calibri"/>
                <w:color w:val="000000"/>
                <w:sz w:val="22"/>
                <w:szCs w:val="22"/>
              </w:rPr>
              <w:t>Contratación del servicio de suscripción de acceso a una base de datos en línea para consulta por funcionarios de la SUTEL</w:t>
            </w:r>
          </w:p>
        </w:tc>
        <w:tc>
          <w:tcPr>
            <w:tcW w:w="1701" w:type="dxa"/>
            <w:noWrap/>
            <w:hideMark/>
          </w:tcPr>
          <w:p w14:paraId="0D1425BD"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58F87A0F" w14:textId="77777777" w:rsidR="005349BC" w:rsidRPr="00E85261" w:rsidRDefault="005349BC" w:rsidP="005F2A94">
            <w:pPr>
              <w:jc w:val="center"/>
              <w:rPr>
                <w:rFonts w:cs="Arial"/>
                <w:sz w:val="20"/>
                <w:szCs w:val="20"/>
              </w:rPr>
            </w:pPr>
            <w:r w:rsidRPr="00E85261">
              <w:rPr>
                <w:rFonts w:cs="Arial"/>
                <w:sz w:val="20"/>
                <w:szCs w:val="20"/>
              </w:rPr>
              <w:t>₡16,000.15</w:t>
            </w:r>
          </w:p>
        </w:tc>
        <w:tc>
          <w:tcPr>
            <w:tcW w:w="1701" w:type="dxa"/>
            <w:noWrap/>
            <w:hideMark/>
          </w:tcPr>
          <w:p w14:paraId="4F6F6658"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5C0CC4" w14:paraId="2F6952B2" w14:textId="77777777" w:rsidTr="009125B2">
        <w:trPr>
          <w:trHeight w:val="195"/>
        </w:trPr>
        <w:tc>
          <w:tcPr>
            <w:tcW w:w="1419" w:type="dxa"/>
            <w:vAlign w:val="bottom"/>
            <w:hideMark/>
          </w:tcPr>
          <w:p w14:paraId="06941F32" w14:textId="77777777" w:rsidR="005349BC" w:rsidRPr="005C0CC4" w:rsidRDefault="005349BC" w:rsidP="005F2A94">
            <w:pPr>
              <w:rPr>
                <w:rFonts w:cs="Arial"/>
                <w:sz w:val="20"/>
                <w:szCs w:val="20"/>
              </w:rPr>
            </w:pPr>
            <w:r>
              <w:rPr>
                <w:rFonts w:ascii="Calibri" w:hAnsi="Calibri" w:cs="Calibri"/>
                <w:color w:val="000000"/>
                <w:sz w:val="22"/>
                <w:szCs w:val="22"/>
              </w:rPr>
              <w:t>2023LD-000007-0014900001</w:t>
            </w:r>
          </w:p>
        </w:tc>
        <w:tc>
          <w:tcPr>
            <w:tcW w:w="2976" w:type="dxa"/>
            <w:vAlign w:val="bottom"/>
            <w:hideMark/>
          </w:tcPr>
          <w:p w14:paraId="7B7D76BC" w14:textId="77777777" w:rsidR="005349BC" w:rsidRPr="005C0CC4" w:rsidRDefault="005349BC" w:rsidP="005F2A94">
            <w:pPr>
              <w:rPr>
                <w:rFonts w:cs="Arial"/>
                <w:sz w:val="20"/>
                <w:szCs w:val="20"/>
              </w:rPr>
            </w:pPr>
            <w:r>
              <w:rPr>
                <w:rFonts w:ascii="Calibri" w:hAnsi="Calibri" w:cs="Calibri"/>
                <w:color w:val="000000"/>
                <w:sz w:val="22"/>
                <w:szCs w:val="22"/>
              </w:rPr>
              <w:t>Contratación de persona física o jurídica para realizar servici</w:t>
            </w:r>
            <w:r>
              <w:rPr>
                <w:rFonts w:ascii="Calibri" w:hAnsi="Calibri" w:cs="Calibri"/>
                <w:color w:val="000000"/>
                <w:sz w:val="22"/>
                <w:szCs w:val="22"/>
              </w:rPr>
              <w:lastRenderedPageBreak/>
              <w:t>os de auditoría externa en FONATEL</w:t>
            </w:r>
          </w:p>
        </w:tc>
        <w:tc>
          <w:tcPr>
            <w:tcW w:w="1701" w:type="dxa"/>
            <w:noWrap/>
            <w:hideMark/>
          </w:tcPr>
          <w:p w14:paraId="174105A2" w14:textId="77777777" w:rsidR="005349BC" w:rsidRPr="005C0CC4" w:rsidRDefault="005349BC" w:rsidP="005F2A94">
            <w:pPr>
              <w:jc w:val="center"/>
              <w:rPr>
                <w:rFonts w:cs="Arial"/>
                <w:sz w:val="20"/>
                <w:szCs w:val="20"/>
              </w:rPr>
            </w:pPr>
            <w:r w:rsidRPr="005C0CC4">
              <w:rPr>
                <w:rFonts w:cs="Arial"/>
                <w:sz w:val="20"/>
                <w:szCs w:val="20"/>
              </w:rPr>
              <w:lastRenderedPageBreak/>
              <w:t>Contrato</w:t>
            </w:r>
          </w:p>
        </w:tc>
        <w:tc>
          <w:tcPr>
            <w:tcW w:w="1985" w:type="dxa"/>
            <w:noWrap/>
            <w:hideMark/>
          </w:tcPr>
          <w:p w14:paraId="3481CABB"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4,616,307.41</w:t>
            </w:r>
          </w:p>
          <w:p w14:paraId="724B2838" w14:textId="77777777" w:rsidR="005349BC" w:rsidRPr="00E85261" w:rsidRDefault="005349BC" w:rsidP="005F2A94">
            <w:pPr>
              <w:jc w:val="center"/>
              <w:rPr>
                <w:rFonts w:cs="Arial"/>
                <w:sz w:val="20"/>
                <w:szCs w:val="20"/>
              </w:rPr>
            </w:pPr>
          </w:p>
        </w:tc>
        <w:tc>
          <w:tcPr>
            <w:tcW w:w="1701" w:type="dxa"/>
            <w:noWrap/>
            <w:hideMark/>
          </w:tcPr>
          <w:p w14:paraId="4852E6B4"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5C0CC4" w14:paraId="6968F9A0" w14:textId="77777777" w:rsidTr="009125B2">
        <w:trPr>
          <w:trHeight w:val="195"/>
        </w:trPr>
        <w:tc>
          <w:tcPr>
            <w:tcW w:w="1419" w:type="dxa"/>
            <w:vAlign w:val="bottom"/>
            <w:hideMark/>
          </w:tcPr>
          <w:p w14:paraId="76963F31" w14:textId="77777777" w:rsidR="005349BC" w:rsidRPr="005C0CC4" w:rsidRDefault="005349BC" w:rsidP="005F2A94">
            <w:pPr>
              <w:rPr>
                <w:rFonts w:cs="Arial"/>
                <w:sz w:val="20"/>
                <w:szCs w:val="20"/>
              </w:rPr>
            </w:pPr>
            <w:r>
              <w:rPr>
                <w:rFonts w:ascii="Calibri" w:hAnsi="Calibri" w:cs="Calibri"/>
                <w:color w:val="000000"/>
                <w:sz w:val="22"/>
                <w:szCs w:val="22"/>
              </w:rPr>
              <w:t>2023LD-000009-0014900001</w:t>
            </w:r>
          </w:p>
        </w:tc>
        <w:tc>
          <w:tcPr>
            <w:tcW w:w="2976" w:type="dxa"/>
            <w:vAlign w:val="bottom"/>
            <w:hideMark/>
          </w:tcPr>
          <w:p w14:paraId="7D033468" w14:textId="77777777" w:rsidR="005349BC" w:rsidRPr="005C0CC4" w:rsidRDefault="005349BC" w:rsidP="005F2A94">
            <w:pPr>
              <w:rPr>
                <w:rFonts w:cs="Arial"/>
                <w:sz w:val="20"/>
                <w:szCs w:val="20"/>
              </w:rPr>
            </w:pPr>
            <w:r>
              <w:rPr>
                <w:rFonts w:ascii="Calibri" w:hAnsi="Calibri" w:cs="Calibri"/>
                <w:color w:val="000000"/>
                <w:sz w:val="22"/>
                <w:szCs w:val="22"/>
              </w:rPr>
              <w:t>Contratación de servicios para desarrollo de módulos adicionales plataforma de canon de especto de la SUTEL</w:t>
            </w:r>
          </w:p>
        </w:tc>
        <w:tc>
          <w:tcPr>
            <w:tcW w:w="1701" w:type="dxa"/>
            <w:noWrap/>
            <w:hideMark/>
          </w:tcPr>
          <w:p w14:paraId="7EFE727D"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027B173B"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42,083,332.31</w:t>
            </w:r>
          </w:p>
          <w:p w14:paraId="4736E29D" w14:textId="77777777" w:rsidR="005349BC" w:rsidRPr="00E85261" w:rsidRDefault="005349BC" w:rsidP="005F2A94">
            <w:pPr>
              <w:jc w:val="center"/>
              <w:rPr>
                <w:rFonts w:cs="Arial"/>
                <w:sz w:val="20"/>
                <w:szCs w:val="20"/>
              </w:rPr>
            </w:pPr>
          </w:p>
        </w:tc>
        <w:tc>
          <w:tcPr>
            <w:tcW w:w="1701" w:type="dxa"/>
            <w:noWrap/>
            <w:hideMark/>
          </w:tcPr>
          <w:p w14:paraId="1FA07303"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5C0CC4" w14:paraId="27C528DD" w14:textId="77777777" w:rsidTr="009125B2">
        <w:trPr>
          <w:trHeight w:val="195"/>
        </w:trPr>
        <w:tc>
          <w:tcPr>
            <w:tcW w:w="1419" w:type="dxa"/>
            <w:vAlign w:val="bottom"/>
            <w:hideMark/>
          </w:tcPr>
          <w:p w14:paraId="7B3D7086" w14:textId="77777777" w:rsidR="005349BC" w:rsidRPr="005C0CC4" w:rsidRDefault="005349BC" w:rsidP="005F2A94">
            <w:pPr>
              <w:rPr>
                <w:rFonts w:cs="Arial"/>
                <w:sz w:val="20"/>
                <w:szCs w:val="20"/>
              </w:rPr>
            </w:pPr>
            <w:r>
              <w:rPr>
                <w:rFonts w:ascii="Calibri" w:hAnsi="Calibri" w:cs="Calibri"/>
                <w:color w:val="000000"/>
                <w:sz w:val="22"/>
                <w:szCs w:val="22"/>
              </w:rPr>
              <w:t>2023LD-000011-0014900001</w:t>
            </w:r>
          </w:p>
        </w:tc>
        <w:tc>
          <w:tcPr>
            <w:tcW w:w="2976" w:type="dxa"/>
            <w:vAlign w:val="bottom"/>
            <w:hideMark/>
          </w:tcPr>
          <w:p w14:paraId="7F12B91D" w14:textId="77777777" w:rsidR="005349BC" w:rsidRPr="005C0CC4" w:rsidRDefault="005349BC" w:rsidP="005F2A94">
            <w:pPr>
              <w:rPr>
                <w:rFonts w:cs="Arial"/>
                <w:sz w:val="20"/>
                <w:szCs w:val="20"/>
              </w:rPr>
            </w:pPr>
            <w:r>
              <w:rPr>
                <w:rFonts w:ascii="Calibri" w:hAnsi="Calibri" w:cs="Calibri"/>
                <w:color w:val="000000"/>
                <w:sz w:val="22"/>
                <w:szCs w:val="22"/>
              </w:rPr>
              <w:t>Contratación de una persona jurídica o física que brinde los servicios de contratación de un servicio de monitoreo de noticias, medios de comunicación y redes sociales</w:t>
            </w:r>
          </w:p>
        </w:tc>
        <w:tc>
          <w:tcPr>
            <w:tcW w:w="1701" w:type="dxa"/>
            <w:noWrap/>
            <w:hideMark/>
          </w:tcPr>
          <w:p w14:paraId="0C54983B"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2460CB4E"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11,525,972.88</w:t>
            </w:r>
          </w:p>
          <w:p w14:paraId="306427D5" w14:textId="77777777" w:rsidR="005349BC" w:rsidRPr="00E85261" w:rsidRDefault="005349BC" w:rsidP="005F2A94">
            <w:pPr>
              <w:jc w:val="center"/>
              <w:rPr>
                <w:rFonts w:cs="Arial"/>
                <w:sz w:val="20"/>
                <w:szCs w:val="20"/>
              </w:rPr>
            </w:pPr>
          </w:p>
        </w:tc>
        <w:tc>
          <w:tcPr>
            <w:tcW w:w="1701" w:type="dxa"/>
            <w:noWrap/>
            <w:hideMark/>
          </w:tcPr>
          <w:p w14:paraId="0D58EE93"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5C0CC4" w14:paraId="60B14D8F" w14:textId="77777777" w:rsidTr="009125B2">
        <w:trPr>
          <w:trHeight w:val="593"/>
        </w:trPr>
        <w:tc>
          <w:tcPr>
            <w:tcW w:w="1419" w:type="dxa"/>
            <w:vAlign w:val="bottom"/>
            <w:hideMark/>
          </w:tcPr>
          <w:p w14:paraId="51BD673F" w14:textId="77777777" w:rsidR="005349BC" w:rsidRPr="005C0CC4" w:rsidRDefault="005349BC" w:rsidP="005F2A94">
            <w:pPr>
              <w:rPr>
                <w:rFonts w:cs="Arial"/>
                <w:sz w:val="20"/>
                <w:szCs w:val="20"/>
              </w:rPr>
            </w:pPr>
            <w:r>
              <w:rPr>
                <w:rFonts w:ascii="Calibri" w:hAnsi="Calibri" w:cs="Calibri"/>
                <w:color w:val="000000"/>
                <w:sz w:val="22"/>
                <w:szCs w:val="22"/>
              </w:rPr>
              <w:t>2023LD-000013-0014900001</w:t>
            </w:r>
          </w:p>
        </w:tc>
        <w:tc>
          <w:tcPr>
            <w:tcW w:w="2976" w:type="dxa"/>
            <w:vAlign w:val="bottom"/>
            <w:hideMark/>
          </w:tcPr>
          <w:p w14:paraId="6A2EC83B" w14:textId="77777777" w:rsidR="005349BC" w:rsidRPr="005C0CC4" w:rsidRDefault="005349BC" w:rsidP="005F2A94">
            <w:pPr>
              <w:rPr>
                <w:rFonts w:cs="Arial"/>
                <w:sz w:val="20"/>
                <w:szCs w:val="20"/>
              </w:rPr>
            </w:pPr>
            <w:r>
              <w:rPr>
                <w:rFonts w:ascii="Calibri" w:hAnsi="Calibri" w:cs="Calibri"/>
                <w:color w:val="000000"/>
                <w:sz w:val="22"/>
                <w:szCs w:val="22"/>
              </w:rPr>
              <w:t>Contratación de un servicio de soporte y mantenimiento para el aplicativo WEB del Registro Nacional de Telecomunicaciones (RNT) de la SUTEL</w:t>
            </w:r>
          </w:p>
        </w:tc>
        <w:tc>
          <w:tcPr>
            <w:tcW w:w="1701" w:type="dxa"/>
            <w:noWrap/>
            <w:hideMark/>
          </w:tcPr>
          <w:p w14:paraId="1FC4724D"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4E61B8E8" w14:textId="77777777" w:rsidR="005349BC" w:rsidRPr="00E85261" w:rsidRDefault="005349BC" w:rsidP="005F2A94">
            <w:pPr>
              <w:jc w:val="center"/>
              <w:rPr>
                <w:rFonts w:cs="Arial"/>
                <w:sz w:val="20"/>
                <w:szCs w:val="20"/>
              </w:rPr>
            </w:pPr>
            <w:r w:rsidRPr="00E85261">
              <w:rPr>
                <w:rFonts w:cs="Arial"/>
                <w:sz w:val="20"/>
                <w:szCs w:val="20"/>
              </w:rPr>
              <w:t>₡0,00</w:t>
            </w:r>
          </w:p>
        </w:tc>
        <w:tc>
          <w:tcPr>
            <w:tcW w:w="1701" w:type="dxa"/>
            <w:noWrap/>
            <w:hideMark/>
          </w:tcPr>
          <w:p w14:paraId="15FF7A52"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11,615.83</w:t>
            </w:r>
          </w:p>
          <w:p w14:paraId="05044DB2" w14:textId="77777777" w:rsidR="005349BC" w:rsidRPr="00E85261" w:rsidRDefault="005349BC" w:rsidP="005F2A94">
            <w:pPr>
              <w:jc w:val="center"/>
              <w:rPr>
                <w:rFonts w:cs="Arial"/>
                <w:color w:val="000000"/>
                <w:sz w:val="20"/>
                <w:szCs w:val="20"/>
              </w:rPr>
            </w:pPr>
          </w:p>
          <w:p w14:paraId="11255818" w14:textId="77777777" w:rsidR="005349BC" w:rsidRPr="00E85261" w:rsidRDefault="005349BC" w:rsidP="005F2A94">
            <w:pPr>
              <w:jc w:val="center"/>
              <w:rPr>
                <w:rFonts w:cs="Arial"/>
                <w:sz w:val="20"/>
                <w:szCs w:val="20"/>
              </w:rPr>
            </w:pPr>
          </w:p>
        </w:tc>
      </w:tr>
      <w:tr w:rsidR="00366CF8" w:rsidRPr="005C0CC4" w14:paraId="3E3082D7" w14:textId="77777777" w:rsidTr="009125B2">
        <w:trPr>
          <w:trHeight w:val="195"/>
        </w:trPr>
        <w:tc>
          <w:tcPr>
            <w:tcW w:w="1419" w:type="dxa"/>
            <w:vAlign w:val="bottom"/>
            <w:hideMark/>
          </w:tcPr>
          <w:p w14:paraId="0CF953AC" w14:textId="77777777" w:rsidR="005349BC" w:rsidRPr="005C0CC4" w:rsidRDefault="005349BC" w:rsidP="005F2A94">
            <w:pPr>
              <w:rPr>
                <w:rFonts w:cs="Arial"/>
                <w:sz w:val="20"/>
                <w:szCs w:val="20"/>
              </w:rPr>
            </w:pPr>
            <w:r>
              <w:rPr>
                <w:rFonts w:ascii="Calibri" w:hAnsi="Calibri" w:cs="Calibri"/>
                <w:color w:val="000000"/>
                <w:sz w:val="22"/>
                <w:szCs w:val="22"/>
              </w:rPr>
              <w:t>2023LD-000014-0014900001</w:t>
            </w:r>
          </w:p>
        </w:tc>
        <w:tc>
          <w:tcPr>
            <w:tcW w:w="2976" w:type="dxa"/>
            <w:vAlign w:val="bottom"/>
            <w:hideMark/>
          </w:tcPr>
          <w:p w14:paraId="540BB677" w14:textId="77777777" w:rsidR="005349BC" w:rsidRPr="005C0CC4" w:rsidRDefault="005349BC" w:rsidP="005F2A94">
            <w:pPr>
              <w:rPr>
                <w:rFonts w:cs="Arial"/>
                <w:sz w:val="20"/>
                <w:szCs w:val="20"/>
              </w:rPr>
            </w:pPr>
            <w:r>
              <w:rPr>
                <w:rFonts w:ascii="Calibri" w:hAnsi="Calibri" w:cs="Calibri"/>
                <w:color w:val="000000"/>
                <w:sz w:val="22"/>
                <w:szCs w:val="22"/>
              </w:rPr>
              <w:t>Servicio de Traducción de documentos técnicos español-inglés, inglés-español en diferentes formatos.</w:t>
            </w:r>
          </w:p>
        </w:tc>
        <w:tc>
          <w:tcPr>
            <w:tcW w:w="1701" w:type="dxa"/>
            <w:noWrap/>
            <w:hideMark/>
          </w:tcPr>
          <w:p w14:paraId="6063C9EC"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6F4642A4" w14:textId="77777777" w:rsidR="005349BC" w:rsidRPr="00E85261" w:rsidRDefault="005349BC" w:rsidP="005F2A94">
            <w:pPr>
              <w:jc w:val="center"/>
              <w:rPr>
                <w:rFonts w:cs="Arial"/>
                <w:sz w:val="20"/>
                <w:szCs w:val="20"/>
              </w:rPr>
            </w:pPr>
            <w:r w:rsidRPr="00E85261">
              <w:rPr>
                <w:rFonts w:cs="Arial"/>
                <w:sz w:val="20"/>
                <w:szCs w:val="20"/>
              </w:rPr>
              <w:t>₡0,00</w:t>
            </w:r>
          </w:p>
        </w:tc>
        <w:tc>
          <w:tcPr>
            <w:tcW w:w="1701" w:type="dxa"/>
            <w:noWrap/>
            <w:hideMark/>
          </w:tcPr>
          <w:p w14:paraId="75777A99" w14:textId="77777777" w:rsidR="005349BC" w:rsidRPr="00E85261" w:rsidRDefault="005349BC" w:rsidP="005F2A94">
            <w:pPr>
              <w:jc w:val="center"/>
              <w:rPr>
                <w:rFonts w:cs="Arial"/>
                <w:sz w:val="20"/>
                <w:szCs w:val="20"/>
              </w:rPr>
            </w:pPr>
            <w:r w:rsidRPr="00E85261">
              <w:rPr>
                <w:rFonts w:cs="Arial"/>
                <w:sz w:val="20"/>
                <w:szCs w:val="20"/>
              </w:rPr>
              <w:t>$13,599.87</w:t>
            </w:r>
          </w:p>
          <w:p w14:paraId="03A72484" w14:textId="77777777" w:rsidR="005349BC" w:rsidRPr="00E85261" w:rsidRDefault="005349BC" w:rsidP="005F2A94">
            <w:pPr>
              <w:jc w:val="center"/>
              <w:rPr>
                <w:rFonts w:cs="Arial"/>
                <w:sz w:val="20"/>
                <w:szCs w:val="20"/>
              </w:rPr>
            </w:pPr>
          </w:p>
        </w:tc>
      </w:tr>
      <w:tr w:rsidR="00366CF8" w:rsidRPr="005C0CC4" w14:paraId="19A2500B" w14:textId="77777777" w:rsidTr="009125B2">
        <w:trPr>
          <w:trHeight w:val="394"/>
        </w:trPr>
        <w:tc>
          <w:tcPr>
            <w:tcW w:w="1419" w:type="dxa"/>
            <w:vAlign w:val="bottom"/>
            <w:hideMark/>
          </w:tcPr>
          <w:p w14:paraId="6618565C" w14:textId="77777777" w:rsidR="005349BC" w:rsidRPr="005C0CC4" w:rsidRDefault="005349BC" w:rsidP="005F2A94">
            <w:pPr>
              <w:rPr>
                <w:rFonts w:cs="Arial"/>
                <w:sz w:val="20"/>
                <w:szCs w:val="20"/>
              </w:rPr>
            </w:pPr>
            <w:r>
              <w:rPr>
                <w:rFonts w:ascii="Calibri" w:hAnsi="Calibri" w:cs="Calibri"/>
                <w:color w:val="000000"/>
                <w:sz w:val="22"/>
                <w:szCs w:val="22"/>
              </w:rPr>
              <w:t>2023LD-000017-0014900001</w:t>
            </w:r>
          </w:p>
        </w:tc>
        <w:tc>
          <w:tcPr>
            <w:tcW w:w="2976" w:type="dxa"/>
            <w:vAlign w:val="bottom"/>
            <w:hideMark/>
          </w:tcPr>
          <w:p w14:paraId="4EB5E29C" w14:textId="77777777" w:rsidR="005349BC" w:rsidRPr="005C0CC4" w:rsidRDefault="005349BC" w:rsidP="005F2A94">
            <w:pPr>
              <w:rPr>
                <w:rFonts w:cs="Arial"/>
                <w:sz w:val="20"/>
                <w:szCs w:val="20"/>
              </w:rPr>
            </w:pPr>
            <w:r>
              <w:rPr>
                <w:rFonts w:ascii="Calibri" w:hAnsi="Calibri" w:cs="Calibri"/>
                <w:color w:val="000000"/>
                <w:sz w:val="22"/>
                <w:szCs w:val="22"/>
              </w:rPr>
              <w:t>Contratación de servicio de alquiler de salón y requerimientos asociados para la realización de tres actividades protocolarias para la SUTEL</w:t>
            </w:r>
          </w:p>
        </w:tc>
        <w:tc>
          <w:tcPr>
            <w:tcW w:w="1701" w:type="dxa"/>
            <w:noWrap/>
            <w:hideMark/>
          </w:tcPr>
          <w:p w14:paraId="32C356AF"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0AE15384" w14:textId="77777777" w:rsidR="005349BC" w:rsidRPr="00E85261" w:rsidRDefault="005349BC" w:rsidP="005F2A94">
            <w:pPr>
              <w:jc w:val="center"/>
              <w:rPr>
                <w:rFonts w:cs="Arial"/>
                <w:sz w:val="20"/>
                <w:szCs w:val="20"/>
              </w:rPr>
            </w:pPr>
            <w:r w:rsidRPr="00E85261">
              <w:rPr>
                <w:rFonts w:cs="Arial"/>
                <w:sz w:val="20"/>
                <w:szCs w:val="20"/>
              </w:rPr>
              <w:t>₡0,00</w:t>
            </w:r>
          </w:p>
        </w:tc>
        <w:tc>
          <w:tcPr>
            <w:tcW w:w="1701" w:type="dxa"/>
            <w:noWrap/>
            <w:hideMark/>
          </w:tcPr>
          <w:p w14:paraId="014D9D90" w14:textId="77777777" w:rsidR="005349BC" w:rsidRPr="00E85261" w:rsidRDefault="005349BC" w:rsidP="005F2A94">
            <w:pPr>
              <w:jc w:val="center"/>
              <w:rPr>
                <w:rFonts w:cs="Arial"/>
                <w:sz w:val="20"/>
                <w:szCs w:val="20"/>
              </w:rPr>
            </w:pPr>
            <w:r w:rsidRPr="00E85261">
              <w:rPr>
                <w:rFonts w:cs="Arial"/>
                <w:sz w:val="20"/>
                <w:szCs w:val="20"/>
              </w:rPr>
              <w:t>$8,115.3</w:t>
            </w:r>
          </w:p>
        </w:tc>
      </w:tr>
      <w:tr w:rsidR="00366CF8" w:rsidRPr="005C0CC4" w14:paraId="3132750F" w14:textId="77777777" w:rsidTr="009125B2">
        <w:trPr>
          <w:trHeight w:val="195"/>
        </w:trPr>
        <w:tc>
          <w:tcPr>
            <w:tcW w:w="1419" w:type="dxa"/>
            <w:vAlign w:val="bottom"/>
            <w:hideMark/>
          </w:tcPr>
          <w:p w14:paraId="02E5685A" w14:textId="77777777" w:rsidR="005349BC" w:rsidRPr="005C0CC4" w:rsidRDefault="005349BC" w:rsidP="005F2A94">
            <w:pPr>
              <w:rPr>
                <w:rFonts w:cs="Arial"/>
                <w:sz w:val="20"/>
                <w:szCs w:val="20"/>
              </w:rPr>
            </w:pPr>
            <w:r>
              <w:rPr>
                <w:rFonts w:ascii="Calibri" w:hAnsi="Calibri" w:cs="Calibri"/>
                <w:color w:val="000000"/>
                <w:sz w:val="22"/>
                <w:szCs w:val="22"/>
              </w:rPr>
              <w:t>2023LD-000018-0014900001</w:t>
            </w:r>
          </w:p>
        </w:tc>
        <w:tc>
          <w:tcPr>
            <w:tcW w:w="2976" w:type="dxa"/>
            <w:vAlign w:val="bottom"/>
            <w:hideMark/>
          </w:tcPr>
          <w:p w14:paraId="35E10612" w14:textId="77777777" w:rsidR="005349BC" w:rsidRPr="005C0CC4" w:rsidRDefault="005349BC" w:rsidP="005F2A94">
            <w:pPr>
              <w:rPr>
                <w:rFonts w:cs="Arial"/>
                <w:sz w:val="20"/>
                <w:szCs w:val="20"/>
              </w:rPr>
            </w:pPr>
            <w:r>
              <w:rPr>
                <w:rFonts w:ascii="Calibri" w:hAnsi="Calibri" w:cs="Calibri"/>
                <w:color w:val="000000"/>
                <w:sz w:val="22"/>
                <w:szCs w:val="22"/>
              </w:rPr>
              <w:t>COMPRA DE BOLETO AEREO PERÚ (GLENN FALLAS) Y BOLETO A ECUADOR (ANA RODRIGUEZ)</w:t>
            </w:r>
          </w:p>
        </w:tc>
        <w:tc>
          <w:tcPr>
            <w:tcW w:w="1701" w:type="dxa"/>
            <w:noWrap/>
            <w:hideMark/>
          </w:tcPr>
          <w:p w14:paraId="14B2B9AC" w14:textId="77777777" w:rsidR="005349BC" w:rsidRPr="005C0CC4" w:rsidRDefault="005349BC" w:rsidP="005F2A94">
            <w:pPr>
              <w:jc w:val="center"/>
              <w:rPr>
                <w:rFonts w:cs="Arial"/>
                <w:sz w:val="20"/>
                <w:szCs w:val="20"/>
              </w:rPr>
            </w:pPr>
            <w:r>
              <w:rPr>
                <w:rFonts w:cs="Arial"/>
                <w:sz w:val="20"/>
                <w:szCs w:val="20"/>
              </w:rPr>
              <w:t>Contrato</w:t>
            </w:r>
          </w:p>
        </w:tc>
        <w:tc>
          <w:tcPr>
            <w:tcW w:w="1985" w:type="dxa"/>
            <w:noWrap/>
            <w:hideMark/>
          </w:tcPr>
          <w:p w14:paraId="2789B51B" w14:textId="77777777" w:rsidR="005349BC" w:rsidRPr="00E85261" w:rsidRDefault="005349BC" w:rsidP="005F2A94">
            <w:pPr>
              <w:jc w:val="center"/>
              <w:rPr>
                <w:rFonts w:cs="Arial"/>
                <w:sz w:val="20"/>
                <w:szCs w:val="20"/>
              </w:rPr>
            </w:pPr>
            <w:r w:rsidRPr="00E85261">
              <w:rPr>
                <w:rFonts w:cs="Arial"/>
                <w:sz w:val="20"/>
                <w:szCs w:val="20"/>
              </w:rPr>
              <w:t>₡</w:t>
            </w:r>
            <w:r w:rsidRPr="00E85261">
              <w:rPr>
                <w:rFonts w:cs="Arial"/>
                <w:color w:val="000000"/>
                <w:sz w:val="20"/>
                <w:szCs w:val="20"/>
              </w:rPr>
              <w:t>1,074,469</w:t>
            </w:r>
          </w:p>
        </w:tc>
        <w:tc>
          <w:tcPr>
            <w:tcW w:w="1701" w:type="dxa"/>
            <w:noWrap/>
            <w:hideMark/>
          </w:tcPr>
          <w:p w14:paraId="68F59A6F"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5C0CC4" w14:paraId="4255294C" w14:textId="77777777" w:rsidTr="009125B2">
        <w:trPr>
          <w:trHeight w:val="195"/>
        </w:trPr>
        <w:tc>
          <w:tcPr>
            <w:tcW w:w="1419" w:type="dxa"/>
            <w:vAlign w:val="bottom"/>
            <w:hideMark/>
          </w:tcPr>
          <w:p w14:paraId="77C18707" w14:textId="77777777" w:rsidR="005349BC" w:rsidRPr="005C0CC4" w:rsidRDefault="005349BC" w:rsidP="005F2A94">
            <w:pPr>
              <w:rPr>
                <w:rFonts w:cs="Arial"/>
                <w:sz w:val="20"/>
                <w:szCs w:val="20"/>
              </w:rPr>
            </w:pPr>
            <w:r>
              <w:rPr>
                <w:rFonts w:ascii="Calibri" w:hAnsi="Calibri" w:cs="Calibri"/>
                <w:color w:val="000000"/>
                <w:sz w:val="22"/>
                <w:szCs w:val="22"/>
              </w:rPr>
              <w:t>2023LD-000019-0014900001</w:t>
            </w:r>
          </w:p>
        </w:tc>
        <w:tc>
          <w:tcPr>
            <w:tcW w:w="2976" w:type="dxa"/>
            <w:vAlign w:val="bottom"/>
            <w:hideMark/>
          </w:tcPr>
          <w:p w14:paraId="56661BCA" w14:textId="77777777" w:rsidR="005349BC" w:rsidRPr="008927F6" w:rsidRDefault="005349BC" w:rsidP="005F2A94">
            <w:pPr>
              <w:tabs>
                <w:tab w:val="left" w:pos="1350"/>
              </w:tabs>
              <w:rPr>
                <w:rFonts w:cs="Arial"/>
                <w:sz w:val="20"/>
                <w:szCs w:val="20"/>
              </w:rPr>
            </w:pPr>
            <w:r>
              <w:rPr>
                <w:rFonts w:ascii="Calibri" w:hAnsi="Calibri" w:cs="Calibri"/>
                <w:color w:val="000000"/>
                <w:sz w:val="22"/>
                <w:szCs w:val="22"/>
              </w:rPr>
              <w:t>CONTRATACIÓN DE UNA EMPRESA ESPECIALISTA EN EL CAMPO DE LA CERTIFICACIÓN DE LA NORMA ISO-9001: 2015, QUE BRINDE LOS SERVICIOS DE AUDITORIA DE CERTIFICACION Y DE SEGUIMIENTO</w:t>
            </w:r>
          </w:p>
        </w:tc>
        <w:tc>
          <w:tcPr>
            <w:tcW w:w="1701" w:type="dxa"/>
            <w:noWrap/>
            <w:hideMark/>
          </w:tcPr>
          <w:p w14:paraId="26450527" w14:textId="77777777" w:rsidR="005349BC" w:rsidRPr="005C0CC4" w:rsidRDefault="005349BC" w:rsidP="005F2A94">
            <w:pPr>
              <w:jc w:val="center"/>
              <w:rPr>
                <w:rFonts w:cs="Arial"/>
                <w:sz w:val="20"/>
                <w:szCs w:val="20"/>
              </w:rPr>
            </w:pPr>
            <w:r>
              <w:rPr>
                <w:rFonts w:cs="Arial"/>
                <w:sz w:val="20"/>
                <w:szCs w:val="20"/>
              </w:rPr>
              <w:t>Contrato</w:t>
            </w:r>
          </w:p>
        </w:tc>
        <w:tc>
          <w:tcPr>
            <w:tcW w:w="1985" w:type="dxa"/>
            <w:noWrap/>
            <w:hideMark/>
          </w:tcPr>
          <w:p w14:paraId="40E36ACE"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2,770,986</w:t>
            </w:r>
          </w:p>
          <w:p w14:paraId="6F853F2B" w14:textId="77777777" w:rsidR="005349BC" w:rsidRPr="00E85261" w:rsidRDefault="005349BC" w:rsidP="005F2A94">
            <w:pPr>
              <w:jc w:val="center"/>
              <w:rPr>
                <w:rFonts w:cs="Arial"/>
                <w:sz w:val="20"/>
                <w:szCs w:val="20"/>
              </w:rPr>
            </w:pPr>
          </w:p>
        </w:tc>
        <w:tc>
          <w:tcPr>
            <w:tcW w:w="1701" w:type="dxa"/>
            <w:noWrap/>
            <w:hideMark/>
          </w:tcPr>
          <w:p w14:paraId="65D548C2"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5C0CC4" w14:paraId="73753AC1" w14:textId="77777777" w:rsidTr="009125B2">
        <w:trPr>
          <w:trHeight w:val="394"/>
        </w:trPr>
        <w:tc>
          <w:tcPr>
            <w:tcW w:w="1419" w:type="dxa"/>
            <w:vAlign w:val="bottom"/>
            <w:hideMark/>
          </w:tcPr>
          <w:p w14:paraId="581E14E3" w14:textId="77777777" w:rsidR="005349BC" w:rsidRPr="005C0CC4" w:rsidRDefault="005349BC" w:rsidP="005F2A94">
            <w:pPr>
              <w:rPr>
                <w:rFonts w:cs="Arial"/>
                <w:sz w:val="20"/>
                <w:szCs w:val="20"/>
              </w:rPr>
            </w:pPr>
            <w:r>
              <w:rPr>
                <w:rFonts w:ascii="Calibri" w:hAnsi="Calibri" w:cs="Calibri"/>
                <w:color w:val="000000"/>
                <w:sz w:val="22"/>
                <w:szCs w:val="22"/>
              </w:rPr>
              <w:t>2023LD-000020-0014900001</w:t>
            </w:r>
          </w:p>
        </w:tc>
        <w:tc>
          <w:tcPr>
            <w:tcW w:w="2976" w:type="dxa"/>
            <w:vAlign w:val="bottom"/>
            <w:hideMark/>
          </w:tcPr>
          <w:p w14:paraId="15141EDC" w14:textId="77777777" w:rsidR="005349BC" w:rsidRPr="005C0CC4" w:rsidRDefault="005349BC" w:rsidP="005F2A94">
            <w:pPr>
              <w:rPr>
                <w:rFonts w:cs="Arial"/>
                <w:sz w:val="20"/>
                <w:szCs w:val="20"/>
              </w:rPr>
            </w:pPr>
            <w:r>
              <w:rPr>
                <w:rFonts w:ascii="Calibri" w:hAnsi="Calibri" w:cs="Calibri"/>
                <w:color w:val="000000"/>
                <w:sz w:val="22"/>
                <w:szCs w:val="22"/>
              </w:rPr>
              <w:t>Contratación de una persona jurídica o física para que brinde a la SUTEL una solución portátil automatizada para la detección de interferencias perjudiciales que afectan los servicios móviles</w:t>
            </w:r>
          </w:p>
        </w:tc>
        <w:tc>
          <w:tcPr>
            <w:tcW w:w="1701" w:type="dxa"/>
            <w:noWrap/>
            <w:hideMark/>
          </w:tcPr>
          <w:p w14:paraId="3FF0A1F5"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0D820B26"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39,397,450</w:t>
            </w:r>
          </w:p>
          <w:p w14:paraId="50F26DCC" w14:textId="77777777" w:rsidR="005349BC" w:rsidRPr="00E85261" w:rsidRDefault="005349BC" w:rsidP="005F2A94">
            <w:pPr>
              <w:jc w:val="center"/>
              <w:rPr>
                <w:rFonts w:cs="Arial"/>
                <w:color w:val="000000"/>
                <w:sz w:val="20"/>
                <w:szCs w:val="20"/>
              </w:rPr>
            </w:pPr>
          </w:p>
          <w:p w14:paraId="7F6AFF66" w14:textId="77777777" w:rsidR="005349BC" w:rsidRPr="00E85261" w:rsidRDefault="005349BC" w:rsidP="005F2A94">
            <w:pPr>
              <w:jc w:val="center"/>
              <w:rPr>
                <w:rFonts w:cs="Arial"/>
                <w:sz w:val="20"/>
                <w:szCs w:val="20"/>
              </w:rPr>
            </w:pPr>
          </w:p>
        </w:tc>
        <w:tc>
          <w:tcPr>
            <w:tcW w:w="1701" w:type="dxa"/>
            <w:noWrap/>
            <w:hideMark/>
          </w:tcPr>
          <w:p w14:paraId="46D4F985"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5C0CC4" w14:paraId="31E54955" w14:textId="77777777" w:rsidTr="009125B2">
        <w:trPr>
          <w:trHeight w:val="394"/>
        </w:trPr>
        <w:tc>
          <w:tcPr>
            <w:tcW w:w="1419" w:type="dxa"/>
            <w:vAlign w:val="bottom"/>
            <w:hideMark/>
          </w:tcPr>
          <w:p w14:paraId="735BFD57" w14:textId="77777777" w:rsidR="005349BC" w:rsidRPr="005C0CC4" w:rsidRDefault="005349BC" w:rsidP="005F2A94">
            <w:pPr>
              <w:rPr>
                <w:rFonts w:cs="Arial"/>
                <w:sz w:val="20"/>
                <w:szCs w:val="20"/>
              </w:rPr>
            </w:pPr>
            <w:r>
              <w:rPr>
                <w:rFonts w:ascii="Calibri" w:hAnsi="Calibri" w:cs="Calibri"/>
                <w:color w:val="000000"/>
                <w:sz w:val="22"/>
                <w:szCs w:val="22"/>
              </w:rPr>
              <w:lastRenderedPageBreak/>
              <w:t>2023LD-000021-0014900001</w:t>
            </w:r>
          </w:p>
        </w:tc>
        <w:tc>
          <w:tcPr>
            <w:tcW w:w="2976" w:type="dxa"/>
            <w:vAlign w:val="bottom"/>
            <w:hideMark/>
          </w:tcPr>
          <w:p w14:paraId="2B12DCEE" w14:textId="77777777" w:rsidR="005349BC" w:rsidRPr="005C0CC4" w:rsidRDefault="005349BC" w:rsidP="005F2A94">
            <w:pPr>
              <w:rPr>
                <w:rFonts w:cs="Arial"/>
                <w:sz w:val="20"/>
                <w:szCs w:val="20"/>
              </w:rPr>
            </w:pPr>
            <w:r>
              <w:rPr>
                <w:rFonts w:ascii="Calibri" w:hAnsi="Calibri" w:cs="Calibri"/>
                <w:color w:val="000000"/>
                <w:sz w:val="22"/>
                <w:szCs w:val="22"/>
              </w:rPr>
              <w:t>Contratación de una persona jurídica o física que brinde los servicios para soporte y mantenimiento del sitio WEB de la SUTEL</w:t>
            </w:r>
          </w:p>
        </w:tc>
        <w:tc>
          <w:tcPr>
            <w:tcW w:w="1701" w:type="dxa"/>
            <w:noWrap/>
            <w:hideMark/>
          </w:tcPr>
          <w:p w14:paraId="0DB266B6"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101B1C34"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11,978,000</w:t>
            </w:r>
          </w:p>
          <w:p w14:paraId="7B15A053" w14:textId="77777777" w:rsidR="005349BC" w:rsidRPr="00E85261" w:rsidRDefault="005349BC" w:rsidP="005F2A94">
            <w:pPr>
              <w:jc w:val="center"/>
              <w:rPr>
                <w:rFonts w:cs="Arial"/>
                <w:sz w:val="20"/>
                <w:szCs w:val="20"/>
              </w:rPr>
            </w:pPr>
          </w:p>
        </w:tc>
        <w:tc>
          <w:tcPr>
            <w:tcW w:w="1701" w:type="dxa"/>
            <w:noWrap/>
            <w:hideMark/>
          </w:tcPr>
          <w:p w14:paraId="07B47B27"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5C0CC4" w14:paraId="549DB6C2" w14:textId="77777777" w:rsidTr="009125B2">
        <w:trPr>
          <w:trHeight w:val="394"/>
        </w:trPr>
        <w:tc>
          <w:tcPr>
            <w:tcW w:w="1419" w:type="dxa"/>
            <w:vAlign w:val="bottom"/>
            <w:hideMark/>
          </w:tcPr>
          <w:p w14:paraId="443B0444" w14:textId="77777777" w:rsidR="005349BC" w:rsidRPr="005C0CC4" w:rsidRDefault="005349BC" w:rsidP="005F2A94">
            <w:pPr>
              <w:rPr>
                <w:rFonts w:cs="Arial"/>
                <w:sz w:val="20"/>
                <w:szCs w:val="20"/>
              </w:rPr>
            </w:pPr>
            <w:r>
              <w:rPr>
                <w:rFonts w:ascii="Calibri" w:hAnsi="Calibri" w:cs="Calibri"/>
                <w:color w:val="000000"/>
                <w:sz w:val="22"/>
                <w:szCs w:val="22"/>
              </w:rPr>
              <w:t>2023LD-000022-0014900001</w:t>
            </w:r>
          </w:p>
        </w:tc>
        <w:tc>
          <w:tcPr>
            <w:tcW w:w="2976" w:type="dxa"/>
            <w:vAlign w:val="bottom"/>
            <w:hideMark/>
          </w:tcPr>
          <w:p w14:paraId="271F7BFF" w14:textId="77777777" w:rsidR="005349BC" w:rsidRPr="005C0CC4" w:rsidRDefault="005349BC" w:rsidP="005F2A94">
            <w:pPr>
              <w:rPr>
                <w:rFonts w:cs="Arial"/>
                <w:sz w:val="20"/>
                <w:szCs w:val="20"/>
              </w:rPr>
            </w:pPr>
            <w:r>
              <w:rPr>
                <w:rFonts w:ascii="Calibri" w:hAnsi="Calibri" w:cs="Calibri"/>
                <w:color w:val="000000"/>
                <w:sz w:val="22"/>
                <w:szCs w:val="22"/>
              </w:rPr>
              <w:t>Contratación de una persona jurídica o física para que brinde a la SUTEL terminales móviles para realización de pruebas de calidad de servicio</w:t>
            </w:r>
          </w:p>
        </w:tc>
        <w:tc>
          <w:tcPr>
            <w:tcW w:w="1701" w:type="dxa"/>
            <w:noWrap/>
            <w:hideMark/>
          </w:tcPr>
          <w:p w14:paraId="7DE4B090"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495676BA" w14:textId="77777777" w:rsidR="005349BC" w:rsidRPr="00E85261" w:rsidRDefault="005349BC" w:rsidP="005F2A94">
            <w:pPr>
              <w:jc w:val="center"/>
              <w:rPr>
                <w:rFonts w:cs="Arial"/>
                <w:color w:val="000000"/>
                <w:sz w:val="20"/>
                <w:szCs w:val="20"/>
              </w:rPr>
            </w:pPr>
            <w:r w:rsidRPr="00E85261">
              <w:rPr>
                <w:rFonts w:cs="Arial"/>
                <w:sz w:val="20"/>
                <w:szCs w:val="20"/>
              </w:rPr>
              <w:t xml:space="preserve">₡ </w:t>
            </w:r>
            <w:r w:rsidRPr="00E85261">
              <w:rPr>
                <w:rFonts w:cs="Arial"/>
                <w:color w:val="000000"/>
                <w:sz w:val="20"/>
                <w:szCs w:val="20"/>
              </w:rPr>
              <w:t>2,995,003.98</w:t>
            </w:r>
          </w:p>
          <w:p w14:paraId="1515A580" w14:textId="77777777" w:rsidR="005349BC" w:rsidRPr="00E85261" w:rsidRDefault="005349BC" w:rsidP="005F2A94">
            <w:pPr>
              <w:jc w:val="center"/>
              <w:rPr>
                <w:rFonts w:cs="Arial"/>
                <w:sz w:val="20"/>
                <w:szCs w:val="20"/>
              </w:rPr>
            </w:pPr>
          </w:p>
        </w:tc>
        <w:tc>
          <w:tcPr>
            <w:tcW w:w="1701" w:type="dxa"/>
            <w:noWrap/>
            <w:hideMark/>
          </w:tcPr>
          <w:p w14:paraId="7A7AD080"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5C0CC4" w14:paraId="6F7F9A5C" w14:textId="77777777" w:rsidTr="009125B2">
        <w:trPr>
          <w:trHeight w:val="394"/>
        </w:trPr>
        <w:tc>
          <w:tcPr>
            <w:tcW w:w="1419" w:type="dxa"/>
            <w:vAlign w:val="bottom"/>
            <w:hideMark/>
          </w:tcPr>
          <w:p w14:paraId="41791ED9" w14:textId="77777777" w:rsidR="005349BC" w:rsidRPr="005C0CC4" w:rsidRDefault="005349BC" w:rsidP="005F2A94">
            <w:pPr>
              <w:rPr>
                <w:rFonts w:cs="Arial"/>
                <w:sz w:val="20"/>
                <w:szCs w:val="20"/>
              </w:rPr>
            </w:pPr>
            <w:r>
              <w:rPr>
                <w:rFonts w:ascii="Calibri" w:hAnsi="Calibri" w:cs="Calibri"/>
                <w:color w:val="000000"/>
                <w:sz w:val="22"/>
                <w:szCs w:val="22"/>
              </w:rPr>
              <w:t>2023LD-000025-0014900001</w:t>
            </w:r>
          </w:p>
        </w:tc>
        <w:tc>
          <w:tcPr>
            <w:tcW w:w="2976" w:type="dxa"/>
            <w:vAlign w:val="bottom"/>
            <w:hideMark/>
          </w:tcPr>
          <w:p w14:paraId="5EA133A9" w14:textId="77777777" w:rsidR="005349BC" w:rsidRPr="005C0CC4" w:rsidRDefault="005349BC" w:rsidP="005F2A94">
            <w:pPr>
              <w:rPr>
                <w:rFonts w:cs="Arial"/>
                <w:sz w:val="20"/>
                <w:szCs w:val="20"/>
              </w:rPr>
            </w:pPr>
            <w:r>
              <w:rPr>
                <w:rFonts w:ascii="Calibri" w:hAnsi="Calibri" w:cs="Calibri"/>
                <w:color w:val="000000"/>
                <w:sz w:val="22"/>
                <w:szCs w:val="22"/>
              </w:rPr>
              <w:t>Contratación de Soporte técnico de redes y WiFi para la SUTEL</w:t>
            </w:r>
          </w:p>
        </w:tc>
        <w:tc>
          <w:tcPr>
            <w:tcW w:w="1701" w:type="dxa"/>
            <w:noWrap/>
            <w:hideMark/>
          </w:tcPr>
          <w:p w14:paraId="6947C983"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020A8EBF" w14:textId="77777777" w:rsidR="005349BC" w:rsidRPr="00E85261" w:rsidRDefault="005349BC" w:rsidP="005F2A94">
            <w:pPr>
              <w:jc w:val="center"/>
              <w:rPr>
                <w:rFonts w:cs="Arial"/>
                <w:sz w:val="20"/>
                <w:szCs w:val="20"/>
              </w:rPr>
            </w:pPr>
            <w:r w:rsidRPr="00E85261">
              <w:rPr>
                <w:rFonts w:cs="Arial"/>
                <w:sz w:val="20"/>
                <w:szCs w:val="20"/>
              </w:rPr>
              <w:t>₡0,00</w:t>
            </w:r>
          </w:p>
        </w:tc>
        <w:tc>
          <w:tcPr>
            <w:tcW w:w="1701" w:type="dxa"/>
            <w:noWrap/>
            <w:hideMark/>
          </w:tcPr>
          <w:p w14:paraId="6A12D4EE" w14:textId="77777777" w:rsidR="005349BC" w:rsidRPr="00E85261" w:rsidRDefault="005349BC" w:rsidP="005F2A94">
            <w:pPr>
              <w:jc w:val="center"/>
              <w:rPr>
                <w:rFonts w:cs="Arial"/>
                <w:sz w:val="20"/>
                <w:szCs w:val="20"/>
              </w:rPr>
            </w:pPr>
            <w:r w:rsidRPr="00E85261">
              <w:rPr>
                <w:rFonts w:cs="Arial"/>
                <w:sz w:val="20"/>
                <w:szCs w:val="20"/>
              </w:rPr>
              <w:t>$</w:t>
            </w:r>
            <w:r w:rsidRPr="00E85261">
              <w:rPr>
                <w:rFonts w:cs="Arial"/>
                <w:color w:val="000000"/>
                <w:sz w:val="20"/>
                <w:szCs w:val="20"/>
              </w:rPr>
              <w:t>2,429,5</w:t>
            </w:r>
          </w:p>
        </w:tc>
      </w:tr>
      <w:tr w:rsidR="00366CF8" w:rsidRPr="005C0CC4" w14:paraId="187697F4" w14:textId="77777777" w:rsidTr="009125B2">
        <w:trPr>
          <w:trHeight w:val="394"/>
        </w:trPr>
        <w:tc>
          <w:tcPr>
            <w:tcW w:w="1419" w:type="dxa"/>
            <w:vAlign w:val="bottom"/>
            <w:hideMark/>
          </w:tcPr>
          <w:p w14:paraId="0D519B7C" w14:textId="77777777" w:rsidR="005349BC" w:rsidRPr="005C0CC4" w:rsidRDefault="005349BC" w:rsidP="005F2A94">
            <w:pPr>
              <w:rPr>
                <w:rFonts w:cs="Arial"/>
                <w:sz w:val="20"/>
                <w:szCs w:val="20"/>
              </w:rPr>
            </w:pPr>
            <w:r>
              <w:rPr>
                <w:rFonts w:ascii="Calibri" w:hAnsi="Calibri" w:cs="Calibri"/>
                <w:color w:val="000000"/>
                <w:sz w:val="22"/>
                <w:szCs w:val="22"/>
              </w:rPr>
              <w:t>2023LD-000026-0014900001</w:t>
            </w:r>
          </w:p>
        </w:tc>
        <w:tc>
          <w:tcPr>
            <w:tcW w:w="2976" w:type="dxa"/>
            <w:vAlign w:val="bottom"/>
            <w:hideMark/>
          </w:tcPr>
          <w:p w14:paraId="0EC6926E" w14:textId="77777777" w:rsidR="005349BC" w:rsidRPr="005C0CC4" w:rsidRDefault="005349BC" w:rsidP="005F2A94">
            <w:pPr>
              <w:rPr>
                <w:rFonts w:cs="Arial"/>
                <w:sz w:val="20"/>
                <w:szCs w:val="20"/>
              </w:rPr>
            </w:pPr>
            <w:r>
              <w:rPr>
                <w:rFonts w:ascii="Calibri" w:hAnsi="Calibri" w:cs="Calibri"/>
                <w:color w:val="000000"/>
                <w:sz w:val="22"/>
                <w:szCs w:val="22"/>
              </w:rPr>
              <w:t>COMPRA DE BOLETOS AEREOS PARÍS FRANCIA (Victoria y Cinthya) Acuerdo 028-058-2023 y Boleto CUBA Acuerdo 012-055-2023</w:t>
            </w:r>
          </w:p>
        </w:tc>
        <w:tc>
          <w:tcPr>
            <w:tcW w:w="1701" w:type="dxa"/>
            <w:noWrap/>
            <w:hideMark/>
          </w:tcPr>
          <w:p w14:paraId="72EC4A25" w14:textId="77777777" w:rsidR="005349BC" w:rsidRPr="005C0CC4" w:rsidRDefault="005349BC" w:rsidP="005F2A94">
            <w:pPr>
              <w:jc w:val="center"/>
              <w:rPr>
                <w:rFonts w:cs="Arial"/>
                <w:sz w:val="20"/>
                <w:szCs w:val="20"/>
              </w:rPr>
            </w:pPr>
            <w:r w:rsidRPr="005C0CC4">
              <w:rPr>
                <w:rFonts w:cs="Arial"/>
                <w:sz w:val="20"/>
                <w:szCs w:val="20"/>
              </w:rPr>
              <w:t>Contrato</w:t>
            </w:r>
          </w:p>
        </w:tc>
        <w:tc>
          <w:tcPr>
            <w:tcW w:w="1985" w:type="dxa"/>
            <w:noWrap/>
            <w:hideMark/>
          </w:tcPr>
          <w:p w14:paraId="6DE55284" w14:textId="77777777" w:rsidR="005349BC" w:rsidRPr="00E85261" w:rsidRDefault="005349BC" w:rsidP="005F2A94">
            <w:pPr>
              <w:jc w:val="center"/>
              <w:rPr>
                <w:rFonts w:cs="Arial"/>
                <w:sz w:val="20"/>
                <w:szCs w:val="20"/>
              </w:rPr>
            </w:pPr>
            <w:r w:rsidRPr="00E85261">
              <w:rPr>
                <w:rFonts w:cs="Arial"/>
                <w:sz w:val="20"/>
                <w:szCs w:val="20"/>
              </w:rPr>
              <w:t>₡2,236,050</w:t>
            </w:r>
          </w:p>
        </w:tc>
        <w:tc>
          <w:tcPr>
            <w:tcW w:w="1701" w:type="dxa"/>
            <w:noWrap/>
            <w:hideMark/>
          </w:tcPr>
          <w:p w14:paraId="119B9382"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5C0CC4" w14:paraId="0BFC6B76" w14:textId="77777777" w:rsidTr="009125B2">
        <w:trPr>
          <w:trHeight w:val="394"/>
        </w:trPr>
        <w:tc>
          <w:tcPr>
            <w:tcW w:w="1419" w:type="dxa"/>
            <w:vAlign w:val="bottom"/>
          </w:tcPr>
          <w:p w14:paraId="18B0282F" w14:textId="77777777" w:rsidR="005349BC" w:rsidRDefault="005349BC" w:rsidP="005F2A94">
            <w:pPr>
              <w:rPr>
                <w:rFonts w:ascii="Calibri" w:hAnsi="Calibri" w:cs="Calibri"/>
                <w:color w:val="000000"/>
                <w:sz w:val="22"/>
                <w:szCs w:val="22"/>
              </w:rPr>
            </w:pPr>
            <w:r w:rsidRPr="00B01363">
              <w:rPr>
                <w:rFonts w:ascii="Calibri" w:eastAsia="Times New Roman" w:hAnsi="Calibri" w:cs="Calibri"/>
                <w:color w:val="000000"/>
                <w:sz w:val="22"/>
                <w:szCs w:val="22"/>
                <w:lang w:val="es-ES"/>
              </w:rPr>
              <w:t>2023LD-000027-0014900001</w:t>
            </w:r>
          </w:p>
        </w:tc>
        <w:tc>
          <w:tcPr>
            <w:tcW w:w="2976" w:type="dxa"/>
            <w:tcBorders>
              <w:top w:val="nil"/>
              <w:left w:val="nil"/>
              <w:bottom w:val="single" w:sz="4" w:space="0" w:color="auto"/>
              <w:right w:val="nil"/>
            </w:tcBorders>
            <w:shd w:val="clear" w:color="auto" w:fill="auto"/>
            <w:vAlign w:val="bottom"/>
          </w:tcPr>
          <w:p w14:paraId="390263EC" w14:textId="77777777" w:rsidR="005349BC" w:rsidRDefault="005349BC" w:rsidP="005F2A94">
            <w:pPr>
              <w:rPr>
                <w:rFonts w:ascii="Calibri" w:hAnsi="Calibri" w:cs="Calibri"/>
                <w:color w:val="000000"/>
                <w:sz w:val="22"/>
                <w:szCs w:val="22"/>
              </w:rPr>
            </w:pPr>
            <w:r>
              <w:rPr>
                <w:rFonts w:ascii="Calibri" w:hAnsi="Calibri" w:cs="Calibri"/>
                <w:color w:val="000000"/>
                <w:sz w:val="22"/>
                <w:szCs w:val="22"/>
              </w:rPr>
              <w:t>Adquisición de datos crowdsourcing del servicio de acceso a Internet fijo en Costa Rica a la SUTEL</w:t>
            </w:r>
          </w:p>
        </w:tc>
        <w:tc>
          <w:tcPr>
            <w:tcW w:w="1701" w:type="dxa"/>
            <w:noWrap/>
          </w:tcPr>
          <w:p w14:paraId="2BC02E33" w14:textId="77777777" w:rsidR="005349BC" w:rsidRPr="005C0CC4" w:rsidRDefault="005349BC" w:rsidP="005F2A94">
            <w:pPr>
              <w:jc w:val="center"/>
              <w:rPr>
                <w:rFonts w:cs="Arial"/>
                <w:sz w:val="20"/>
                <w:szCs w:val="20"/>
              </w:rPr>
            </w:pPr>
            <w:r w:rsidRPr="007D5A48">
              <w:rPr>
                <w:rFonts w:cs="Arial"/>
                <w:sz w:val="20"/>
                <w:szCs w:val="20"/>
              </w:rPr>
              <w:t>Contrato</w:t>
            </w:r>
          </w:p>
        </w:tc>
        <w:tc>
          <w:tcPr>
            <w:tcW w:w="1985" w:type="dxa"/>
            <w:noWrap/>
          </w:tcPr>
          <w:p w14:paraId="06B92FBA" w14:textId="77777777" w:rsidR="005349BC" w:rsidRPr="00E85261" w:rsidRDefault="005349BC" w:rsidP="005F2A94">
            <w:pPr>
              <w:jc w:val="center"/>
              <w:rPr>
                <w:rFonts w:cs="Arial"/>
                <w:sz w:val="20"/>
                <w:szCs w:val="20"/>
              </w:rPr>
            </w:pPr>
            <w:r w:rsidRPr="00E85261">
              <w:rPr>
                <w:rFonts w:cs="Arial"/>
                <w:sz w:val="20"/>
                <w:szCs w:val="20"/>
              </w:rPr>
              <w:t>₡</w:t>
            </w:r>
            <w:r w:rsidRPr="00E85261">
              <w:rPr>
                <w:rFonts w:cs="Arial"/>
                <w:color w:val="000000"/>
                <w:sz w:val="20"/>
                <w:szCs w:val="20"/>
              </w:rPr>
              <w:t>18.386.230</w:t>
            </w:r>
          </w:p>
        </w:tc>
        <w:tc>
          <w:tcPr>
            <w:tcW w:w="1701" w:type="dxa"/>
            <w:noWrap/>
          </w:tcPr>
          <w:p w14:paraId="096893D8" w14:textId="77777777" w:rsidR="005349BC" w:rsidRPr="00E85261" w:rsidRDefault="005349BC" w:rsidP="005F2A94">
            <w:pPr>
              <w:jc w:val="center"/>
              <w:rPr>
                <w:rFonts w:cs="Arial"/>
                <w:sz w:val="20"/>
                <w:szCs w:val="20"/>
              </w:rPr>
            </w:pPr>
            <w:r w:rsidRPr="00E85261">
              <w:rPr>
                <w:rFonts w:cs="Arial"/>
                <w:sz w:val="20"/>
                <w:szCs w:val="20"/>
              </w:rPr>
              <w:t>$0,00</w:t>
            </w:r>
          </w:p>
        </w:tc>
      </w:tr>
      <w:tr w:rsidR="00366CF8" w:rsidRPr="00B01363" w14:paraId="202EAC48" w14:textId="77777777" w:rsidTr="009125B2">
        <w:trPr>
          <w:trHeight w:val="394"/>
        </w:trPr>
        <w:tc>
          <w:tcPr>
            <w:tcW w:w="1419" w:type="dxa"/>
            <w:noWrap/>
            <w:hideMark/>
          </w:tcPr>
          <w:p w14:paraId="6DB344DD"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2023LD-000028-0014900001</w:t>
            </w:r>
          </w:p>
        </w:tc>
        <w:tc>
          <w:tcPr>
            <w:tcW w:w="2976" w:type="dxa"/>
            <w:tcBorders>
              <w:top w:val="single" w:sz="4" w:space="0" w:color="auto"/>
              <w:left w:val="nil"/>
              <w:bottom w:val="single" w:sz="4" w:space="0" w:color="auto"/>
              <w:right w:val="nil"/>
            </w:tcBorders>
            <w:shd w:val="clear" w:color="auto" w:fill="auto"/>
            <w:vAlign w:val="bottom"/>
          </w:tcPr>
          <w:p w14:paraId="1165B891"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Contratación de medios de comunicación social para la difusión de mensajes relacionados con la gestión de los Programas y Proyectos de Fonatel</w:t>
            </w:r>
          </w:p>
        </w:tc>
        <w:tc>
          <w:tcPr>
            <w:tcW w:w="1701" w:type="dxa"/>
            <w:shd w:val="clear" w:color="auto" w:fill="auto"/>
          </w:tcPr>
          <w:p w14:paraId="066643E8"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shd w:val="clear" w:color="auto" w:fill="auto"/>
          </w:tcPr>
          <w:p w14:paraId="1C47DBB9" w14:textId="77777777" w:rsidR="005349BC" w:rsidRPr="00E85261" w:rsidRDefault="005349BC" w:rsidP="005F2A94">
            <w:pPr>
              <w:jc w:val="center"/>
              <w:rPr>
                <w:rFonts w:eastAsia="Times New Roman" w:cs="Arial"/>
                <w:sz w:val="20"/>
                <w:szCs w:val="20"/>
                <w:lang w:val="es-ES"/>
              </w:rPr>
            </w:pPr>
            <w:r w:rsidRPr="00E85261">
              <w:rPr>
                <w:rFonts w:cs="Arial"/>
                <w:sz w:val="20"/>
                <w:szCs w:val="20"/>
              </w:rPr>
              <w:t>₡878,801</w:t>
            </w:r>
          </w:p>
        </w:tc>
        <w:tc>
          <w:tcPr>
            <w:tcW w:w="1701" w:type="dxa"/>
            <w:shd w:val="clear" w:color="auto" w:fill="auto"/>
          </w:tcPr>
          <w:p w14:paraId="0BC503C7"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r>
      <w:tr w:rsidR="00366CF8" w:rsidRPr="00B01363" w14:paraId="122A114C" w14:textId="77777777" w:rsidTr="009125B2">
        <w:trPr>
          <w:trHeight w:val="394"/>
        </w:trPr>
        <w:tc>
          <w:tcPr>
            <w:tcW w:w="1419" w:type="dxa"/>
            <w:noWrap/>
            <w:hideMark/>
          </w:tcPr>
          <w:p w14:paraId="39940878"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2023LD-000029-0014900001</w:t>
            </w:r>
          </w:p>
        </w:tc>
        <w:tc>
          <w:tcPr>
            <w:tcW w:w="2976" w:type="dxa"/>
            <w:tcBorders>
              <w:top w:val="single" w:sz="4" w:space="0" w:color="auto"/>
              <w:left w:val="nil"/>
              <w:bottom w:val="single" w:sz="4" w:space="0" w:color="auto"/>
              <w:right w:val="nil"/>
            </w:tcBorders>
            <w:shd w:val="clear" w:color="auto" w:fill="auto"/>
            <w:vAlign w:val="bottom"/>
          </w:tcPr>
          <w:p w14:paraId="7F15B3EA"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Contratación de una persona jurídica o física que brinde los servicios de un estudio actuarial según los lineamientos de la NICSP 39.</w:t>
            </w:r>
          </w:p>
        </w:tc>
        <w:tc>
          <w:tcPr>
            <w:tcW w:w="1701" w:type="dxa"/>
          </w:tcPr>
          <w:p w14:paraId="7EA40D6B"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76A3B3FC" w14:textId="77777777" w:rsidR="005349BC" w:rsidRPr="00E85261" w:rsidRDefault="005349BC" w:rsidP="005F2A94">
            <w:pPr>
              <w:jc w:val="center"/>
              <w:rPr>
                <w:rFonts w:eastAsia="Times New Roman" w:cs="Arial"/>
                <w:sz w:val="20"/>
                <w:szCs w:val="20"/>
                <w:lang w:val="es-ES"/>
              </w:rPr>
            </w:pPr>
            <w:r w:rsidRPr="00E85261">
              <w:rPr>
                <w:rFonts w:cs="Arial"/>
                <w:sz w:val="20"/>
                <w:szCs w:val="20"/>
              </w:rPr>
              <w:t>₡2,800,000</w:t>
            </w:r>
          </w:p>
        </w:tc>
        <w:tc>
          <w:tcPr>
            <w:tcW w:w="1701" w:type="dxa"/>
          </w:tcPr>
          <w:p w14:paraId="013CBCF7"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r>
      <w:tr w:rsidR="00366CF8" w:rsidRPr="00B01363" w14:paraId="1CB220E8" w14:textId="77777777" w:rsidTr="009125B2">
        <w:trPr>
          <w:trHeight w:val="593"/>
        </w:trPr>
        <w:tc>
          <w:tcPr>
            <w:tcW w:w="1419" w:type="dxa"/>
            <w:noWrap/>
            <w:hideMark/>
          </w:tcPr>
          <w:p w14:paraId="72E6419C"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2023LD-000030-0014900001</w:t>
            </w:r>
          </w:p>
        </w:tc>
        <w:tc>
          <w:tcPr>
            <w:tcW w:w="2976" w:type="dxa"/>
            <w:tcBorders>
              <w:top w:val="single" w:sz="4" w:space="0" w:color="auto"/>
              <w:left w:val="nil"/>
              <w:bottom w:val="nil"/>
              <w:right w:val="nil"/>
            </w:tcBorders>
            <w:shd w:val="clear" w:color="auto" w:fill="auto"/>
            <w:vAlign w:val="bottom"/>
          </w:tcPr>
          <w:p w14:paraId="06700170"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Compra de boletos aereos Perú Acuerdo 013-065-2023, Compra de boleto Honduras Acuerdo 010-065-2023 y Compra de boleto a Cuba Acuerdo 012-055-2023.</w:t>
            </w:r>
          </w:p>
        </w:tc>
        <w:tc>
          <w:tcPr>
            <w:tcW w:w="1701" w:type="dxa"/>
          </w:tcPr>
          <w:p w14:paraId="11F3D605"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5266375C" w14:textId="77777777" w:rsidR="005349BC" w:rsidRPr="00E85261" w:rsidRDefault="005349BC" w:rsidP="005F2A94">
            <w:pPr>
              <w:jc w:val="center"/>
              <w:rPr>
                <w:rFonts w:eastAsia="Times New Roman" w:cs="Arial"/>
                <w:sz w:val="20"/>
                <w:szCs w:val="20"/>
                <w:lang w:val="es-ES"/>
              </w:rPr>
            </w:pPr>
            <w:r w:rsidRPr="00E85261">
              <w:rPr>
                <w:rFonts w:cs="Arial"/>
                <w:sz w:val="20"/>
                <w:szCs w:val="20"/>
              </w:rPr>
              <w:t>₡1,904,470.5</w:t>
            </w:r>
          </w:p>
        </w:tc>
        <w:tc>
          <w:tcPr>
            <w:tcW w:w="1701" w:type="dxa"/>
          </w:tcPr>
          <w:p w14:paraId="3666B172"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r>
      <w:tr w:rsidR="00366CF8" w:rsidRPr="00B01363" w14:paraId="55A52C1B" w14:textId="77777777" w:rsidTr="009125B2">
        <w:trPr>
          <w:trHeight w:val="394"/>
        </w:trPr>
        <w:tc>
          <w:tcPr>
            <w:tcW w:w="1419" w:type="dxa"/>
            <w:noWrap/>
            <w:hideMark/>
          </w:tcPr>
          <w:p w14:paraId="78A52A7C"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2023LD-000031-0014900001</w:t>
            </w:r>
          </w:p>
        </w:tc>
        <w:tc>
          <w:tcPr>
            <w:tcW w:w="2976" w:type="dxa"/>
            <w:tcBorders>
              <w:top w:val="single" w:sz="4" w:space="0" w:color="auto"/>
              <w:left w:val="nil"/>
              <w:bottom w:val="single" w:sz="4" w:space="0" w:color="auto"/>
              <w:right w:val="nil"/>
            </w:tcBorders>
            <w:shd w:val="clear" w:color="auto" w:fill="auto"/>
            <w:vAlign w:val="bottom"/>
          </w:tcPr>
          <w:p w14:paraId="735BDED0"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Servicio de mantenimiento preventivo y correctivo de las unidades de aires acondicionados de confort y de Precisión de la SUTEL</w:t>
            </w:r>
          </w:p>
        </w:tc>
        <w:tc>
          <w:tcPr>
            <w:tcW w:w="1701" w:type="dxa"/>
          </w:tcPr>
          <w:p w14:paraId="267FD6DD"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11629529" w14:textId="77777777" w:rsidR="005349BC" w:rsidRPr="00E85261" w:rsidRDefault="005349BC" w:rsidP="005F2A94">
            <w:pPr>
              <w:jc w:val="center"/>
              <w:rPr>
                <w:rFonts w:eastAsia="Times New Roman" w:cs="Arial"/>
                <w:sz w:val="20"/>
                <w:szCs w:val="20"/>
                <w:lang w:val="es-ES"/>
              </w:rPr>
            </w:pPr>
            <w:r w:rsidRPr="00E85261">
              <w:rPr>
                <w:rFonts w:cs="Arial"/>
                <w:sz w:val="20"/>
                <w:szCs w:val="20"/>
              </w:rPr>
              <w:t>₡11,038,969.97</w:t>
            </w:r>
          </w:p>
        </w:tc>
        <w:tc>
          <w:tcPr>
            <w:tcW w:w="1701" w:type="dxa"/>
          </w:tcPr>
          <w:p w14:paraId="0E00F434"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r>
      <w:tr w:rsidR="00366CF8" w:rsidRPr="00B01363" w14:paraId="54CF0B28" w14:textId="77777777" w:rsidTr="009125B2">
        <w:trPr>
          <w:trHeight w:val="394"/>
        </w:trPr>
        <w:tc>
          <w:tcPr>
            <w:tcW w:w="1419" w:type="dxa"/>
            <w:noWrap/>
            <w:hideMark/>
          </w:tcPr>
          <w:p w14:paraId="3C99F102"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2023LD-000032-0014900001</w:t>
            </w:r>
          </w:p>
        </w:tc>
        <w:tc>
          <w:tcPr>
            <w:tcW w:w="2976" w:type="dxa"/>
            <w:tcBorders>
              <w:top w:val="single" w:sz="4" w:space="0" w:color="auto"/>
              <w:left w:val="nil"/>
              <w:bottom w:val="single" w:sz="4" w:space="0" w:color="auto"/>
              <w:right w:val="nil"/>
            </w:tcBorders>
            <w:shd w:val="clear" w:color="auto" w:fill="auto"/>
            <w:vAlign w:val="bottom"/>
          </w:tcPr>
          <w:p w14:paraId="78BFB476"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Compra de boletos aereos BOLIVIA acuerdo (017-067-2023) y Boletos PANAMA acuerdo (009-067-2023)</w:t>
            </w:r>
          </w:p>
        </w:tc>
        <w:tc>
          <w:tcPr>
            <w:tcW w:w="1701" w:type="dxa"/>
          </w:tcPr>
          <w:p w14:paraId="6D7B11CB"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25668D90" w14:textId="77777777" w:rsidR="005349BC" w:rsidRPr="00E85261" w:rsidRDefault="005349BC" w:rsidP="005F2A94">
            <w:pPr>
              <w:jc w:val="center"/>
              <w:rPr>
                <w:rFonts w:eastAsia="Times New Roman" w:cs="Arial"/>
                <w:sz w:val="20"/>
                <w:szCs w:val="20"/>
                <w:lang w:val="es-ES"/>
              </w:rPr>
            </w:pPr>
            <w:r w:rsidRPr="00E85261">
              <w:rPr>
                <w:rFonts w:cs="Arial"/>
                <w:sz w:val="20"/>
                <w:szCs w:val="20"/>
              </w:rPr>
              <w:t>₡2,150,000</w:t>
            </w:r>
          </w:p>
        </w:tc>
        <w:tc>
          <w:tcPr>
            <w:tcW w:w="1701" w:type="dxa"/>
          </w:tcPr>
          <w:p w14:paraId="6A5187AE"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r>
      <w:tr w:rsidR="00366CF8" w:rsidRPr="00B01363" w14:paraId="0D96A8BD" w14:textId="77777777" w:rsidTr="009125B2">
        <w:trPr>
          <w:trHeight w:val="195"/>
        </w:trPr>
        <w:tc>
          <w:tcPr>
            <w:tcW w:w="1419" w:type="dxa"/>
            <w:noWrap/>
            <w:hideMark/>
          </w:tcPr>
          <w:p w14:paraId="25EBDB6B"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lastRenderedPageBreak/>
              <w:t>2023LD-000033-0014900001</w:t>
            </w:r>
          </w:p>
        </w:tc>
        <w:tc>
          <w:tcPr>
            <w:tcW w:w="2976" w:type="dxa"/>
            <w:tcBorders>
              <w:top w:val="single" w:sz="4" w:space="0" w:color="auto"/>
              <w:left w:val="nil"/>
              <w:bottom w:val="single" w:sz="4" w:space="0" w:color="auto"/>
              <w:right w:val="nil"/>
            </w:tcBorders>
            <w:shd w:val="clear" w:color="auto" w:fill="auto"/>
            <w:vAlign w:val="bottom"/>
          </w:tcPr>
          <w:p w14:paraId="644D6233"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CONTRATACIÓN DE RENOVACIÓN DE CERTIFICADOS SSL y SOFTWARE ANYDESK</w:t>
            </w:r>
          </w:p>
        </w:tc>
        <w:tc>
          <w:tcPr>
            <w:tcW w:w="1701" w:type="dxa"/>
          </w:tcPr>
          <w:p w14:paraId="07BD1F90"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7D709367"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c>
          <w:tcPr>
            <w:tcW w:w="1701" w:type="dxa"/>
          </w:tcPr>
          <w:p w14:paraId="62D3CA2E"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7,780.05</w:t>
            </w:r>
          </w:p>
          <w:p w14:paraId="720038F9" w14:textId="77777777" w:rsidR="005349BC" w:rsidRPr="00E85261" w:rsidRDefault="005349BC" w:rsidP="005F2A94">
            <w:pPr>
              <w:jc w:val="center"/>
              <w:rPr>
                <w:rFonts w:eastAsia="Times New Roman" w:cs="Arial"/>
                <w:sz w:val="20"/>
                <w:szCs w:val="20"/>
                <w:lang w:val="es-ES"/>
              </w:rPr>
            </w:pPr>
          </w:p>
        </w:tc>
      </w:tr>
      <w:tr w:rsidR="00366CF8" w:rsidRPr="00B01363" w14:paraId="25E7D732" w14:textId="77777777" w:rsidTr="009125B2">
        <w:trPr>
          <w:trHeight w:val="394"/>
        </w:trPr>
        <w:tc>
          <w:tcPr>
            <w:tcW w:w="1419" w:type="dxa"/>
            <w:noWrap/>
            <w:hideMark/>
          </w:tcPr>
          <w:p w14:paraId="67D40CEF"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2023LD-000035-0014900001</w:t>
            </w:r>
          </w:p>
        </w:tc>
        <w:tc>
          <w:tcPr>
            <w:tcW w:w="2976" w:type="dxa"/>
            <w:tcBorders>
              <w:top w:val="single" w:sz="4" w:space="0" w:color="auto"/>
              <w:left w:val="nil"/>
              <w:bottom w:val="single" w:sz="4" w:space="0" w:color="auto"/>
              <w:right w:val="nil"/>
            </w:tcBorders>
            <w:shd w:val="clear" w:color="auto" w:fill="auto"/>
            <w:vAlign w:val="bottom"/>
          </w:tcPr>
          <w:p w14:paraId="4D012875"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CONTRATACIÓN DE SERVICIOS DE LAVADO, LIMPIEZA Y REPARACIÓN DE LLANTAS DE VEHICULOS DE LA SUTEL</w:t>
            </w:r>
          </w:p>
        </w:tc>
        <w:tc>
          <w:tcPr>
            <w:tcW w:w="1701" w:type="dxa"/>
          </w:tcPr>
          <w:p w14:paraId="4079DF1B"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1E70D70B"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195,009.75</w:t>
            </w:r>
          </w:p>
          <w:p w14:paraId="69F6785E" w14:textId="77777777" w:rsidR="005349BC" w:rsidRPr="00E85261" w:rsidRDefault="005349BC" w:rsidP="005F2A94">
            <w:pPr>
              <w:jc w:val="center"/>
              <w:rPr>
                <w:rFonts w:eastAsia="Times New Roman" w:cs="Arial"/>
                <w:sz w:val="20"/>
                <w:szCs w:val="20"/>
                <w:lang w:val="es-ES"/>
              </w:rPr>
            </w:pPr>
          </w:p>
        </w:tc>
        <w:tc>
          <w:tcPr>
            <w:tcW w:w="1701" w:type="dxa"/>
          </w:tcPr>
          <w:p w14:paraId="2F7490E8"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r>
      <w:tr w:rsidR="00366CF8" w:rsidRPr="00B01363" w14:paraId="1C3FCA03" w14:textId="77777777" w:rsidTr="009125B2">
        <w:trPr>
          <w:trHeight w:val="394"/>
        </w:trPr>
        <w:tc>
          <w:tcPr>
            <w:tcW w:w="1419" w:type="dxa"/>
            <w:noWrap/>
            <w:hideMark/>
          </w:tcPr>
          <w:p w14:paraId="4A375482"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2023LE-000001-0014900001</w:t>
            </w:r>
          </w:p>
        </w:tc>
        <w:tc>
          <w:tcPr>
            <w:tcW w:w="2976" w:type="dxa"/>
            <w:tcBorders>
              <w:top w:val="single" w:sz="4" w:space="0" w:color="auto"/>
              <w:left w:val="nil"/>
              <w:bottom w:val="single" w:sz="4" w:space="0" w:color="auto"/>
              <w:right w:val="nil"/>
            </w:tcBorders>
            <w:shd w:val="clear" w:color="auto" w:fill="auto"/>
            <w:vAlign w:val="bottom"/>
          </w:tcPr>
          <w:p w14:paraId="47B1D3AC"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ADQUISICIÓN DE UN VEHÍCULO TIPO SEDAN O SUV ELÉCTRICO Y DOS VEHÍCULOS 4X4 NO PICK UP, CON MOTOR DE COMBUSTIÓN INTERNA.</w:t>
            </w:r>
          </w:p>
        </w:tc>
        <w:tc>
          <w:tcPr>
            <w:tcW w:w="1701" w:type="dxa"/>
          </w:tcPr>
          <w:p w14:paraId="0C123C2A"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329AC018"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c>
          <w:tcPr>
            <w:tcW w:w="1701" w:type="dxa"/>
          </w:tcPr>
          <w:p w14:paraId="75C83254" w14:textId="77777777" w:rsidR="005349BC" w:rsidRPr="00E85261" w:rsidRDefault="005349BC" w:rsidP="005F2A94">
            <w:pPr>
              <w:jc w:val="center"/>
              <w:rPr>
                <w:rFonts w:eastAsia="Times New Roman" w:cs="Arial"/>
                <w:sz w:val="20"/>
                <w:szCs w:val="20"/>
                <w:lang w:val="es-ES"/>
              </w:rPr>
            </w:pPr>
            <w:r w:rsidRPr="00E85261">
              <w:rPr>
                <w:rFonts w:cs="Arial"/>
                <w:sz w:val="20"/>
                <w:szCs w:val="20"/>
              </w:rPr>
              <w:t>$</w:t>
            </w:r>
            <w:r w:rsidRPr="00E85261">
              <w:rPr>
                <w:rFonts w:cs="Arial"/>
                <w:color w:val="000000"/>
                <w:sz w:val="20"/>
                <w:szCs w:val="20"/>
              </w:rPr>
              <w:t>161,540</w:t>
            </w:r>
          </w:p>
        </w:tc>
      </w:tr>
      <w:tr w:rsidR="00366CF8" w:rsidRPr="00B01363" w14:paraId="60ADB046" w14:textId="77777777" w:rsidTr="009125B2">
        <w:trPr>
          <w:trHeight w:val="394"/>
        </w:trPr>
        <w:tc>
          <w:tcPr>
            <w:tcW w:w="1419" w:type="dxa"/>
            <w:noWrap/>
            <w:hideMark/>
          </w:tcPr>
          <w:p w14:paraId="5635948E"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2023LY-000001-0014900001</w:t>
            </w:r>
          </w:p>
        </w:tc>
        <w:tc>
          <w:tcPr>
            <w:tcW w:w="2976" w:type="dxa"/>
            <w:tcBorders>
              <w:top w:val="single" w:sz="4" w:space="0" w:color="auto"/>
              <w:left w:val="nil"/>
              <w:bottom w:val="single" w:sz="4" w:space="0" w:color="auto"/>
              <w:right w:val="nil"/>
            </w:tcBorders>
            <w:shd w:val="clear" w:color="auto" w:fill="auto"/>
            <w:vAlign w:val="bottom"/>
          </w:tcPr>
          <w:p w14:paraId="6090DFA7"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Adquisición bajo la modalidad de entrega según demanda de productos y servicios Microsoft para la SUTEL</w:t>
            </w:r>
          </w:p>
        </w:tc>
        <w:tc>
          <w:tcPr>
            <w:tcW w:w="1701" w:type="dxa"/>
          </w:tcPr>
          <w:p w14:paraId="30E1023B"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431F4EE0"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c>
          <w:tcPr>
            <w:tcW w:w="1701" w:type="dxa"/>
          </w:tcPr>
          <w:p w14:paraId="2321BF1E" w14:textId="77777777" w:rsidR="005349BC" w:rsidRPr="00E85261" w:rsidRDefault="005349BC" w:rsidP="005F2A94">
            <w:pPr>
              <w:jc w:val="center"/>
              <w:rPr>
                <w:rFonts w:eastAsia="Times New Roman" w:cs="Arial"/>
                <w:sz w:val="20"/>
                <w:szCs w:val="20"/>
                <w:lang w:val="es-ES"/>
              </w:rPr>
            </w:pPr>
            <w:r w:rsidRPr="00E85261">
              <w:rPr>
                <w:rFonts w:cs="Arial"/>
                <w:sz w:val="20"/>
                <w:szCs w:val="20"/>
              </w:rPr>
              <w:t>$61,317.58</w:t>
            </w:r>
          </w:p>
        </w:tc>
      </w:tr>
      <w:tr w:rsidR="00366CF8" w:rsidRPr="00B01363" w14:paraId="198F1282" w14:textId="77777777" w:rsidTr="009125B2">
        <w:trPr>
          <w:trHeight w:val="195"/>
        </w:trPr>
        <w:tc>
          <w:tcPr>
            <w:tcW w:w="1419" w:type="dxa"/>
            <w:noWrap/>
            <w:hideMark/>
          </w:tcPr>
          <w:p w14:paraId="0250471F"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2023LY-000003-0014900001</w:t>
            </w:r>
          </w:p>
        </w:tc>
        <w:tc>
          <w:tcPr>
            <w:tcW w:w="2976" w:type="dxa"/>
            <w:tcBorders>
              <w:top w:val="single" w:sz="4" w:space="0" w:color="auto"/>
              <w:left w:val="nil"/>
              <w:bottom w:val="single" w:sz="4" w:space="0" w:color="auto"/>
              <w:right w:val="nil"/>
            </w:tcBorders>
            <w:shd w:val="clear" w:color="auto" w:fill="auto"/>
            <w:vAlign w:val="bottom"/>
          </w:tcPr>
          <w:p w14:paraId="5CC533FF"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Contratación de herramientas de Ciberdefensa y Ciberseguridad para la SUTEL</w:t>
            </w:r>
          </w:p>
        </w:tc>
        <w:tc>
          <w:tcPr>
            <w:tcW w:w="1701" w:type="dxa"/>
          </w:tcPr>
          <w:p w14:paraId="14689F46"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0CB2FE8C"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c>
          <w:tcPr>
            <w:tcW w:w="1701" w:type="dxa"/>
          </w:tcPr>
          <w:p w14:paraId="49DC0A97" w14:textId="77777777" w:rsidR="005349BC" w:rsidRPr="00E85261" w:rsidRDefault="005349BC" w:rsidP="005F2A94">
            <w:pPr>
              <w:jc w:val="center"/>
              <w:rPr>
                <w:rFonts w:eastAsia="Times New Roman" w:cs="Arial"/>
                <w:sz w:val="20"/>
                <w:szCs w:val="20"/>
                <w:lang w:val="es-ES"/>
              </w:rPr>
            </w:pPr>
            <w:r w:rsidRPr="00E85261">
              <w:rPr>
                <w:rFonts w:cs="Arial"/>
                <w:sz w:val="20"/>
                <w:szCs w:val="20"/>
              </w:rPr>
              <w:t>$183,870.12</w:t>
            </w:r>
          </w:p>
        </w:tc>
      </w:tr>
      <w:tr w:rsidR="00366CF8" w:rsidRPr="00B01363" w14:paraId="17349878" w14:textId="77777777" w:rsidTr="009125B2">
        <w:trPr>
          <w:trHeight w:val="415"/>
        </w:trPr>
        <w:tc>
          <w:tcPr>
            <w:tcW w:w="1419" w:type="dxa"/>
            <w:tcBorders>
              <w:bottom w:val="single" w:sz="4" w:space="0" w:color="auto"/>
            </w:tcBorders>
            <w:noWrap/>
            <w:hideMark/>
          </w:tcPr>
          <w:p w14:paraId="20C5BBED"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2023PX-000001-0014900001</w:t>
            </w:r>
          </w:p>
        </w:tc>
        <w:tc>
          <w:tcPr>
            <w:tcW w:w="2976" w:type="dxa"/>
            <w:tcBorders>
              <w:top w:val="single" w:sz="4" w:space="0" w:color="auto"/>
              <w:left w:val="nil"/>
              <w:bottom w:val="single" w:sz="4" w:space="0" w:color="auto"/>
              <w:right w:val="nil"/>
            </w:tcBorders>
            <w:shd w:val="clear" w:color="auto" w:fill="auto"/>
            <w:vAlign w:val="bottom"/>
          </w:tcPr>
          <w:p w14:paraId="5CC73D80"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Contratación para adquirir licencias MapInfo profesionales para la SUTEL en modalidad por suscripción</w:t>
            </w:r>
          </w:p>
        </w:tc>
        <w:tc>
          <w:tcPr>
            <w:tcW w:w="1701" w:type="dxa"/>
            <w:tcBorders>
              <w:bottom w:val="single" w:sz="4" w:space="0" w:color="auto"/>
            </w:tcBorders>
          </w:tcPr>
          <w:p w14:paraId="628F3F80"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Borders>
              <w:bottom w:val="single" w:sz="4" w:space="0" w:color="auto"/>
            </w:tcBorders>
          </w:tcPr>
          <w:p w14:paraId="2C83EFD6"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c>
          <w:tcPr>
            <w:tcW w:w="1701" w:type="dxa"/>
            <w:tcBorders>
              <w:bottom w:val="single" w:sz="4" w:space="0" w:color="auto"/>
            </w:tcBorders>
          </w:tcPr>
          <w:p w14:paraId="5C94B284"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32,114.6</w:t>
            </w:r>
          </w:p>
          <w:p w14:paraId="4F91609F" w14:textId="77777777" w:rsidR="005349BC" w:rsidRPr="00E85261" w:rsidRDefault="005349BC" w:rsidP="005F2A94">
            <w:pPr>
              <w:jc w:val="center"/>
              <w:rPr>
                <w:rFonts w:eastAsia="Times New Roman" w:cs="Arial"/>
                <w:sz w:val="20"/>
                <w:szCs w:val="20"/>
                <w:lang w:val="es-ES"/>
              </w:rPr>
            </w:pPr>
          </w:p>
        </w:tc>
      </w:tr>
      <w:tr w:rsidR="00366CF8" w:rsidRPr="00B01363" w14:paraId="771F9317" w14:textId="77777777" w:rsidTr="009125B2">
        <w:trPr>
          <w:trHeight w:val="394"/>
        </w:trPr>
        <w:tc>
          <w:tcPr>
            <w:tcW w:w="1419" w:type="dxa"/>
            <w:noWrap/>
            <w:hideMark/>
          </w:tcPr>
          <w:p w14:paraId="57C9EBDD"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2023PX-000002-0014900001</w:t>
            </w:r>
          </w:p>
        </w:tc>
        <w:tc>
          <w:tcPr>
            <w:tcW w:w="2976" w:type="dxa"/>
            <w:tcBorders>
              <w:top w:val="single" w:sz="4" w:space="0" w:color="auto"/>
              <w:left w:val="nil"/>
              <w:bottom w:val="single" w:sz="4" w:space="0" w:color="auto"/>
              <w:right w:val="nil"/>
            </w:tcBorders>
            <w:shd w:val="clear" w:color="auto" w:fill="auto"/>
            <w:vAlign w:val="bottom"/>
          </w:tcPr>
          <w:p w14:paraId="786A66EE"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 xml:space="preserve">Contratación con el INEC para la inclusión de un módulo sobre tecnología de información y </w:t>
            </w:r>
            <w:proofErr w:type="gramStart"/>
            <w:r>
              <w:rPr>
                <w:rFonts w:ascii="Calibri" w:hAnsi="Calibri" w:cs="Calibri"/>
                <w:color w:val="000000"/>
                <w:sz w:val="22"/>
                <w:szCs w:val="22"/>
              </w:rPr>
              <w:t>comunicación(</w:t>
            </w:r>
            <w:proofErr w:type="gramEnd"/>
            <w:r>
              <w:rPr>
                <w:rFonts w:ascii="Calibri" w:hAnsi="Calibri" w:cs="Calibri"/>
                <w:color w:val="000000"/>
                <w:sz w:val="22"/>
                <w:szCs w:val="22"/>
              </w:rPr>
              <w:t>TIC) en la encuesta nacional de hogares</w:t>
            </w:r>
          </w:p>
        </w:tc>
        <w:tc>
          <w:tcPr>
            <w:tcW w:w="1701" w:type="dxa"/>
          </w:tcPr>
          <w:p w14:paraId="24FBBD03"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688EDC00"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56,500,000</w:t>
            </w:r>
          </w:p>
          <w:p w14:paraId="4B9AE9E1" w14:textId="77777777" w:rsidR="005349BC" w:rsidRPr="00E85261" w:rsidRDefault="005349BC" w:rsidP="005F2A94">
            <w:pPr>
              <w:jc w:val="center"/>
              <w:rPr>
                <w:rFonts w:eastAsia="Times New Roman" w:cs="Arial"/>
                <w:sz w:val="20"/>
                <w:szCs w:val="20"/>
                <w:lang w:val="es-ES"/>
              </w:rPr>
            </w:pPr>
          </w:p>
        </w:tc>
        <w:tc>
          <w:tcPr>
            <w:tcW w:w="1701" w:type="dxa"/>
          </w:tcPr>
          <w:p w14:paraId="110B3C93"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r>
      <w:tr w:rsidR="00366CF8" w:rsidRPr="00B01363" w14:paraId="2F3A34C4" w14:textId="77777777" w:rsidTr="009125B2">
        <w:trPr>
          <w:trHeight w:val="394"/>
        </w:trPr>
        <w:tc>
          <w:tcPr>
            <w:tcW w:w="1419" w:type="dxa"/>
            <w:noWrap/>
            <w:hideMark/>
          </w:tcPr>
          <w:p w14:paraId="115AC255"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2023PX-000003-0014900001</w:t>
            </w:r>
          </w:p>
        </w:tc>
        <w:tc>
          <w:tcPr>
            <w:tcW w:w="2976" w:type="dxa"/>
            <w:tcBorders>
              <w:top w:val="single" w:sz="4" w:space="0" w:color="auto"/>
              <w:left w:val="nil"/>
              <w:bottom w:val="single" w:sz="4" w:space="0" w:color="auto"/>
              <w:right w:val="nil"/>
            </w:tcBorders>
            <w:shd w:val="clear" w:color="auto" w:fill="auto"/>
            <w:vAlign w:val="bottom"/>
          </w:tcPr>
          <w:p w14:paraId="61DDFCC9"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Contratación según demanda de servicios de mantenimiento preventivo y correctivo de la flotilla de vehículos de la SUTEL</w:t>
            </w:r>
          </w:p>
        </w:tc>
        <w:tc>
          <w:tcPr>
            <w:tcW w:w="1701" w:type="dxa"/>
          </w:tcPr>
          <w:p w14:paraId="1C3796EB"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1BA57E6E" w14:textId="77777777" w:rsidR="005349BC" w:rsidRPr="00E85261" w:rsidRDefault="005349BC" w:rsidP="005F2A94">
            <w:pPr>
              <w:jc w:val="center"/>
              <w:rPr>
                <w:rFonts w:eastAsia="Times New Roman" w:cs="Arial"/>
                <w:sz w:val="20"/>
                <w:szCs w:val="20"/>
                <w:lang w:val="es-ES"/>
              </w:rPr>
            </w:pPr>
            <w:r w:rsidRPr="00E85261">
              <w:rPr>
                <w:rFonts w:cs="Arial"/>
                <w:sz w:val="20"/>
                <w:szCs w:val="20"/>
              </w:rPr>
              <w:t>₡3,280,002</w:t>
            </w:r>
          </w:p>
        </w:tc>
        <w:tc>
          <w:tcPr>
            <w:tcW w:w="1701" w:type="dxa"/>
          </w:tcPr>
          <w:p w14:paraId="36EFF942"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r>
      <w:tr w:rsidR="00366CF8" w:rsidRPr="00B01363" w14:paraId="047C52AD" w14:textId="77777777" w:rsidTr="009125B2">
        <w:trPr>
          <w:trHeight w:val="394"/>
        </w:trPr>
        <w:tc>
          <w:tcPr>
            <w:tcW w:w="1419" w:type="dxa"/>
            <w:noWrap/>
            <w:hideMark/>
          </w:tcPr>
          <w:p w14:paraId="67070A3C"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2023PX-000004-0014900001</w:t>
            </w:r>
          </w:p>
        </w:tc>
        <w:tc>
          <w:tcPr>
            <w:tcW w:w="2976" w:type="dxa"/>
            <w:tcBorders>
              <w:top w:val="single" w:sz="4" w:space="0" w:color="auto"/>
              <w:left w:val="nil"/>
              <w:bottom w:val="single" w:sz="4" w:space="0" w:color="auto"/>
              <w:right w:val="nil"/>
            </w:tcBorders>
            <w:shd w:val="clear" w:color="auto" w:fill="auto"/>
            <w:vAlign w:val="bottom"/>
          </w:tcPr>
          <w:p w14:paraId="14208122"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Contratación de servicios para la actualización de las licencias de administración del espectro radioeléctrico de la SUTEL</w:t>
            </w:r>
          </w:p>
        </w:tc>
        <w:tc>
          <w:tcPr>
            <w:tcW w:w="1701" w:type="dxa"/>
          </w:tcPr>
          <w:p w14:paraId="3E06A6F4"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203FC1EC"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c>
          <w:tcPr>
            <w:tcW w:w="1701" w:type="dxa"/>
          </w:tcPr>
          <w:p w14:paraId="48FF480F" w14:textId="77777777" w:rsidR="005349BC" w:rsidRPr="00E85261" w:rsidRDefault="005349BC" w:rsidP="005F2A94">
            <w:pPr>
              <w:jc w:val="center"/>
              <w:rPr>
                <w:rFonts w:eastAsia="Times New Roman" w:cs="Arial"/>
                <w:sz w:val="20"/>
                <w:szCs w:val="20"/>
                <w:lang w:val="es-ES"/>
              </w:rPr>
            </w:pPr>
            <w:r w:rsidRPr="00E85261">
              <w:rPr>
                <w:rFonts w:cs="Arial"/>
                <w:sz w:val="20"/>
                <w:szCs w:val="20"/>
              </w:rPr>
              <w:t>$</w:t>
            </w:r>
            <w:r w:rsidRPr="00E85261">
              <w:rPr>
                <w:rFonts w:cs="Arial"/>
                <w:color w:val="000000"/>
                <w:sz w:val="20"/>
                <w:szCs w:val="20"/>
              </w:rPr>
              <w:t>262.20</w:t>
            </w:r>
          </w:p>
        </w:tc>
      </w:tr>
      <w:tr w:rsidR="00366CF8" w:rsidRPr="00B01363" w14:paraId="157C14A4" w14:textId="77777777" w:rsidTr="009125B2">
        <w:trPr>
          <w:trHeight w:val="394"/>
        </w:trPr>
        <w:tc>
          <w:tcPr>
            <w:tcW w:w="1419" w:type="dxa"/>
            <w:noWrap/>
            <w:hideMark/>
          </w:tcPr>
          <w:p w14:paraId="307C678D"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2023PX-000005-0014900001</w:t>
            </w:r>
          </w:p>
        </w:tc>
        <w:tc>
          <w:tcPr>
            <w:tcW w:w="2976" w:type="dxa"/>
            <w:tcBorders>
              <w:top w:val="single" w:sz="4" w:space="0" w:color="auto"/>
              <w:left w:val="nil"/>
              <w:bottom w:val="single" w:sz="4" w:space="0" w:color="auto"/>
              <w:right w:val="nil"/>
            </w:tcBorders>
            <w:shd w:val="clear" w:color="auto" w:fill="auto"/>
            <w:vAlign w:val="bottom"/>
          </w:tcPr>
          <w:p w14:paraId="2F9D689C"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Contratación de capacitación abierta denominada Especialista en Inteligencia de Negocios</w:t>
            </w:r>
          </w:p>
        </w:tc>
        <w:tc>
          <w:tcPr>
            <w:tcW w:w="1701" w:type="dxa"/>
          </w:tcPr>
          <w:p w14:paraId="44C30116"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080D8FB9"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c>
          <w:tcPr>
            <w:tcW w:w="1701" w:type="dxa"/>
          </w:tcPr>
          <w:p w14:paraId="0B4F60CF"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14,534.59</w:t>
            </w:r>
          </w:p>
          <w:p w14:paraId="7F41AC4D" w14:textId="77777777" w:rsidR="005349BC" w:rsidRPr="00E85261" w:rsidRDefault="005349BC" w:rsidP="005F2A94">
            <w:pPr>
              <w:jc w:val="center"/>
              <w:rPr>
                <w:rFonts w:eastAsia="Times New Roman" w:cs="Arial"/>
                <w:sz w:val="20"/>
                <w:szCs w:val="20"/>
                <w:lang w:val="es-ES"/>
              </w:rPr>
            </w:pPr>
          </w:p>
        </w:tc>
      </w:tr>
      <w:tr w:rsidR="00366CF8" w:rsidRPr="00B01363" w14:paraId="65FA1073" w14:textId="77777777" w:rsidTr="009125B2">
        <w:trPr>
          <w:trHeight w:val="394"/>
        </w:trPr>
        <w:tc>
          <w:tcPr>
            <w:tcW w:w="1419" w:type="dxa"/>
            <w:noWrap/>
            <w:hideMark/>
          </w:tcPr>
          <w:p w14:paraId="5430850F"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2023PX-000006-0014900001</w:t>
            </w:r>
          </w:p>
        </w:tc>
        <w:tc>
          <w:tcPr>
            <w:tcW w:w="2976" w:type="dxa"/>
            <w:tcBorders>
              <w:top w:val="single" w:sz="4" w:space="0" w:color="auto"/>
              <w:left w:val="nil"/>
              <w:bottom w:val="single" w:sz="4" w:space="0" w:color="auto"/>
              <w:right w:val="nil"/>
            </w:tcBorders>
            <w:shd w:val="clear" w:color="auto" w:fill="auto"/>
            <w:vAlign w:val="bottom"/>
          </w:tcPr>
          <w:p w14:paraId="646D741A"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Contratación capacitación abierta denominada Especialista en Inteligencia de Negocios con Power BI.</w:t>
            </w:r>
          </w:p>
        </w:tc>
        <w:tc>
          <w:tcPr>
            <w:tcW w:w="1701" w:type="dxa"/>
          </w:tcPr>
          <w:p w14:paraId="560BF99D"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2473D2A7"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c>
          <w:tcPr>
            <w:tcW w:w="1701" w:type="dxa"/>
          </w:tcPr>
          <w:p w14:paraId="0A65299D" w14:textId="77777777" w:rsidR="005349BC" w:rsidRPr="00E85261" w:rsidRDefault="005349BC" w:rsidP="005F2A94">
            <w:pPr>
              <w:jc w:val="center"/>
              <w:rPr>
                <w:rFonts w:eastAsia="Times New Roman" w:cs="Arial"/>
                <w:sz w:val="20"/>
                <w:szCs w:val="20"/>
                <w:lang w:val="es-ES"/>
              </w:rPr>
            </w:pPr>
            <w:r w:rsidRPr="00E85261">
              <w:rPr>
                <w:rFonts w:cs="Arial"/>
                <w:sz w:val="20"/>
                <w:szCs w:val="20"/>
              </w:rPr>
              <w:t>$</w:t>
            </w:r>
            <w:r w:rsidRPr="00E85261">
              <w:rPr>
                <w:rFonts w:cs="Arial"/>
                <w:color w:val="000000"/>
                <w:sz w:val="20"/>
                <w:szCs w:val="20"/>
              </w:rPr>
              <w:t>3,112.02</w:t>
            </w:r>
          </w:p>
        </w:tc>
      </w:tr>
      <w:tr w:rsidR="00366CF8" w:rsidRPr="00B01363" w14:paraId="345F6A9C" w14:textId="77777777" w:rsidTr="009125B2">
        <w:trPr>
          <w:trHeight w:val="195"/>
        </w:trPr>
        <w:tc>
          <w:tcPr>
            <w:tcW w:w="1419" w:type="dxa"/>
            <w:noWrap/>
            <w:hideMark/>
          </w:tcPr>
          <w:p w14:paraId="4555F042"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2023PX-000007-0014900001</w:t>
            </w:r>
          </w:p>
        </w:tc>
        <w:tc>
          <w:tcPr>
            <w:tcW w:w="2976" w:type="dxa"/>
            <w:tcBorders>
              <w:top w:val="single" w:sz="4" w:space="0" w:color="auto"/>
              <w:left w:val="nil"/>
              <w:bottom w:val="single" w:sz="4" w:space="0" w:color="auto"/>
              <w:right w:val="nil"/>
            </w:tcBorders>
            <w:shd w:val="clear" w:color="auto" w:fill="auto"/>
            <w:vAlign w:val="bottom"/>
          </w:tcPr>
          <w:p w14:paraId="0CEEDDB6"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Curso Ley Marco Empleo y Ley de Contratación Administrativa</w:t>
            </w:r>
          </w:p>
        </w:tc>
        <w:tc>
          <w:tcPr>
            <w:tcW w:w="1701" w:type="dxa"/>
          </w:tcPr>
          <w:p w14:paraId="42BC3867"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49CCA47B"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1,300,500</w:t>
            </w:r>
          </w:p>
          <w:p w14:paraId="4ACECD16" w14:textId="77777777" w:rsidR="005349BC" w:rsidRPr="00E85261" w:rsidRDefault="005349BC" w:rsidP="005F2A94">
            <w:pPr>
              <w:jc w:val="center"/>
              <w:rPr>
                <w:rFonts w:eastAsia="Times New Roman" w:cs="Arial"/>
                <w:sz w:val="20"/>
                <w:szCs w:val="20"/>
                <w:lang w:val="es-ES"/>
              </w:rPr>
            </w:pPr>
          </w:p>
        </w:tc>
        <w:tc>
          <w:tcPr>
            <w:tcW w:w="1701" w:type="dxa"/>
          </w:tcPr>
          <w:p w14:paraId="7A9EACFD"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r>
      <w:tr w:rsidR="00366CF8" w:rsidRPr="00B01363" w14:paraId="5FD41887" w14:textId="77777777" w:rsidTr="009125B2">
        <w:trPr>
          <w:trHeight w:val="593"/>
        </w:trPr>
        <w:tc>
          <w:tcPr>
            <w:tcW w:w="1419" w:type="dxa"/>
            <w:noWrap/>
            <w:hideMark/>
          </w:tcPr>
          <w:p w14:paraId="4B89B086"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lastRenderedPageBreak/>
              <w:t>2023PX-000008-0014900001</w:t>
            </w:r>
          </w:p>
        </w:tc>
        <w:tc>
          <w:tcPr>
            <w:tcW w:w="2976" w:type="dxa"/>
            <w:tcBorders>
              <w:top w:val="single" w:sz="4" w:space="0" w:color="auto"/>
              <w:left w:val="nil"/>
              <w:bottom w:val="single" w:sz="4" w:space="0" w:color="auto"/>
              <w:right w:val="nil"/>
            </w:tcBorders>
            <w:shd w:val="clear" w:color="auto" w:fill="auto"/>
            <w:vAlign w:val="bottom"/>
          </w:tcPr>
          <w:p w14:paraId="7C45D3F3"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Contratación de empresa que brinde servicios de capacitación abierta “Administración efectiva del tiempo en el teletrabajo”, a los funcionarios de la SUTEL</w:t>
            </w:r>
          </w:p>
        </w:tc>
        <w:tc>
          <w:tcPr>
            <w:tcW w:w="1701" w:type="dxa"/>
          </w:tcPr>
          <w:p w14:paraId="1DE1183A"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5F6B21CA" w14:textId="77777777" w:rsidR="005349BC" w:rsidRPr="00E85261" w:rsidRDefault="005349BC" w:rsidP="005F2A94">
            <w:pPr>
              <w:jc w:val="center"/>
              <w:rPr>
                <w:rFonts w:cs="Arial"/>
                <w:color w:val="000000"/>
                <w:sz w:val="20"/>
                <w:szCs w:val="20"/>
              </w:rPr>
            </w:pPr>
            <w:r w:rsidRPr="00E85261">
              <w:rPr>
                <w:rFonts w:cs="Arial"/>
                <w:sz w:val="20"/>
                <w:szCs w:val="20"/>
              </w:rPr>
              <w:t>₡</w:t>
            </w:r>
            <w:r w:rsidRPr="00E85261">
              <w:rPr>
                <w:rFonts w:cs="Arial"/>
                <w:color w:val="000000"/>
                <w:sz w:val="20"/>
                <w:szCs w:val="20"/>
              </w:rPr>
              <w:t>699,720</w:t>
            </w:r>
          </w:p>
          <w:p w14:paraId="2BFC2F7B" w14:textId="77777777" w:rsidR="005349BC" w:rsidRPr="00E85261" w:rsidRDefault="005349BC" w:rsidP="005F2A94">
            <w:pPr>
              <w:jc w:val="center"/>
              <w:rPr>
                <w:rFonts w:eastAsia="Times New Roman" w:cs="Arial"/>
                <w:sz w:val="20"/>
                <w:szCs w:val="20"/>
                <w:lang w:val="es-ES"/>
              </w:rPr>
            </w:pPr>
          </w:p>
        </w:tc>
        <w:tc>
          <w:tcPr>
            <w:tcW w:w="1701" w:type="dxa"/>
          </w:tcPr>
          <w:p w14:paraId="04B64725"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r>
      <w:tr w:rsidR="00366CF8" w:rsidRPr="00B01363" w14:paraId="7B7C4E63" w14:textId="77777777" w:rsidTr="009125B2">
        <w:trPr>
          <w:trHeight w:val="394"/>
        </w:trPr>
        <w:tc>
          <w:tcPr>
            <w:tcW w:w="1419" w:type="dxa"/>
            <w:noWrap/>
            <w:hideMark/>
          </w:tcPr>
          <w:p w14:paraId="66BDD4D3" w14:textId="77777777" w:rsidR="005349BC" w:rsidRPr="00B01363" w:rsidRDefault="005349BC" w:rsidP="005F2A94">
            <w:pPr>
              <w:rPr>
                <w:rFonts w:ascii="Calibri" w:eastAsia="Times New Roman" w:hAnsi="Calibri" w:cs="Calibri"/>
                <w:color w:val="000000"/>
                <w:sz w:val="22"/>
                <w:szCs w:val="22"/>
                <w:lang w:val="es-ES"/>
              </w:rPr>
            </w:pPr>
            <w:r w:rsidRPr="00B01363">
              <w:rPr>
                <w:rFonts w:ascii="Calibri" w:eastAsia="Times New Roman" w:hAnsi="Calibri" w:cs="Calibri"/>
                <w:color w:val="000000"/>
                <w:sz w:val="22"/>
                <w:szCs w:val="22"/>
                <w:lang w:val="es-ES"/>
              </w:rPr>
              <w:t>2023PX-000009-0014900001</w:t>
            </w:r>
          </w:p>
        </w:tc>
        <w:tc>
          <w:tcPr>
            <w:tcW w:w="2976" w:type="dxa"/>
            <w:tcBorders>
              <w:top w:val="single" w:sz="4" w:space="0" w:color="auto"/>
              <w:left w:val="nil"/>
              <w:bottom w:val="single" w:sz="4" w:space="0" w:color="auto"/>
              <w:right w:val="nil"/>
            </w:tcBorders>
            <w:shd w:val="clear" w:color="auto" w:fill="auto"/>
            <w:vAlign w:val="bottom"/>
          </w:tcPr>
          <w:p w14:paraId="1B9A7E11" w14:textId="77777777" w:rsidR="005349BC" w:rsidRPr="00B01363" w:rsidRDefault="005349BC" w:rsidP="005F2A94">
            <w:pPr>
              <w:rPr>
                <w:rFonts w:ascii="Times New Roman" w:eastAsia="Times New Roman" w:hAnsi="Times New Roman" w:cs="Times New Roman"/>
                <w:sz w:val="20"/>
                <w:szCs w:val="20"/>
                <w:lang w:val="es-ES"/>
              </w:rPr>
            </w:pPr>
            <w:r>
              <w:rPr>
                <w:rFonts w:ascii="Calibri" w:hAnsi="Calibri" w:cs="Calibri"/>
                <w:color w:val="000000"/>
                <w:sz w:val="22"/>
                <w:szCs w:val="22"/>
              </w:rPr>
              <w:t>Actualización de nuevas versiones, para ser utilizadas en el Sistema de Gestión de Secretaría de la SUTEL llamado Felino PMP</w:t>
            </w:r>
          </w:p>
        </w:tc>
        <w:tc>
          <w:tcPr>
            <w:tcW w:w="1701" w:type="dxa"/>
          </w:tcPr>
          <w:p w14:paraId="10E31CBC" w14:textId="77777777" w:rsidR="005349BC" w:rsidRPr="00B01363" w:rsidRDefault="005349BC" w:rsidP="005F2A94">
            <w:pPr>
              <w:jc w:val="center"/>
              <w:rPr>
                <w:rFonts w:ascii="Times New Roman" w:eastAsia="Times New Roman" w:hAnsi="Times New Roman" w:cs="Times New Roman"/>
                <w:sz w:val="20"/>
                <w:szCs w:val="20"/>
                <w:lang w:val="es-ES"/>
              </w:rPr>
            </w:pPr>
            <w:r w:rsidRPr="007D5A48">
              <w:rPr>
                <w:rFonts w:cs="Arial"/>
                <w:sz w:val="20"/>
                <w:szCs w:val="20"/>
              </w:rPr>
              <w:t>Contrato</w:t>
            </w:r>
          </w:p>
        </w:tc>
        <w:tc>
          <w:tcPr>
            <w:tcW w:w="1985" w:type="dxa"/>
          </w:tcPr>
          <w:p w14:paraId="73D20181" w14:textId="77777777" w:rsidR="005349BC" w:rsidRPr="00E85261" w:rsidRDefault="005349BC" w:rsidP="005F2A94">
            <w:pPr>
              <w:jc w:val="center"/>
              <w:rPr>
                <w:rFonts w:eastAsia="Times New Roman" w:cs="Arial"/>
                <w:sz w:val="20"/>
                <w:szCs w:val="20"/>
                <w:lang w:val="es-ES"/>
              </w:rPr>
            </w:pPr>
            <w:r w:rsidRPr="00E85261">
              <w:rPr>
                <w:rFonts w:cs="Arial"/>
                <w:sz w:val="20"/>
                <w:szCs w:val="20"/>
              </w:rPr>
              <w:t>₡4,633,000</w:t>
            </w:r>
          </w:p>
        </w:tc>
        <w:tc>
          <w:tcPr>
            <w:tcW w:w="1701" w:type="dxa"/>
          </w:tcPr>
          <w:p w14:paraId="5A90AE51" w14:textId="77777777" w:rsidR="005349BC" w:rsidRPr="00E85261" w:rsidRDefault="005349BC" w:rsidP="005F2A94">
            <w:pPr>
              <w:jc w:val="center"/>
              <w:rPr>
                <w:rFonts w:eastAsia="Times New Roman" w:cs="Arial"/>
                <w:sz w:val="20"/>
                <w:szCs w:val="20"/>
                <w:lang w:val="es-ES"/>
              </w:rPr>
            </w:pPr>
            <w:r w:rsidRPr="00E85261">
              <w:rPr>
                <w:rFonts w:cs="Arial"/>
                <w:sz w:val="20"/>
                <w:szCs w:val="20"/>
              </w:rPr>
              <w:t>$0,00</w:t>
            </w:r>
          </w:p>
        </w:tc>
      </w:tr>
    </w:tbl>
    <w:p w14:paraId="6AD81A8F" w14:textId="77777777" w:rsidR="005349BC" w:rsidRPr="003C0C7A" w:rsidRDefault="005349BC" w:rsidP="005349BC">
      <w:pPr>
        <w:rPr>
          <w:rFonts w:eastAsiaTheme="minorHAnsi" w:cs="Arial"/>
          <w:sz w:val="18"/>
          <w:szCs w:val="18"/>
          <w:lang w:eastAsia="en-US"/>
          <w14:ligatures w14:val="standardContextual"/>
        </w:rPr>
      </w:pPr>
      <w:r w:rsidRPr="003C0C7A">
        <w:rPr>
          <w:b/>
          <w:bCs/>
          <w:sz w:val="18"/>
          <w:szCs w:val="18"/>
        </w:rPr>
        <w:t>Fuente:</w:t>
      </w:r>
      <w:r w:rsidRPr="003C0C7A">
        <w:rPr>
          <w:sz w:val="18"/>
          <w:szCs w:val="18"/>
        </w:rPr>
        <w:t>  Unidad de Proveeduría y Servicios Generales Sutel, 2023</w:t>
      </w:r>
    </w:p>
    <w:p w14:paraId="7F7FBDAE" w14:textId="77777777" w:rsidR="005349BC" w:rsidRDefault="005349BC" w:rsidP="005349BC">
      <w:pPr>
        <w:rPr>
          <w:lang w:val="es-ES"/>
        </w:rPr>
      </w:pPr>
    </w:p>
    <w:p w14:paraId="629CC567" w14:textId="77777777" w:rsidR="005349BC" w:rsidRDefault="005349BC" w:rsidP="005349BC">
      <w:pPr>
        <w:rPr>
          <w:lang w:val="es-ES"/>
        </w:rPr>
      </w:pPr>
    </w:p>
    <w:p w14:paraId="334DF0BD" w14:textId="77777777" w:rsidR="005349BC" w:rsidRDefault="005349BC" w:rsidP="005349BC">
      <w:pPr>
        <w:rPr>
          <w:lang w:val="es-ES"/>
        </w:rPr>
      </w:pPr>
    </w:p>
    <w:p w14:paraId="306B7D89" w14:textId="77777777" w:rsidR="005349BC" w:rsidRDefault="005349BC" w:rsidP="005349BC">
      <w:pPr>
        <w:rPr>
          <w:lang w:val="es-ES"/>
        </w:rPr>
      </w:pPr>
    </w:p>
    <w:p w14:paraId="44A04468" w14:textId="77777777" w:rsidR="00E41B9E" w:rsidRDefault="00E41B9E" w:rsidP="005349BC">
      <w:pPr>
        <w:rPr>
          <w:lang w:val="es-ES"/>
        </w:rPr>
      </w:pPr>
    </w:p>
    <w:p w14:paraId="1DD6D29B" w14:textId="77777777" w:rsidR="00E41B9E" w:rsidRDefault="00E41B9E" w:rsidP="005349BC">
      <w:pPr>
        <w:rPr>
          <w:lang w:val="es-ES"/>
        </w:rPr>
      </w:pPr>
    </w:p>
    <w:p w14:paraId="05D7F51F" w14:textId="77777777" w:rsidR="00E41B9E" w:rsidRDefault="00E41B9E" w:rsidP="005349BC">
      <w:pPr>
        <w:rPr>
          <w:lang w:val="es-ES"/>
        </w:rPr>
      </w:pPr>
    </w:p>
    <w:p w14:paraId="52FC9018" w14:textId="77777777" w:rsidR="00E41B9E" w:rsidRDefault="00E41B9E" w:rsidP="005349BC">
      <w:pPr>
        <w:rPr>
          <w:lang w:val="es-ES"/>
        </w:rPr>
      </w:pPr>
    </w:p>
    <w:p w14:paraId="6F09809A" w14:textId="77777777" w:rsidR="00E41B9E" w:rsidRDefault="00E41B9E" w:rsidP="005349BC">
      <w:pPr>
        <w:rPr>
          <w:lang w:val="es-ES"/>
        </w:rPr>
      </w:pPr>
    </w:p>
    <w:p w14:paraId="02E4D586" w14:textId="77777777" w:rsidR="00E41B9E" w:rsidRDefault="00E41B9E" w:rsidP="005349BC">
      <w:pPr>
        <w:rPr>
          <w:lang w:val="es-ES"/>
        </w:rPr>
      </w:pPr>
    </w:p>
    <w:p w14:paraId="74476455" w14:textId="77777777" w:rsidR="00E41B9E" w:rsidRDefault="00E41B9E" w:rsidP="005349BC">
      <w:pPr>
        <w:rPr>
          <w:lang w:val="es-ES"/>
        </w:rPr>
      </w:pPr>
    </w:p>
    <w:p w14:paraId="633F1A07" w14:textId="77777777" w:rsidR="00E41B9E" w:rsidRDefault="00E41B9E" w:rsidP="005349BC">
      <w:pPr>
        <w:rPr>
          <w:lang w:val="es-ES"/>
        </w:rPr>
      </w:pPr>
    </w:p>
    <w:p w14:paraId="6B5C52FE" w14:textId="77777777" w:rsidR="00E41B9E" w:rsidRDefault="00E41B9E" w:rsidP="005349BC">
      <w:pPr>
        <w:rPr>
          <w:lang w:val="es-ES"/>
        </w:rPr>
      </w:pPr>
    </w:p>
    <w:p w14:paraId="2E6C419C" w14:textId="77777777" w:rsidR="00E41B9E" w:rsidRDefault="00E41B9E" w:rsidP="005349BC">
      <w:pPr>
        <w:rPr>
          <w:lang w:val="es-ES"/>
        </w:rPr>
      </w:pPr>
    </w:p>
    <w:p w14:paraId="33D385EE" w14:textId="77777777" w:rsidR="00E41B9E" w:rsidRDefault="00E41B9E" w:rsidP="005349BC">
      <w:pPr>
        <w:rPr>
          <w:lang w:val="es-ES"/>
        </w:rPr>
      </w:pPr>
    </w:p>
    <w:p w14:paraId="428C740D" w14:textId="77777777" w:rsidR="00E41B9E" w:rsidRDefault="00E41B9E" w:rsidP="005349BC">
      <w:pPr>
        <w:rPr>
          <w:lang w:val="es-ES"/>
        </w:rPr>
      </w:pPr>
    </w:p>
    <w:p w14:paraId="2230D968" w14:textId="77777777" w:rsidR="00E41B9E" w:rsidRDefault="00E41B9E" w:rsidP="005349BC">
      <w:pPr>
        <w:rPr>
          <w:lang w:val="es-ES"/>
        </w:rPr>
      </w:pPr>
    </w:p>
    <w:p w14:paraId="782FAB39" w14:textId="77777777" w:rsidR="00E41B9E" w:rsidRDefault="00E41B9E" w:rsidP="005349BC">
      <w:pPr>
        <w:rPr>
          <w:lang w:val="es-ES"/>
        </w:rPr>
      </w:pPr>
    </w:p>
    <w:p w14:paraId="44682CA4" w14:textId="77777777" w:rsidR="00E41B9E" w:rsidRDefault="00E41B9E" w:rsidP="005349BC">
      <w:pPr>
        <w:rPr>
          <w:lang w:val="es-ES"/>
        </w:rPr>
      </w:pPr>
    </w:p>
    <w:p w14:paraId="7804A139" w14:textId="77777777" w:rsidR="00E41B9E" w:rsidRDefault="00E41B9E" w:rsidP="005349BC">
      <w:pPr>
        <w:rPr>
          <w:lang w:val="es-ES"/>
        </w:rPr>
      </w:pPr>
    </w:p>
    <w:p w14:paraId="6677AFFF" w14:textId="77777777" w:rsidR="00E41B9E" w:rsidRDefault="00E41B9E" w:rsidP="005349BC">
      <w:pPr>
        <w:rPr>
          <w:lang w:val="es-ES"/>
        </w:rPr>
      </w:pPr>
    </w:p>
    <w:p w14:paraId="7764755F" w14:textId="77777777" w:rsidR="00E41B9E" w:rsidRDefault="00E41B9E" w:rsidP="005349BC">
      <w:pPr>
        <w:rPr>
          <w:lang w:val="es-ES"/>
        </w:rPr>
      </w:pPr>
    </w:p>
    <w:p w14:paraId="2F252A9C" w14:textId="77777777" w:rsidR="00E41B9E" w:rsidRDefault="00E41B9E" w:rsidP="005349BC">
      <w:pPr>
        <w:rPr>
          <w:lang w:val="es-ES"/>
        </w:rPr>
      </w:pPr>
    </w:p>
    <w:p w14:paraId="203B349A" w14:textId="77777777" w:rsidR="00E41B9E" w:rsidRDefault="00E41B9E" w:rsidP="005349BC">
      <w:pPr>
        <w:rPr>
          <w:lang w:val="es-ES"/>
        </w:rPr>
      </w:pPr>
    </w:p>
    <w:p w14:paraId="1A9F50B4" w14:textId="77777777" w:rsidR="00E41B9E" w:rsidRDefault="00E41B9E" w:rsidP="005349BC">
      <w:pPr>
        <w:rPr>
          <w:lang w:val="es-ES"/>
        </w:rPr>
      </w:pPr>
    </w:p>
    <w:p w14:paraId="15C04EB9" w14:textId="77777777" w:rsidR="00E41B9E" w:rsidRDefault="00E41B9E" w:rsidP="005349BC">
      <w:pPr>
        <w:rPr>
          <w:lang w:val="es-ES"/>
        </w:rPr>
      </w:pPr>
    </w:p>
    <w:p w14:paraId="677A906D" w14:textId="3E310345" w:rsidR="00E41B9E" w:rsidRPr="00A3351A" w:rsidRDefault="00E41B9E" w:rsidP="00A3351A">
      <w:pPr>
        <w:pStyle w:val="Ttulo2"/>
      </w:pPr>
      <w:bookmarkStart w:id="174" w:name="_Toc68617710"/>
      <w:bookmarkStart w:id="175" w:name="_Toc170468689"/>
      <w:r w:rsidRPr="00A3351A">
        <w:lastRenderedPageBreak/>
        <w:t>Transparencia y comunicación de la gestión institucional</w:t>
      </w:r>
      <w:bookmarkEnd w:id="174"/>
      <w:bookmarkEnd w:id="175"/>
    </w:p>
    <w:p w14:paraId="6403A63F" w14:textId="77777777" w:rsidR="00E41B9E" w:rsidRDefault="00E41B9E" w:rsidP="00E41B9E"/>
    <w:p w14:paraId="7B0DBA5E" w14:textId="77777777" w:rsidR="00E41B9E" w:rsidRPr="00E41B9E" w:rsidRDefault="00E41B9E" w:rsidP="00E41B9E">
      <w:pPr>
        <w:spacing w:after="240" w:line="360" w:lineRule="auto"/>
        <w:jc w:val="both"/>
        <w:rPr>
          <w:rFonts w:eastAsiaTheme="majorEastAsia"/>
          <w:b/>
          <w:bCs/>
          <w:color w:val="007588"/>
          <w:kern w:val="2"/>
          <w:lang w:val="es-ES" w:eastAsia="en-US"/>
          <w14:ligatures w14:val="standardContextual"/>
        </w:rPr>
      </w:pPr>
      <w:r w:rsidRPr="00E41B9E">
        <w:rPr>
          <w:rFonts w:eastAsiaTheme="majorEastAsia"/>
          <w:b/>
          <w:bCs/>
          <w:color w:val="007588"/>
          <w:kern w:val="2"/>
          <w:lang w:val="es-ES" w:eastAsia="en-US"/>
          <w14:ligatures w14:val="standardContextual"/>
        </w:rPr>
        <w:t>Atención de medios de comunicación</w:t>
      </w:r>
    </w:p>
    <w:p w14:paraId="58B38F2C" w14:textId="77777777" w:rsidR="00E41B9E" w:rsidRPr="00830FDF" w:rsidRDefault="00E41B9E" w:rsidP="00E41B9E">
      <w:pPr>
        <w:spacing w:after="240" w:line="360" w:lineRule="auto"/>
        <w:jc w:val="both"/>
        <w:rPr>
          <w:rFonts w:eastAsiaTheme="majorEastAsia"/>
          <w:kern w:val="2"/>
          <w:lang w:val="es-ES" w:eastAsia="en-US"/>
          <w14:ligatures w14:val="standardContextual"/>
        </w:rPr>
      </w:pPr>
      <w:r w:rsidRPr="00830FDF">
        <w:rPr>
          <w:rFonts w:eastAsiaTheme="majorEastAsia"/>
          <w:kern w:val="2"/>
          <w:lang w:val="es-ES" w:eastAsia="en-US"/>
          <w14:ligatures w14:val="standardContextual"/>
        </w:rPr>
        <w:t>En el año 2023 la Unidad de Comunicación atendió alrededor de 133 consultas de periodistas y medios de comunicación</w:t>
      </w:r>
      <w:r w:rsidRPr="00830FDF">
        <w:rPr>
          <w:rFonts w:eastAsiaTheme="majorEastAsia"/>
          <w:kern w:val="2"/>
          <w:vertAlign w:val="superscript"/>
          <w:lang w:val="es-ES" w:eastAsia="en-US"/>
          <w14:ligatures w14:val="standardContextual"/>
        </w:rPr>
        <w:footnoteReference w:id="20"/>
      </w:r>
      <w:r w:rsidRPr="00830FDF">
        <w:rPr>
          <w:rFonts w:eastAsiaTheme="majorEastAsia"/>
          <w:kern w:val="2"/>
          <w:vertAlign w:val="superscript"/>
          <w:lang w:val="es-ES" w:eastAsia="en-US"/>
          <w14:ligatures w14:val="standardContextual"/>
        </w:rPr>
        <w:t>.</w:t>
      </w:r>
      <w:r w:rsidRPr="00830FDF">
        <w:rPr>
          <w:rFonts w:eastAsiaTheme="majorEastAsia"/>
          <w:kern w:val="2"/>
          <w:lang w:val="es-ES" w:eastAsia="en-US"/>
          <w14:ligatures w14:val="standardContextual"/>
        </w:rPr>
        <w:t xml:space="preserve"> </w:t>
      </w:r>
    </w:p>
    <w:p w14:paraId="7B8881E4" w14:textId="77777777" w:rsidR="00E41B9E" w:rsidRPr="00D44F79" w:rsidRDefault="00E41B9E" w:rsidP="00E41B9E">
      <w:pPr>
        <w:jc w:val="both"/>
        <w:rPr>
          <w:b/>
          <w:bCs/>
        </w:rPr>
      </w:pPr>
    </w:p>
    <w:p w14:paraId="3EEC1225" w14:textId="77777777" w:rsidR="00E41B9E" w:rsidRPr="006213D6" w:rsidRDefault="00E41B9E" w:rsidP="00E41B9E">
      <w:pPr>
        <w:jc w:val="center"/>
        <w:rPr>
          <w:sz w:val="18"/>
          <w:szCs w:val="18"/>
        </w:rPr>
      </w:pPr>
      <w:r w:rsidRPr="006213D6">
        <w:rPr>
          <w:noProof/>
          <w:sz w:val="18"/>
          <w:szCs w:val="18"/>
        </w:rPr>
        <w:drawing>
          <wp:inline distT="0" distB="0" distL="0" distR="0" wp14:anchorId="653BEA02" wp14:editId="468D4351">
            <wp:extent cx="2968228" cy="2226172"/>
            <wp:effectExtent l="0" t="0" r="3810" b="0"/>
            <wp:docPr id="13170140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14075" name="Imagen 131701407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05262" cy="2253947"/>
                    </a:xfrm>
                    <a:prstGeom prst="rect">
                      <a:avLst/>
                    </a:prstGeom>
                  </pic:spPr>
                </pic:pic>
              </a:graphicData>
            </a:graphic>
          </wp:inline>
        </w:drawing>
      </w:r>
      <w:r w:rsidRPr="006213D6">
        <w:rPr>
          <w:noProof/>
          <w:sz w:val="18"/>
          <w:szCs w:val="18"/>
        </w:rPr>
        <w:drawing>
          <wp:inline distT="0" distB="0" distL="0" distR="0" wp14:anchorId="345C462E" wp14:editId="52FD1EB0">
            <wp:extent cx="2966405" cy="2224802"/>
            <wp:effectExtent l="0" t="0" r="5715" b="0"/>
            <wp:docPr id="3072657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5757" name="Imagen 30726575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12156" cy="2259115"/>
                    </a:xfrm>
                    <a:prstGeom prst="rect">
                      <a:avLst/>
                    </a:prstGeom>
                  </pic:spPr>
                </pic:pic>
              </a:graphicData>
            </a:graphic>
          </wp:inline>
        </w:drawing>
      </w:r>
    </w:p>
    <w:p w14:paraId="0180FB46" w14:textId="77777777" w:rsidR="00E41B9E" w:rsidRDefault="00E41B9E" w:rsidP="00E41B9E">
      <w:pPr>
        <w:jc w:val="center"/>
        <w:rPr>
          <w:i/>
          <w:iCs/>
          <w:sz w:val="18"/>
          <w:szCs w:val="18"/>
        </w:rPr>
      </w:pPr>
      <w:r w:rsidRPr="006213D6">
        <w:rPr>
          <w:i/>
          <w:iCs/>
          <w:sz w:val="18"/>
          <w:szCs w:val="18"/>
        </w:rPr>
        <w:t>Atención de medios de comunicación en presentación de Estadísticas del Sector de Telecomunicaciones del 2022 y participación en el programa Estado Nacional de Canal 7.</w:t>
      </w:r>
    </w:p>
    <w:p w14:paraId="4C345A23" w14:textId="77777777" w:rsidR="00E41B9E" w:rsidRPr="00830FDF" w:rsidRDefault="00E41B9E" w:rsidP="00E41B9E">
      <w:pPr>
        <w:spacing w:after="240" w:line="360" w:lineRule="auto"/>
        <w:jc w:val="both"/>
        <w:rPr>
          <w:rFonts w:eastAsiaTheme="majorEastAsia"/>
          <w:sz w:val="22"/>
          <w:szCs w:val="22"/>
          <w:lang w:val="es-ES"/>
        </w:rPr>
      </w:pPr>
      <w:r w:rsidRPr="00830FDF">
        <w:rPr>
          <w:rFonts w:eastAsiaTheme="majorEastAsia"/>
          <w:sz w:val="22"/>
          <w:szCs w:val="22"/>
          <w:lang w:val="es-E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0F72C2EA" w14:textId="77777777" w:rsidR="00E41B9E" w:rsidRPr="006213D6" w:rsidRDefault="00E41B9E" w:rsidP="00E41B9E">
      <w:pPr>
        <w:jc w:val="center"/>
        <w:rPr>
          <w:i/>
          <w:iCs/>
          <w:sz w:val="18"/>
          <w:szCs w:val="18"/>
        </w:rPr>
      </w:pPr>
    </w:p>
    <w:p w14:paraId="40AC53EA" w14:textId="77777777" w:rsidR="00E41B9E" w:rsidRPr="00D44F79" w:rsidRDefault="00E41B9E" w:rsidP="00E41B9E">
      <w:pPr>
        <w:jc w:val="both"/>
        <w:rPr>
          <w:b/>
          <w:bCs/>
        </w:rPr>
      </w:pPr>
    </w:p>
    <w:p w14:paraId="046174F8" w14:textId="6CD6456B" w:rsidR="00E41B9E" w:rsidRPr="00830FDF" w:rsidRDefault="00E41B9E" w:rsidP="00E41B9E">
      <w:pPr>
        <w:spacing w:after="240" w:line="360" w:lineRule="auto"/>
        <w:jc w:val="both"/>
        <w:rPr>
          <w:rFonts w:eastAsiaTheme="majorEastAsia"/>
          <w:lang w:val="es-ES"/>
        </w:rPr>
      </w:pPr>
      <w:r w:rsidRPr="00D44F79">
        <w:rPr>
          <w:bCs/>
        </w:rPr>
        <w:t xml:space="preserve"> </w:t>
      </w:r>
      <w:r w:rsidRPr="00830FDF">
        <w:rPr>
          <w:rFonts w:eastAsiaTheme="majorEastAsia"/>
          <w:lang w:val="es-ES"/>
        </w:rPr>
        <w:t xml:space="preserve">La siguiente información fue construida con datos de la bitácora de atención a la prensa que lleva anualmente esta Unidad. </w:t>
      </w:r>
    </w:p>
    <w:p w14:paraId="082D3A61" w14:textId="77777777" w:rsidR="00DF3B44" w:rsidRDefault="00DF3B44" w:rsidP="00E41B9E">
      <w:pPr>
        <w:spacing w:after="240" w:line="360" w:lineRule="auto"/>
        <w:jc w:val="both"/>
        <w:rPr>
          <w:rFonts w:eastAsiaTheme="majorEastAsia"/>
          <w:lang w:val="es-ES"/>
        </w:rPr>
      </w:pPr>
    </w:p>
    <w:p w14:paraId="29D0EE04" w14:textId="1BBE9ECE" w:rsidR="00E41B9E" w:rsidRDefault="00DF3B44" w:rsidP="00264960">
      <w:pPr>
        <w:spacing w:after="240" w:line="360" w:lineRule="auto"/>
        <w:jc w:val="center"/>
        <w:rPr>
          <w:rFonts w:eastAsiaTheme="majorEastAsia"/>
          <w:lang w:val="es-ES"/>
        </w:rPr>
      </w:pPr>
      <w:r>
        <w:rPr>
          <w:rFonts w:eastAsiaTheme="majorEastAsia"/>
          <w:lang w:val="es-ES"/>
        </w:rPr>
        <w:lastRenderedPageBreak/>
        <w:t>Gráfico N°8.</w:t>
      </w:r>
    </w:p>
    <w:p w14:paraId="4F47D177" w14:textId="77777777" w:rsidR="00E41B9E" w:rsidRPr="00D44F79" w:rsidRDefault="00E41B9E" w:rsidP="00E41B9E">
      <w:pPr>
        <w:jc w:val="center"/>
        <w:rPr>
          <w:b/>
          <w:bCs/>
        </w:rPr>
      </w:pPr>
      <w:r w:rsidRPr="00D44F79">
        <w:rPr>
          <w:b/>
          <w:bCs/>
          <w:noProof/>
        </w:rPr>
        <w:drawing>
          <wp:inline distT="0" distB="0" distL="0" distR="0" wp14:anchorId="538F26D2" wp14:editId="35D11ACF">
            <wp:extent cx="4816563" cy="2033270"/>
            <wp:effectExtent l="0" t="0" r="9525" b="11430"/>
            <wp:docPr id="1850985430" name="Gráfico 1">
              <a:extLst xmlns:a="http://schemas.openxmlformats.org/drawingml/2006/main">
                <a:ext uri="{FF2B5EF4-FFF2-40B4-BE49-F238E27FC236}">
                  <a16:creationId xmlns:a16="http://schemas.microsoft.com/office/drawing/2014/main" id="{56D10787-EACD-DC64-9E44-FC56ACE63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13B9D0C" w14:textId="77777777" w:rsidR="00E41B9E" w:rsidRPr="00792FF1" w:rsidRDefault="00E41B9E" w:rsidP="00E41B9E">
      <w:pPr>
        <w:pStyle w:val="Prrafodelista"/>
        <w:jc w:val="both"/>
        <w:rPr>
          <w:i/>
          <w:iCs/>
          <w:sz w:val="18"/>
          <w:szCs w:val="18"/>
        </w:rPr>
      </w:pPr>
      <w:r w:rsidRPr="00792FF1">
        <w:rPr>
          <w:i/>
          <w:iCs/>
          <w:sz w:val="18"/>
          <w:szCs w:val="18"/>
        </w:rPr>
        <w:t>*No hubo registro de datos entre el 3 de agosto y el 1 de setiembre del 2022, por incapacidad.</w:t>
      </w:r>
    </w:p>
    <w:p w14:paraId="37048E88" w14:textId="77777777" w:rsidR="00E41B9E" w:rsidRDefault="00E41B9E" w:rsidP="00E41B9E">
      <w:pPr>
        <w:pStyle w:val="Prrafodelista"/>
        <w:jc w:val="both"/>
        <w:rPr>
          <w:bCs/>
        </w:rPr>
      </w:pPr>
      <w:r w:rsidRPr="00792FF1">
        <w:rPr>
          <w:i/>
          <w:iCs/>
          <w:sz w:val="18"/>
          <w:szCs w:val="18"/>
        </w:rPr>
        <w:t>** No hubo registro entre el 10 de enero y el 16 de abril por incapacidad.</w:t>
      </w:r>
      <w:r w:rsidRPr="00D44F79">
        <w:rPr>
          <w:bCs/>
        </w:rPr>
        <w:t xml:space="preserve"> </w:t>
      </w:r>
    </w:p>
    <w:p w14:paraId="44DCC196" w14:textId="77777777" w:rsidR="00E41B9E" w:rsidRPr="00830FDF" w:rsidRDefault="00E41B9E" w:rsidP="00E41B9E">
      <w:pPr>
        <w:spacing w:after="240" w:line="360" w:lineRule="auto"/>
        <w:jc w:val="both"/>
        <w:rPr>
          <w:rFonts w:eastAsiaTheme="majorEastAsia"/>
          <w:sz w:val="22"/>
          <w:szCs w:val="22"/>
          <w:lang w:val="es-ES"/>
        </w:rPr>
      </w:pPr>
      <w:r w:rsidRPr="00830FDF">
        <w:rPr>
          <w:rFonts w:eastAsiaTheme="majorEastAsia"/>
          <w:sz w:val="22"/>
          <w:szCs w:val="22"/>
          <w:lang w:val="es-E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63FB6A96" w14:textId="77777777" w:rsidR="00E41B9E" w:rsidRPr="00292CE4" w:rsidRDefault="00E41B9E" w:rsidP="00E41B9E">
      <w:pPr>
        <w:pStyle w:val="Prrafodelista"/>
        <w:jc w:val="both"/>
        <w:rPr>
          <w:i/>
          <w:iCs/>
          <w:sz w:val="18"/>
          <w:szCs w:val="18"/>
        </w:rPr>
      </w:pPr>
    </w:p>
    <w:p w14:paraId="3F34E731" w14:textId="77777777" w:rsidR="00E41B9E" w:rsidRPr="00D44F79" w:rsidRDefault="00E41B9E" w:rsidP="00E41B9E">
      <w:pPr>
        <w:jc w:val="both"/>
        <w:rPr>
          <w:b/>
          <w:bCs/>
        </w:rPr>
      </w:pPr>
    </w:p>
    <w:p w14:paraId="6B960F73"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El 2023 estuvo marcado por las consultas sobre la recuperación de frecuencias y el eventual concurso relacionado al servicio 5G. El 31% de las consultas estuvo relacionado con este tema. </w:t>
      </w:r>
    </w:p>
    <w:p w14:paraId="76DBA802"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A continuación, el porcentaje de consultas de medios de comunicación </w:t>
      </w:r>
      <w:proofErr w:type="gramStart"/>
      <w:r w:rsidRPr="00830FDF">
        <w:rPr>
          <w:rFonts w:eastAsiaTheme="majorEastAsia"/>
          <w:lang w:val="es-ES"/>
        </w:rPr>
        <w:t>de acuerdo a</w:t>
      </w:r>
      <w:proofErr w:type="gramEnd"/>
      <w:r w:rsidRPr="00830FDF">
        <w:rPr>
          <w:rFonts w:eastAsiaTheme="majorEastAsia"/>
          <w:lang w:val="es-ES"/>
        </w:rPr>
        <w:t xml:space="preserve"> la dirección general o área de SUTEL:</w:t>
      </w:r>
    </w:p>
    <w:p w14:paraId="63C95108" w14:textId="77777777" w:rsidR="00E41B9E" w:rsidRDefault="00E41B9E" w:rsidP="00E41B9E">
      <w:pPr>
        <w:jc w:val="both"/>
        <w:rPr>
          <w:b/>
          <w:bCs/>
        </w:rPr>
      </w:pPr>
    </w:p>
    <w:p w14:paraId="26F89F0C" w14:textId="77777777" w:rsidR="00DF3B44" w:rsidRDefault="00DF3B44" w:rsidP="00E41B9E">
      <w:pPr>
        <w:jc w:val="both"/>
        <w:rPr>
          <w:b/>
          <w:bCs/>
        </w:rPr>
      </w:pPr>
    </w:p>
    <w:p w14:paraId="3CA675C7" w14:textId="77777777" w:rsidR="00DF3B44" w:rsidRDefault="00DF3B44" w:rsidP="00E41B9E">
      <w:pPr>
        <w:jc w:val="both"/>
        <w:rPr>
          <w:b/>
          <w:bCs/>
        </w:rPr>
      </w:pPr>
    </w:p>
    <w:p w14:paraId="31B90A17" w14:textId="77777777" w:rsidR="00DF3B44" w:rsidRDefault="00DF3B44" w:rsidP="00E41B9E">
      <w:pPr>
        <w:jc w:val="both"/>
        <w:rPr>
          <w:b/>
          <w:bCs/>
        </w:rPr>
      </w:pPr>
    </w:p>
    <w:p w14:paraId="3090A53D" w14:textId="77777777" w:rsidR="00DF3B44" w:rsidRDefault="00DF3B44" w:rsidP="00E41B9E">
      <w:pPr>
        <w:jc w:val="both"/>
        <w:rPr>
          <w:b/>
          <w:bCs/>
        </w:rPr>
      </w:pPr>
    </w:p>
    <w:p w14:paraId="766085C5" w14:textId="77777777" w:rsidR="00DF3B44" w:rsidRDefault="00DF3B44" w:rsidP="00E41B9E">
      <w:pPr>
        <w:jc w:val="both"/>
        <w:rPr>
          <w:b/>
          <w:bCs/>
        </w:rPr>
      </w:pPr>
    </w:p>
    <w:p w14:paraId="2DFE3DF1" w14:textId="77777777" w:rsidR="00DF3B44" w:rsidRDefault="00DF3B44" w:rsidP="00E41B9E">
      <w:pPr>
        <w:jc w:val="both"/>
        <w:rPr>
          <w:b/>
          <w:bCs/>
        </w:rPr>
      </w:pPr>
    </w:p>
    <w:p w14:paraId="2A7FCA7D" w14:textId="77777777" w:rsidR="00DF3B44" w:rsidRDefault="00DF3B44" w:rsidP="00E41B9E">
      <w:pPr>
        <w:jc w:val="both"/>
        <w:rPr>
          <w:b/>
          <w:bCs/>
        </w:rPr>
      </w:pPr>
    </w:p>
    <w:p w14:paraId="59AC6F87" w14:textId="77777777" w:rsidR="00DF3B44" w:rsidRDefault="00DF3B44" w:rsidP="00E41B9E">
      <w:pPr>
        <w:jc w:val="both"/>
        <w:rPr>
          <w:b/>
          <w:bCs/>
        </w:rPr>
      </w:pPr>
    </w:p>
    <w:p w14:paraId="5B77353E" w14:textId="5ABA7B3D" w:rsidR="00DF3B44" w:rsidRPr="00D44F79" w:rsidRDefault="00DF3B44" w:rsidP="00264960">
      <w:pPr>
        <w:spacing w:after="240" w:line="360" w:lineRule="auto"/>
        <w:jc w:val="center"/>
        <w:rPr>
          <w:b/>
          <w:bCs/>
        </w:rPr>
      </w:pPr>
      <w:r>
        <w:rPr>
          <w:rFonts w:eastAsiaTheme="majorEastAsia"/>
          <w:lang w:val="es-ES"/>
        </w:rPr>
        <w:lastRenderedPageBreak/>
        <w:t>Gráfico N°</w:t>
      </w:r>
      <w:r>
        <w:rPr>
          <w:rFonts w:eastAsiaTheme="majorEastAsia"/>
          <w:lang w:val="es-ES"/>
        </w:rPr>
        <w:t>9</w:t>
      </w:r>
    </w:p>
    <w:p w14:paraId="3D3686EF" w14:textId="77777777" w:rsidR="00E41B9E" w:rsidRPr="00D44F79" w:rsidRDefault="00E41B9E" w:rsidP="00E41B9E">
      <w:pPr>
        <w:jc w:val="center"/>
        <w:rPr>
          <w:b/>
          <w:bCs/>
        </w:rPr>
      </w:pPr>
      <w:r w:rsidRPr="00D44F79">
        <w:rPr>
          <w:b/>
          <w:bCs/>
          <w:noProof/>
        </w:rPr>
        <w:drawing>
          <wp:inline distT="0" distB="0" distL="0" distR="0" wp14:anchorId="31FE4CD8" wp14:editId="03D6C58D">
            <wp:extent cx="4869158" cy="2585545"/>
            <wp:effectExtent l="0" t="0" r="8255" b="18415"/>
            <wp:docPr id="154136847" name="Gráfico 1">
              <a:extLst xmlns:a="http://schemas.openxmlformats.org/drawingml/2006/main">
                <a:ext uri="{FF2B5EF4-FFF2-40B4-BE49-F238E27FC236}">
                  <a16:creationId xmlns:a16="http://schemas.microsoft.com/office/drawing/2014/main" id="{ADE88F69-E5B2-36FF-DA1C-0604E3BA6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FE34F4B" w14:textId="77777777" w:rsidR="00E41B9E" w:rsidRPr="00830FDF" w:rsidRDefault="00E41B9E" w:rsidP="00E41B9E">
      <w:pPr>
        <w:spacing w:after="240" w:line="360" w:lineRule="auto"/>
        <w:jc w:val="both"/>
        <w:rPr>
          <w:rFonts w:eastAsiaTheme="majorEastAsia"/>
          <w:sz w:val="22"/>
          <w:szCs w:val="22"/>
          <w:lang w:val="es-ES"/>
        </w:rPr>
      </w:pPr>
      <w:r w:rsidRPr="00830FDF">
        <w:rPr>
          <w:rFonts w:eastAsiaTheme="majorEastAsia"/>
          <w:sz w:val="22"/>
          <w:szCs w:val="22"/>
          <w:lang w:val="es-E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7E65F398" w14:textId="77777777" w:rsidR="00E41B9E" w:rsidRPr="00D44F79" w:rsidRDefault="00E41B9E" w:rsidP="00E41B9E">
      <w:pPr>
        <w:jc w:val="both"/>
        <w:rPr>
          <w:b/>
          <w:bCs/>
        </w:rPr>
      </w:pPr>
    </w:p>
    <w:p w14:paraId="283EF818" w14:textId="77777777" w:rsidR="00E41B9E" w:rsidRDefault="00E41B9E" w:rsidP="00E41B9E">
      <w:pPr>
        <w:spacing w:after="240" w:line="360" w:lineRule="auto"/>
        <w:jc w:val="both"/>
        <w:rPr>
          <w:rFonts w:eastAsiaTheme="majorEastAsia"/>
          <w:lang w:val="es-ES"/>
        </w:rPr>
      </w:pPr>
    </w:p>
    <w:p w14:paraId="12C07D86"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Durante el 2023, los medios de comunicación CRHoy, El Financiero y Repretel fueron quienes más consultas realizaron a SUTEL. </w:t>
      </w:r>
    </w:p>
    <w:p w14:paraId="7D9C381F"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La evolución del proceso para la implementación del 5G y las estadísticas del sector de telecomunicaciones fueron las consultas más recurrentes. </w:t>
      </w:r>
    </w:p>
    <w:p w14:paraId="6D21F12C" w14:textId="77777777" w:rsidR="00E41B9E" w:rsidRPr="00D44F79" w:rsidRDefault="00E41B9E" w:rsidP="00E41B9E">
      <w:pPr>
        <w:jc w:val="both"/>
        <w:rPr>
          <w:b/>
          <w:bCs/>
        </w:rPr>
      </w:pPr>
    </w:p>
    <w:p w14:paraId="60E42E01" w14:textId="77777777" w:rsidR="00DF3B44" w:rsidRDefault="00DF3B44" w:rsidP="00E41B9E">
      <w:pPr>
        <w:jc w:val="center"/>
        <w:rPr>
          <w:b/>
          <w:bCs/>
        </w:rPr>
      </w:pPr>
    </w:p>
    <w:p w14:paraId="220AF41B" w14:textId="77777777" w:rsidR="00DF3B44" w:rsidRDefault="00DF3B44" w:rsidP="00E41B9E">
      <w:pPr>
        <w:jc w:val="center"/>
        <w:rPr>
          <w:b/>
          <w:bCs/>
        </w:rPr>
      </w:pPr>
    </w:p>
    <w:p w14:paraId="52A14FBB" w14:textId="77777777" w:rsidR="00DF3B44" w:rsidRDefault="00DF3B44" w:rsidP="00E41B9E">
      <w:pPr>
        <w:jc w:val="center"/>
        <w:rPr>
          <w:b/>
          <w:bCs/>
        </w:rPr>
      </w:pPr>
    </w:p>
    <w:p w14:paraId="4A133822" w14:textId="77777777" w:rsidR="00DF3B44" w:rsidRDefault="00DF3B44" w:rsidP="00E41B9E">
      <w:pPr>
        <w:jc w:val="center"/>
        <w:rPr>
          <w:b/>
          <w:bCs/>
        </w:rPr>
      </w:pPr>
    </w:p>
    <w:p w14:paraId="49E7F01F" w14:textId="77777777" w:rsidR="00DF3B44" w:rsidRDefault="00DF3B44" w:rsidP="00E41B9E">
      <w:pPr>
        <w:jc w:val="center"/>
        <w:rPr>
          <w:b/>
          <w:bCs/>
        </w:rPr>
      </w:pPr>
    </w:p>
    <w:p w14:paraId="5D38369D" w14:textId="77777777" w:rsidR="00DF3B44" w:rsidRDefault="00DF3B44" w:rsidP="00E41B9E">
      <w:pPr>
        <w:jc w:val="center"/>
        <w:rPr>
          <w:b/>
          <w:bCs/>
        </w:rPr>
      </w:pPr>
    </w:p>
    <w:p w14:paraId="5D76354D" w14:textId="77777777" w:rsidR="00DF3B44" w:rsidRDefault="00DF3B44" w:rsidP="00E41B9E">
      <w:pPr>
        <w:jc w:val="center"/>
        <w:rPr>
          <w:b/>
          <w:bCs/>
        </w:rPr>
      </w:pPr>
    </w:p>
    <w:p w14:paraId="34E2C7A1" w14:textId="20925374" w:rsidR="00DF3B44" w:rsidRPr="00264960" w:rsidRDefault="00DF3B44" w:rsidP="00264960">
      <w:pPr>
        <w:spacing w:after="240" w:line="360" w:lineRule="auto"/>
        <w:jc w:val="center"/>
        <w:rPr>
          <w:rFonts w:eastAsiaTheme="majorEastAsia"/>
          <w:lang w:val="es-ES"/>
        </w:rPr>
      </w:pPr>
      <w:r>
        <w:rPr>
          <w:rFonts w:eastAsiaTheme="majorEastAsia"/>
          <w:lang w:val="es-ES"/>
        </w:rPr>
        <w:t>Gráfico N°</w:t>
      </w:r>
      <w:r>
        <w:rPr>
          <w:rFonts w:eastAsiaTheme="majorEastAsia"/>
          <w:lang w:val="es-ES"/>
        </w:rPr>
        <w:t>10</w:t>
      </w:r>
    </w:p>
    <w:p w14:paraId="4A2E2530" w14:textId="7B102184" w:rsidR="00E41B9E" w:rsidRDefault="00E41B9E" w:rsidP="00E41B9E">
      <w:pPr>
        <w:jc w:val="center"/>
        <w:rPr>
          <w:b/>
          <w:bCs/>
        </w:rPr>
      </w:pPr>
      <w:r w:rsidRPr="00D44F79">
        <w:rPr>
          <w:b/>
          <w:bCs/>
          <w:noProof/>
        </w:rPr>
        <w:lastRenderedPageBreak/>
        <w:drawing>
          <wp:inline distT="0" distB="0" distL="0" distR="0" wp14:anchorId="616565D9" wp14:editId="0A011572">
            <wp:extent cx="4677492" cy="2743200"/>
            <wp:effectExtent l="0" t="0" r="8890" b="12700"/>
            <wp:docPr id="1168281788" name="Gráfico 1">
              <a:extLst xmlns:a="http://schemas.openxmlformats.org/drawingml/2006/main">
                <a:ext uri="{FF2B5EF4-FFF2-40B4-BE49-F238E27FC236}">
                  <a16:creationId xmlns:a16="http://schemas.microsoft.com/office/drawing/2014/main" id="{D041C75A-7EF0-FE2A-F0CA-DCA8CFD51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755742F" w14:textId="77777777" w:rsidR="00E41B9E" w:rsidRPr="00830FDF" w:rsidRDefault="00E41B9E" w:rsidP="00E41B9E">
      <w:pPr>
        <w:spacing w:after="240" w:line="360" w:lineRule="auto"/>
        <w:jc w:val="both"/>
        <w:rPr>
          <w:rFonts w:eastAsiaTheme="majorEastAsia"/>
          <w:sz w:val="22"/>
          <w:szCs w:val="22"/>
          <w:lang w:val="es-ES"/>
        </w:rPr>
      </w:pPr>
      <w:r w:rsidRPr="00830FDF">
        <w:rPr>
          <w:rFonts w:eastAsiaTheme="majorEastAsia"/>
          <w:sz w:val="22"/>
          <w:szCs w:val="22"/>
          <w:lang w:val="es-E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54570F6E" w14:textId="77777777" w:rsidR="00E41B9E" w:rsidRPr="00D44F79" w:rsidRDefault="00E41B9E" w:rsidP="00E41B9E">
      <w:pPr>
        <w:jc w:val="center"/>
        <w:rPr>
          <w:b/>
          <w:bCs/>
        </w:rPr>
      </w:pPr>
    </w:p>
    <w:p w14:paraId="2AF7DF6E" w14:textId="77777777" w:rsidR="00E41B9E" w:rsidRDefault="00E41B9E" w:rsidP="00E41B9E">
      <w:pPr>
        <w:jc w:val="both"/>
        <w:rPr>
          <w:b/>
          <w:bCs/>
        </w:rPr>
      </w:pPr>
    </w:p>
    <w:p w14:paraId="4638CE2E" w14:textId="4EA47CEA" w:rsidR="00DF3B44" w:rsidRPr="00264960" w:rsidRDefault="00DF3B44" w:rsidP="00264960">
      <w:pPr>
        <w:spacing w:after="240" w:line="360" w:lineRule="auto"/>
        <w:jc w:val="center"/>
        <w:rPr>
          <w:rFonts w:eastAsiaTheme="majorEastAsia"/>
          <w:lang w:val="es-ES"/>
        </w:rPr>
      </w:pPr>
      <w:r>
        <w:rPr>
          <w:rFonts w:eastAsiaTheme="majorEastAsia"/>
          <w:lang w:val="es-ES"/>
        </w:rPr>
        <w:t>Gráfico N°</w:t>
      </w:r>
      <w:r>
        <w:rPr>
          <w:rFonts w:eastAsiaTheme="majorEastAsia"/>
          <w:lang w:val="es-ES"/>
        </w:rPr>
        <w:t>11</w:t>
      </w:r>
    </w:p>
    <w:p w14:paraId="02434B18" w14:textId="77777777" w:rsidR="00E41B9E" w:rsidRPr="00D44F79" w:rsidRDefault="00E41B9E" w:rsidP="00E41B9E">
      <w:pPr>
        <w:jc w:val="center"/>
        <w:rPr>
          <w:b/>
          <w:bCs/>
        </w:rPr>
      </w:pPr>
      <w:r w:rsidRPr="00D44F79">
        <w:rPr>
          <w:b/>
          <w:bCs/>
          <w:noProof/>
        </w:rPr>
        <w:drawing>
          <wp:inline distT="0" distB="0" distL="0" distR="0" wp14:anchorId="66A06132" wp14:editId="31BDB081">
            <wp:extent cx="4809884" cy="2743200"/>
            <wp:effectExtent l="0" t="0" r="16510" b="12700"/>
            <wp:docPr id="406857820" name="Gráfico 1">
              <a:extLst xmlns:a="http://schemas.openxmlformats.org/drawingml/2006/main">
                <a:ext uri="{FF2B5EF4-FFF2-40B4-BE49-F238E27FC236}">
                  <a16:creationId xmlns:a16="http://schemas.microsoft.com/office/drawing/2014/main" id="{B7A93BE2-69EF-82BB-51F1-0D697F673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AA479CF" w14:textId="77777777" w:rsidR="00E41B9E" w:rsidRPr="00D44F79" w:rsidRDefault="00E41B9E" w:rsidP="00E41B9E">
      <w:pPr>
        <w:jc w:val="center"/>
        <w:rPr>
          <w:b/>
          <w:bCs/>
        </w:rPr>
      </w:pPr>
    </w:p>
    <w:p w14:paraId="42E1ECD8" w14:textId="77777777" w:rsidR="00E41B9E" w:rsidRPr="00830FDF" w:rsidRDefault="00E41B9E" w:rsidP="00E41B9E">
      <w:pPr>
        <w:spacing w:after="240" w:line="360" w:lineRule="auto"/>
        <w:jc w:val="both"/>
        <w:rPr>
          <w:rFonts w:eastAsiaTheme="majorEastAsia"/>
          <w:sz w:val="22"/>
          <w:szCs w:val="22"/>
          <w:lang w:val="es-ES"/>
        </w:rPr>
      </w:pPr>
      <w:r w:rsidRPr="00830FDF">
        <w:rPr>
          <w:rFonts w:eastAsiaTheme="majorEastAsia"/>
          <w:sz w:val="22"/>
          <w:szCs w:val="22"/>
          <w:lang w:val="es-E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7047E180" w14:textId="77777777" w:rsidR="00E41B9E" w:rsidRDefault="00E41B9E" w:rsidP="00E41B9E">
      <w:pPr>
        <w:spacing w:after="240" w:line="360" w:lineRule="auto"/>
        <w:jc w:val="both"/>
        <w:rPr>
          <w:rFonts w:eastAsiaTheme="majorEastAsia"/>
          <w:lang w:val="es-ES"/>
        </w:rPr>
      </w:pPr>
    </w:p>
    <w:p w14:paraId="10A2CCD6"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El trabajo de vocería recayó principalmente en la Unidad de Comunicación, los miembros del Consejo y los directores generales de SUTEL. </w:t>
      </w:r>
    </w:p>
    <w:p w14:paraId="5098DF6B"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El canal de consulta más utilizado fue el correo electrónico y el teléfono, tanto por llamada convencional como por WhatsApp. </w:t>
      </w:r>
    </w:p>
    <w:p w14:paraId="13BFF61F" w14:textId="77777777" w:rsidR="00E41B9E" w:rsidRPr="00830FDF" w:rsidRDefault="00E41B9E" w:rsidP="00E41B9E">
      <w:pPr>
        <w:spacing w:after="240" w:line="360" w:lineRule="auto"/>
        <w:jc w:val="both"/>
        <w:rPr>
          <w:rFonts w:eastAsiaTheme="majorEastAsia"/>
          <w:lang w:val="es-ES"/>
        </w:rPr>
      </w:pPr>
    </w:p>
    <w:p w14:paraId="5602DC06" w14:textId="1D384078" w:rsidR="00DF3B44" w:rsidRDefault="00DF3B44" w:rsidP="00264960">
      <w:pPr>
        <w:spacing w:after="240" w:line="360" w:lineRule="auto"/>
        <w:jc w:val="center"/>
        <w:rPr>
          <w:rFonts w:eastAsiaTheme="majorEastAsia"/>
          <w:lang w:val="es-ES"/>
        </w:rPr>
      </w:pPr>
      <w:r>
        <w:rPr>
          <w:rFonts w:eastAsiaTheme="majorEastAsia"/>
          <w:lang w:val="es-ES"/>
        </w:rPr>
        <w:t>Gráfico N°</w:t>
      </w:r>
      <w:r>
        <w:rPr>
          <w:rFonts w:eastAsiaTheme="majorEastAsia"/>
          <w:lang w:val="es-ES"/>
        </w:rPr>
        <w:t>12</w:t>
      </w:r>
    </w:p>
    <w:p w14:paraId="4651CC77" w14:textId="77777777" w:rsidR="00E41B9E" w:rsidRPr="00D44F79" w:rsidRDefault="00E41B9E" w:rsidP="00E41B9E">
      <w:pPr>
        <w:jc w:val="center"/>
        <w:rPr>
          <w:b/>
          <w:bCs/>
        </w:rPr>
      </w:pPr>
      <w:r w:rsidRPr="00D44F79">
        <w:rPr>
          <w:b/>
          <w:bCs/>
          <w:noProof/>
        </w:rPr>
        <w:drawing>
          <wp:inline distT="0" distB="0" distL="0" distR="0" wp14:anchorId="55290992" wp14:editId="22611589">
            <wp:extent cx="4698124" cy="2743200"/>
            <wp:effectExtent l="0" t="0" r="13970" b="12700"/>
            <wp:docPr id="1919666949" name="Gráfico 1">
              <a:extLst xmlns:a="http://schemas.openxmlformats.org/drawingml/2006/main">
                <a:ext uri="{FF2B5EF4-FFF2-40B4-BE49-F238E27FC236}">
                  <a16:creationId xmlns:a16="http://schemas.microsoft.com/office/drawing/2014/main" id="{34357C53-19E2-F143-F86E-0F5F565CC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B1DDCD4" w14:textId="77777777" w:rsidR="00E41B9E" w:rsidRPr="00830FDF" w:rsidRDefault="00E41B9E" w:rsidP="00E41B9E">
      <w:pPr>
        <w:spacing w:after="240" w:line="360" w:lineRule="auto"/>
        <w:jc w:val="both"/>
        <w:rPr>
          <w:rFonts w:eastAsiaTheme="majorEastAsia"/>
          <w:sz w:val="22"/>
          <w:szCs w:val="22"/>
          <w:lang w:val="es-ES"/>
        </w:rPr>
      </w:pPr>
      <w:r w:rsidRPr="00830FDF">
        <w:rPr>
          <w:rFonts w:eastAsiaTheme="majorEastAsia"/>
          <w:sz w:val="22"/>
          <w:szCs w:val="22"/>
          <w:lang w:val="es-E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53AD848F" w14:textId="77777777" w:rsidR="00E41B9E" w:rsidRDefault="00E41B9E" w:rsidP="00E41B9E">
      <w:pPr>
        <w:jc w:val="center"/>
        <w:rPr>
          <w:b/>
          <w:bCs/>
        </w:rPr>
      </w:pPr>
    </w:p>
    <w:p w14:paraId="42C35018" w14:textId="77777777" w:rsidR="00E41B9E" w:rsidRDefault="00E41B9E" w:rsidP="00E41B9E">
      <w:pPr>
        <w:jc w:val="center"/>
        <w:rPr>
          <w:b/>
          <w:bCs/>
        </w:rPr>
      </w:pPr>
    </w:p>
    <w:p w14:paraId="40645CD3" w14:textId="77777777" w:rsidR="00DF3B44" w:rsidRDefault="00DF3B44" w:rsidP="00E41B9E">
      <w:pPr>
        <w:jc w:val="center"/>
        <w:rPr>
          <w:b/>
          <w:bCs/>
        </w:rPr>
      </w:pPr>
    </w:p>
    <w:p w14:paraId="60809546" w14:textId="77777777" w:rsidR="00DF3B44" w:rsidRDefault="00DF3B44" w:rsidP="00E41B9E">
      <w:pPr>
        <w:jc w:val="center"/>
        <w:rPr>
          <w:b/>
          <w:bCs/>
        </w:rPr>
      </w:pPr>
    </w:p>
    <w:p w14:paraId="48D22897" w14:textId="77777777" w:rsidR="00DF3B44" w:rsidRDefault="00DF3B44" w:rsidP="00E41B9E">
      <w:pPr>
        <w:jc w:val="center"/>
        <w:rPr>
          <w:b/>
          <w:bCs/>
        </w:rPr>
      </w:pPr>
    </w:p>
    <w:p w14:paraId="52C2406D" w14:textId="1ED33D5A" w:rsidR="00DF3B44" w:rsidRPr="00264960" w:rsidRDefault="00DF3B44" w:rsidP="00264960">
      <w:pPr>
        <w:spacing w:after="240" w:line="360" w:lineRule="auto"/>
        <w:jc w:val="center"/>
        <w:rPr>
          <w:rFonts w:eastAsiaTheme="majorEastAsia"/>
          <w:lang w:val="es-ES"/>
        </w:rPr>
      </w:pPr>
      <w:r>
        <w:rPr>
          <w:rFonts w:eastAsiaTheme="majorEastAsia"/>
          <w:lang w:val="es-ES"/>
        </w:rPr>
        <w:t>Gráfico N°</w:t>
      </w:r>
      <w:r>
        <w:rPr>
          <w:rFonts w:eastAsiaTheme="majorEastAsia"/>
          <w:lang w:val="es-ES"/>
        </w:rPr>
        <w:t>13</w:t>
      </w:r>
    </w:p>
    <w:p w14:paraId="59E48302" w14:textId="77777777" w:rsidR="00E41B9E" w:rsidRPr="00D44F79" w:rsidRDefault="00E41B9E" w:rsidP="00E41B9E">
      <w:pPr>
        <w:jc w:val="center"/>
        <w:rPr>
          <w:b/>
          <w:bCs/>
        </w:rPr>
      </w:pPr>
      <w:r w:rsidRPr="00D44F79">
        <w:rPr>
          <w:b/>
          <w:bCs/>
          <w:noProof/>
        </w:rPr>
        <w:lastRenderedPageBreak/>
        <w:drawing>
          <wp:inline distT="0" distB="0" distL="0" distR="0" wp14:anchorId="0183E70A" wp14:editId="3C431BF0">
            <wp:extent cx="4761186" cy="2743200"/>
            <wp:effectExtent l="0" t="0" r="14605" b="12700"/>
            <wp:docPr id="755516220" name="Gráfico 1">
              <a:extLst xmlns:a="http://schemas.openxmlformats.org/drawingml/2006/main">
                <a:ext uri="{FF2B5EF4-FFF2-40B4-BE49-F238E27FC236}">
                  <a16:creationId xmlns:a16="http://schemas.microsoft.com/office/drawing/2014/main" id="{C2942932-69F1-C815-8588-CFF42293E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E82B8D9" w14:textId="77777777" w:rsidR="00E41B9E" w:rsidRPr="00830FDF" w:rsidRDefault="00E41B9E" w:rsidP="00E41B9E">
      <w:pPr>
        <w:spacing w:after="240" w:line="360" w:lineRule="auto"/>
        <w:jc w:val="both"/>
        <w:rPr>
          <w:rFonts w:eastAsiaTheme="majorEastAsia"/>
          <w:sz w:val="22"/>
          <w:szCs w:val="22"/>
          <w:lang w:val="es-ES"/>
        </w:rPr>
      </w:pPr>
      <w:r>
        <w:rPr>
          <w:b/>
          <w:bC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67FA1D7E" w14:textId="77777777" w:rsidR="00E41B9E" w:rsidRPr="00322DD4" w:rsidRDefault="00E41B9E" w:rsidP="00E41B9E">
      <w:pPr>
        <w:jc w:val="both"/>
        <w:rPr>
          <w:b/>
          <w:bCs/>
        </w:rPr>
      </w:pPr>
    </w:p>
    <w:p w14:paraId="1D8F7AA9" w14:textId="77777777" w:rsidR="00E41B9E" w:rsidRPr="00E41B9E" w:rsidRDefault="00E41B9E" w:rsidP="00E41B9E">
      <w:pPr>
        <w:spacing w:after="240" w:line="360" w:lineRule="auto"/>
        <w:jc w:val="both"/>
        <w:rPr>
          <w:rFonts w:eastAsiaTheme="majorEastAsia"/>
          <w:b/>
          <w:bCs/>
          <w:color w:val="007588"/>
          <w:lang w:val="es-ES"/>
        </w:rPr>
      </w:pPr>
      <w:r w:rsidRPr="00E41B9E">
        <w:rPr>
          <w:rFonts w:eastAsiaTheme="majorEastAsia"/>
          <w:b/>
          <w:bCs/>
          <w:color w:val="007588"/>
          <w:lang w:val="es-ES"/>
        </w:rPr>
        <w:t>Información enviada a los medios y Conferencia de Prensa</w:t>
      </w:r>
    </w:p>
    <w:p w14:paraId="47FF84A3"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Durante el 2023, la Unidad de Comunicación preparó un total de 26 Comunicados de Prensa que se remitieron a los medios de comunicación y se publicaron en nuestra página web. </w:t>
      </w:r>
    </w:p>
    <w:p w14:paraId="30904DD3" w14:textId="57C97E68"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Estos temas también generaron múltiples consultas de prensa que fueron atendidas en tiempo, aprovechando el costo de oportunidad </w:t>
      </w:r>
      <w:r w:rsidR="00427958" w:rsidRPr="00830FDF">
        <w:rPr>
          <w:rFonts w:eastAsiaTheme="majorEastAsia"/>
          <w:lang w:val="es-ES"/>
        </w:rPr>
        <w:t>de acuerdo con</w:t>
      </w:r>
      <w:r w:rsidRPr="00830FDF">
        <w:rPr>
          <w:rFonts w:eastAsiaTheme="majorEastAsia"/>
          <w:lang w:val="es-ES"/>
        </w:rPr>
        <w:t xml:space="preserve"> la temática. </w:t>
      </w:r>
    </w:p>
    <w:p w14:paraId="30036E8B"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El 5 de julio del 2023 se realizó una conferencia de prensa para presentar las Estadísticas del Sector de Telecomunicaciones, Costa Rica 2022; esta actividad se realizó en el Hotel Corobicí y la gestión de prensa realizada por la Unidad de Comunicación dio como resultado $148.455 de ganancia en “publicity” o costo de las publicaciones a razón de pagarlas de manera directa a los medios.</w:t>
      </w:r>
    </w:p>
    <w:p w14:paraId="0EB498B9" w14:textId="77777777" w:rsidR="00E41B9E" w:rsidRPr="00830FDF" w:rsidRDefault="00E41B9E" w:rsidP="00E41B9E">
      <w:pPr>
        <w:spacing w:after="240" w:line="360" w:lineRule="auto"/>
        <w:jc w:val="both"/>
        <w:rPr>
          <w:rFonts w:eastAsiaTheme="majorEastAsia" w:cs="Arial"/>
          <w:kern w:val="2"/>
          <w:lang w:val="es-ES"/>
          <w14:ligatures w14:val="standardContextual"/>
        </w:rPr>
      </w:pPr>
      <w:r w:rsidRPr="00830FDF">
        <w:rPr>
          <w:rFonts w:eastAsiaTheme="majorEastAsia" w:cs="Arial"/>
          <w:kern w:val="2"/>
          <w:lang w:val="es-ES"/>
          <w14:ligatures w14:val="standardContextual"/>
        </w:rPr>
        <w:lastRenderedPageBreak/>
        <w:t>Además, obtuvo un alcance de poco más de 50 millones de vistas; tomando en cuenta que la población de Costa Rica es de 4.9 millones de personas; quiere decir que el mensaje de SUTEL llegó en promedio 10.3 veces a cada persona.</w:t>
      </w:r>
    </w:p>
    <w:p w14:paraId="4153BCF6" w14:textId="77777777" w:rsidR="00E41B9E" w:rsidRPr="00D44F79" w:rsidRDefault="00E41B9E" w:rsidP="00E41B9E">
      <w:pPr>
        <w:jc w:val="both"/>
        <w:rPr>
          <w:b/>
          <w:bCs/>
        </w:rPr>
      </w:pPr>
    </w:p>
    <w:p w14:paraId="4484F558" w14:textId="77777777" w:rsidR="00E41B9E" w:rsidRPr="00E41B9E" w:rsidRDefault="00E41B9E" w:rsidP="00E41B9E">
      <w:pPr>
        <w:spacing w:after="240" w:line="360" w:lineRule="auto"/>
        <w:jc w:val="both"/>
        <w:rPr>
          <w:rFonts w:eastAsiaTheme="majorEastAsia"/>
          <w:b/>
          <w:bCs/>
          <w:color w:val="007588"/>
          <w:lang w:val="es-ES"/>
        </w:rPr>
      </w:pPr>
      <w:r w:rsidRPr="00E41B9E">
        <w:rPr>
          <w:rFonts w:eastAsiaTheme="majorEastAsia"/>
          <w:b/>
          <w:bCs/>
          <w:color w:val="007588"/>
          <w:lang w:val="es-ES"/>
        </w:rPr>
        <w:t xml:space="preserve">Actualización de la página web de SUTEL </w:t>
      </w:r>
    </w:p>
    <w:p w14:paraId="124AACB8"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Durante el 2023 se realizó 505 actualizaciones de información al sitio web y se diseñó aproximadamente 50 banner, sobre diferentes temas que sirvieron para contextualizar e ilustrar los temas. </w:t>
      </w:r>
    </w:p>
    <w:p w14:paraId="55D0BE1F" w14:textId="77777777" w:rsidR="00E41B9E" w:rsidRPr="00D44F79" w:rsidRDefault="00E41B9E" w:rsidP="00E41B9E">
      <w:pPr>
        <w:jc w:val="center"/>
        <w:rPr>
          <w:rStyle w:val="normaltextrun"/>
          <w:b/>
          <w:bCs/>
        </w:rPr>
      </w:pPr>
      <w:r w:rsidRPr="00D44F79">
        <w:rPr>
          <w:b/>
          <w:bCs/>
          <w:noProof/>
        </w:rPr>
        <w:drawing>
          <wp:inline distT="0" distB="0" distL="0" distR="0" wp14:anchorId="75938D98" wp14:editId="75574677">
            <wp:extent cx="2501276" cy="852069"/>
            <wp:effectExtent l="114300" t="101600" r="114935" b="139065"/>
            <wp:docPr id="798838901"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38901" name="Imagen 3" descr="Imagen que contiene Texto&#10;&#10;Descripción generada automáticament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62367" cy="872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44F79">
        <w:rPr>
          <w:b/>
          <w:bCs/>
          <w:noProof/>
        </w:rPr>
        <w:drawing>
          <wp:inline distT="0" distB="0" distL="0" distR="0" wp14:anchorId="3629688E" wp14:editId="30373340">
            <wp:extent cx="2533534" cy="863567"/>
            <wp:effectExtent l="114300" t="101600" r="121285" b="140335"/>
            <wp:docPr id="9223760"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760" name="Imagen 4" descr="Interfaz de usuario gráfica, Texto, Aplicación&#10;&#10;Descripción generada automá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39022" cy="8995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1A9CB4" w14:textId="77777777" w:rsidR="00E41B9E" w:rsidRDefault="00E41B9E" w:rsidP="00E41B9E">
      <w:pPr>
        <w:jc w:val="center"/>
        <w:rPr>
          <w:rStyle w:val="normaltextrun"/>
          <w:b/>
          <w:bCs/>
        </w:rPr>
      </w:pPr>
      <w:r w:rsidRPr="00D44F79">
        <w:rPr>
          <w:b/>
          <w:bCs/>
          <w:noProof/>
        </w:rPr>
        <w:drawing>
          <wp:inline distT="0" distB="0" distL="0" distR="0" wp14:anchorId="37F0298E" wp14:editId="50B5E701">
            <wp:extent cx="2548574" cy="868694"/>
            <wp:effectExtent l="114300" t="101600" r="118745" b="134620"/>
            <wp:docPr id="1791471620"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71620" name="Imagen 5" descr="Interfaz de usuario gráfica, Texto, Aplicación&#10;&#10;Descripción generada automáticament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31839" cy="897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44F79">
        <w:rPr>
          <w:b/>
          <w:bCs/>
          <w:noProof/>
        </w:rPr>
        <w:drawing>
          <wp:inline distT="0" distB="0" distL="0" distR="0" wp14:anchorId="56B766DB" wp14:editId="54F1D053">
            <wp:extent cx="2572284" cy="876774"/>
            <wp:effectExtent l="114300" t="101600" r="120650" b="139700"/>
            <wp:docPr id="5528908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90845" name="Imagen 55289084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48892" cy="902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FA7F61" w14:textId="77777777" w:rsidR="00E41B9E" w:rsidRPr="00830FDF" w:rsidRDefault="00E41B9E" w:rsidP="00E41B9E">
      <w:pPr>
        <w:spacing w:after="240" w:line="360" w:lineRule="auto"/>
        <w:jc w:val="both"/>
        <w:rPr>
          <w:rFonts w:eastAsiaTheme="majorEastAsia"/>
          <w:sz w:val="22"/>
          <w:szCs w:val="22"/>
          <w:lang w:val="es-ES"/>
        </w:rPr>
      </w:pPr>
      <w:r w:rsidRPr="00830FDF">
        <w:rPr>
          <w:rFonts w:eastAsiaTheme="majorEastAsia"/>
          <w:sz w:val="22"/>
          <w:szCs w:val="22"/>
          <w:lang w:val="es-ES"/>
        </w:rPr>
        <w:tab/>
      </w:r>
      <w:r>
        <w:rPr>
          <w:rFonts w:eastAsiaTheme="majorEastAsia"/>
          <w:sz w:val="22"/>
          <w:szCs w:val="22"/>
          <w:lang w:val="es-ES"/>
        </w:rPr>
        <w:tab/>
      </w:r>
      <w:r>
        <w:rPr>
          <w:rFonts w:eastAsiaTheme="majorEastAsia"/>
          <w:sz w:val="22"/>
          <w:szCs w:val="22"/>
          <w:lang w:val="es-E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63F58BD8" w14:textId="77777777" w:rsidR="00E41B9E" w:rsidRPr="00D44F79" w:rsidRDefault="00E41B9E" w:rsidP="00E41B9E">
      <w:pPr>
        <w:jc w:val="center"/>
        <w:rPr>
          <w:rStyle w:val="normaltextrun"/>
          <w:b/>
          <w:bCs/>
        </w:rPr>
      </w:pPr>
    </w:p>
    <w:p w14:paraId="5E02D4FA" w14:textId="77777777" w:rsidR="00E41B9E" w:rsidRPr="00830FDF" w:rsidRDefault="00E41B9E" w:rsidP="00E41B9E">
      <w:pPr>
        <w:spacing w:after="240" w:line="360" w:lineRule="auto"/>
        <w:jc w:val="both"/>
        <w:rPr>
          <w:rFonts w:eastAsiaTheme="majorEastAsia"/>
          <w:lang w:val="es-ES"/>
        </w:rPr>
      </w:pPr>
      <w:r w:rsidRPr="00D44F79">
        <w:rPr>
          <w:rStyle w:val="normaltextrun"/>
          <w:bCs/>
        </w:rPr>
        <w:t xml:space="preserve">La página web </w:t>
      </w:r>
      <w:r>
        <w:rPr>
          <w:rStyle w:val="normaltextrun"/>
          <w:bCs/>
        </w:rPr>
        <w:t>institucional</w:t>
      </w:r>
      <w:r w:rsidRPr="00D44F79">
        <w:rPr>
          <w:rStyle w:val="normaltextrun"/>
          <w:bCs/>
        </w:rPr>
        <w:t xml:space="preserve"> se actualiza todos los días con documentos e información básica como correos de contacto, hasta información sensible que </w:t>
      </w:r>
      <w:r w:rsidRPr="00830FDF">
        <w:rPr>
          <w:rFonts w:eastAsiaTheme="majorEastAsia"/>
          <w:lang w:val="es-ES"/>
        </w:rPr>
        <w:t>requiere ser publicada en plazos específicos para el cumplimiento de directrices y/o disposiciones legales.</w:t>
      </w:r>
    </w:p>
    <w:p w14:paraId="2DB17029" w14:textId="77777777" w:rsidR="00E41B9E" w:rsidRDefault="00E41B9E" w:rsidP="00E41B9E">
      <w:pPr>
        <w:spacing w:after="240" w:line="360" w:lineRule="auto"/>
        <w:jc w:val="both"/>
        <w:rPr>
          <w:rFonts w:eastAsiaTheme="majorEastAsia"/>
          <w:lang w:val="es-ES"/>
        </w:rPr>
      </w:pPr>
    </w:p>
    <w:p w14:paraId="67037A63" w14:textId="77777777" w:rsidR="00E41B9E" w:rsidRPr="00830FDF" w:rsidRDefault="00E41B9E" w:rsidP="00E41B9E">
      <w:pPr>
        <w:spacing w:after="240" w:line="360" w:lineRule="auto"/>
        <w:jc w:val="both"/>
        <w:rPr>
          <w:rFonts w:eastAsiaTheme="majorEastAsia"/>
          <w:lang w:val="es-ES"/>
        </w:rPr>
      </w:pPr>
    </w:p>
    <w:p w14:paraId="0B28999B" w14:textId="77777777" w:rsidR="00E41B9E" w:rsidRPr="00E41B9E" w:rsidRDefault="00E41B9E" w:rsidP="00E41B9E">
      <w:pPr>
        <w:spacing w:after="240" w:line="360" w:lineRule="auto"/>
        <w:jc w:val="both"/>
        <w:rPr>
          <w:rFonts w:eastAsiaTheme="majorEastAsia"/>
          <w:b/>
          <w:bCs/>
          <w:color w:val="007588"/>
          <w:lang w:val="es-ES"/>
        </w:rPr>
      </w:pPr>
      <w:r w:rsidRPr="00E41B9E">
        <w:rPr>
          <w:rFonts w:eastAsiaTheme="majorEastAsia"/>
          <w:b/>
          <w:bCs/>
          <w:color w:val="007588"/>
          <w:lang w:val="es-ES"/>
        </w:rPr>
        <w:lastRenderedPageBreak/>
        <w:t xml:space="preserve">Información a través de redes sociales </w:t>
      </w:r>
    </w:p>
    <w:p w14:paraId="3279E551"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Actualmente, SUTEL cuenta con 3 perfiles en redes sociales: Facebook, Twitter y LinkedIn.  A continuación, algunos detalles sobre las redes sociales institucionales. </w:t>
      </w:r>
    </w:p>
    <w:p w14:paraId="095F2C18" w14:textId="59982B13" w:rsidR="00E41B9E" w:rsidRPr="00D44F79" w:rsidRDefault="00DF3B44" w:rsidP="00264960">
      <w:pPr>
        <w:jc w:val="center"/>
        <w:rPr>
          <w:rStyle w:val="normaltextrun"/>
          <w:b/>
          <w:bCs/>
        </w:rPr>
      </w:pPr>
      <w:r>
        <w:rPr>
          <w:rStyle w:val="normaltextrun"/>
          <w:b/>
          <w:bCs/>
        </w:rPr>
        <w:t>Tabla N°29</w:t>
      </w:r>
    </w:p>
    <w:tbl>
      <w:tblPr>
        <w:tblStyle w:val="Tablaconcuadrcula"/>
        <w:tblW w:w="0" w:type="auto"/>
        <w:jc w:val="center"/>
        <w:tblLook w:val="04A0" w:firstRow="1" w:lastRow="0" w:firstColumn="1" w:lastColumn="0" w:noHBand="0" w:noVBand="1"/>
      </w:tblPr>
      <w:tblGrid>
        <w:gridCol w:w="1804"/>
        <w:gridCol w:w="1544"/>
        <w:gridCol w:w="6002"/>
      </w:tblGrid>
      <w:tr w:rsidR="00E41B9E" w:rsidRPr="00CA0EA0" w14:paraId="517A156F" w14:textId="77777777" w:rsidTr="005F2A94">
        <w:trPr>
          <w:jc w:val="center"/>
        </w:trPr>
        <w:tc>
          <w:tcPr>
            <w:tcW w:w="9599" w:type="dxa"/>
            <w:gridSpan w:val="3"/>
            <w:shd w:val="clear" w:color="auto" w:fill="21758A"/>
            <w:vAlign w:val="center"/>
          </w:tcPr>
          <w:p w14:paraId="232B5C21" w14:textId="77777777" w:rsidR="00E41B9E" w:rsidRPr="00CA0EA0" w:rsidRDefault="00E41B9E" w:rsidP="005F2A94">
            <w:pPr>
              <w:jc w:val="center"/>
              <w:rPr>
                <w:rStyle w:val="normaltextrun"/>
                <w:rFonts w:cs="Arial"/>
                <w:color w:val="FFFFFF" w:themeColor="background1"/>
                <w:sz w:val="20"/>
                <w:szCs w:val="20"/>
              </w:rPr>
            </w:pPr>
            <w:r w:rsidRPr="00CA0EA0">
              <w:rPr>
                <w:rStyle w:val="normaltextrun"/>
                <w:rFonts w:cs="Arial"/>
                <w:color w:val="FFFFFF" w:themeColor="background1"/>
                <w:sz w:val="20"/>
                <w:szCs w:val="20"/>
              </w:rPr>
              <w:t>Cantidad de seguidores en redes sociales de SUTEL a diciembre del 2023</w:t>
            </w:r>
          </w:p>
        </w:tc>
      </w:tr>
      <w:tr w:rsidR="00E41B9E" w:rsidRPr="00CA0EA0" w14:paraId="33B00868" w14:textId="77777777" w:rsidTr="005F2A94">
        <w:trPr>
          <w:jc w:val="center"/>
        </w:trPr>
        <w:tc>
          <w:tcPr>
            <w:tcW w:w="1838" w:type="dxa"/>
            <w:vAlign w:val="center"/>
          </w:tcPr>
          <w:p w14:paraId="53952D0C" w14:textId="77777777" w:rsidR="00E41B9E" w:rsidRPr="00CA0EA0" w:rsidRDefault="00E41B9E" w:rsidP="005F2A94">
            <w:pPr>
              <w:jc w:val="center"/>
              <w:rPr>
                <w:rStyle w:val="normaltextrun"/>
                <w:rFonts w:cs="Arial"/>
                <w:color w:val="21758A"/>
                <w:sz w:val="20"/>
                <w:szCs w:val="20"/>
              </w:rPr>
            </w:pPr>
            <w:r w:rsidRPr="00CA0EA0">
              <w:rPr>
                <w:rStyle w:val="normaltextrun"/>
                <w:rFonts w:cs="Arial"/>
                <w:color w:val="21758A"/>
                <w:sz w:val="20"/>
                <w:szCs w:val="20"/>
              </w:rPr>
              <w:t>Red Social</w:t>
            </w:r>
          </w:p>
        </w:tc>
        <w:tc>
          <w:tcPr>
            <w:tcW w:w="1559" w:type="dxa"/>
            <w:vAlign w:val="center"/>
          </w:tcPr>
          <w:p w14:paraId="1CEE0A84" w14:textId="77777777" w:rsidR="00E41B9E" w:rsidRPr="00CA0EA0" w:rsidRDefault="00E41B9E" w:rsidP="005F2A94">
            <w:pPr>
              <w:jc w:val="center"/>
              <w:rPr>
                <w:rStyle w:val="normaltextrun"/>
                <w:rFonts w:cs="Arial"/>
                <w:color w:val="21758A"/>
                <w:sz w:val="20"/>
                <w:szCs w:val="20"/>
              </w:rPr>
            </w:pPr>
            <w:r w:rsidRPr="00CA0EA0">
              <w:rPr>
                <w:rStyle w:val="normaltextrun"/>
                <w:rFonts w:cs="Arial"/>
                <w:color w:val="21758A"/>
                <w:sz w:val="20"/>
                <w:szCs w:val="20"/>
              </w:rPr>
              <w:t>Seguidores</w:t>
            </w:r>
          </w:p>
        </w:tc>
        <w:tc>
          <w:tcPr>
            <w:tcW w:w="6202" w:type="dxa"/>
          </w:tcPr>
          <w:p w14:paraId="731625AB" w14:textId="77777777" w:rsidR="00E41B9E" w:rsidRPr="00CA0EA0" w:rsidRDefault="00E41B9E" w:rsidP="005F2A94">
            <w:pPr>
              <w:jc w:val="center"/>
              <w:rPr>
                <w:rStyle w:val="normaltextrun"/>
                <w:rFonts w:cs="Arial"/>
                <w:color w:val="21758A"/>
                <w:sz w:val="20"/>
                <w:szCs w:val="20"/>
              </w:rPr>
            </w:pPr>
            <w:r w:rsidRPr="00CA0EA0">
              <w:rPr>
                <w:rStyle w:val="normaltextrun"/>
                <w:rFonts w:cs="Arial"/>
                <w:color w:val="21758A"/>
                <w:sz w:val="20"/>
                <w:szCs w:val="20"/>
              </w:rPr>
              <w:t>Observaciones</w:t>
            </w:r>
          </w:p>
        </w:tc>
      </w:tr>
      <w:tr w:rsidR="00E41B9E" w:rsidRPr="00CA0EA0" w14:paraId="7202D367" w14:textId="77777777" w:rsidTr="005F2A94">
        <w:trPr>
          <w:jc w:val="center"/>
        </w:trPr>
        <w:tc>
          <w:tcPr>
            <w:tcW w:w="1838" w:type="dxa"/>
            <w:vAlign w:val="center"/>
          </w:tcPr>
          <w:p w14:paraId="033F5E38" w14:textId="77777777" w:rsidR="00E41B9E" w:rsidRPr="00CA0EA0" w:rsidRDefault="00E41B9E" w:rsidP="005F2A94">
            <w:pPr>
              <w:jc w:val="center"/>
              <w:rPr>
                <w:rStyle w:val="normaltextrun"/>
                <w:rFonts w:cs="Arial"/>
                <w:b/>
                <w:bCs/>
                <w:sz w:val="20"/>
                <w:szCs w:val="20"/>
              </w:rPr>
            </w:pPr>
            <w:r w:rsidRPr="00CA0EA0">
              <w:rPr>
                <w:rStyle w:val="normaltextrun"/>
                <w:rFonts w:cs="Arial"/>
                <w:bCs/>
                <w:sz w:val="20"/>
                <w:szCs w:val="20"/>
              </w:rPr>
              <w:t>Facebook</w:t>
            </w:r>
          </w:p>
        </w:tc>
        <w:tc>
          <w:tcPr>
            <w:tcW w:w="1559" w:type="dxa"/>
            <w:vAlign w:val="center"/>
          </w:tcPr>
          <w:p w14:paraId="310E350E" w14:textId="77777777" w:rsidR="00E41B9E" w:rsidRPr="00CA0EA0" w:rsidRDefault="00E41B9E" w:rsidP="005F2A94">
            <w:pPr>
              <w:jc w:val="center"/>
              <w:rPr>
                <w:rStyle w:val="normaltextrun"/>
                <w:rFonts w:cs="Arial"/>
                <w:b/>
                <w:bCs/>
                <w:sz w:val="20"/>
                <w:szCs w:val="20"/>
              </w:rPr>
            </w:pPr>
            <w:r w:rsidRPr="00CA0EA0">
              <w:rPr>
                <w:rStyle w:val="normaltextrun"/>
                <w:rFonts w:cs="Arial"/>
                <w:bCs/>
                <w:sz w:val="20"/>
                <w:szCs w:val="20"/>
              </w:rPr>
              <w:t>24.000</w:t>
            </w:r>
          </w:p>
        </w:tc>
        <w:tc>
          <w:tcPr>
            <w:tcW w:w="6202" w:type="dxa"/>
          </w:tcPr>
          <w:p w14:paraId="09162219" w14:textId="77777777" w:rsidR="00E41B9E" w:rsidRPr="00CA0EA0" w:rsidRDefault="00E41B9E" w:rsidP="005F2A94">
            <w:pPr>
              <w:jc w:val="both"/>
              <w:rPr>
                <w:rStyle w:val="normaltextrun"/>
                <w:rFonts w:cs="Arial"/>
                <w:b/>
                <w:bCs/>
                <w:sz w:val="20"/>
                <w:szCs w:val="20"/>
              </w:rPr>
            </w:pPr>
            <w:r w:rsidRPr="00CA0EA0">
              <w:rPr>
                <w:rStyle w:val="normaltextrun"/>
                <w:rFonts w:cs="Arial"/>
                <w:bCs/>
                <w:sz w:val="20"/>
                <w:szCs w:val="20"/>
              </w:rPr>
              <w:t xml:space="preserve">El perfil de Facebook cuenta en la actualidad con 24.000 seguidores y es el que más consultas genera del público. </w:t>
            </w:r>
          </w:p>
          <w:p w14:paraId="3126D28E" w14:textId="77777777" w:rsidR="00E41B9E" w:rsidRPr="00CA0EA0" w:rsidRDefault="00E41B9E" w:rsidP="005F2A94">
            <w:pPr>
              <w:jc w:val="both"/>
              <w:rPr>
                <w:rStyle w:val="normaltextrun"/>
                <w:rFonts w:cs="Arial"/>
                <w:b/>
                <w:bCs/>
                <w:sz w:val="20"/>
                <w:szCs w:val="20"/>
              </w:rPr>
            </w:pPr>
          </w:p>
          <w:p w14:paraId="39685147" w14:textId="77777777" w:rsidR="00E41B9E" w:rsidRPr="00CA0EA0" w:rsidRDefault="00E41B9E" w:rsidP="005F2A94">
            <w:pPr>
              <w:jc w:val="both"/>
              <w:rPr>
                <w:rStyle w:val="normaltextrun"/>
                <w:rFonts w:cs="Arial"/>
                <w:b/>
                <w:bCs/>
                <w:sz w:val="20"/>
                <w:szCs w:val="20"/>
              </w:rPr>
            </w:pPr>
            <w:r w:rsidRPr="00CA0EA0">
              <w:rPr>
                <w:rStyle w:val="normaltextrun"/>
                <w:rFonts w:cs="Arial"/>
                <w:bCs/>
                <w:sz w:val="20"/>
                <w:szCs w:val="20"/>
              </w:rPr>
              <w:t xml:space="preserve">En el último trimestre del 2023, se atendieron </w:t>
            </w:r>
            <w:r>
              <w:rPr>
                <w:rStyle w:val="normaltextrun"/>
                <w:rFonts w:cs="Arial"/>
                <w:bCs/>
                <w:sz w:val="20"/>
                <w:szCs w:val="20"/>
              </w:rPr>
              <w:t xml:space="preserve">aproximadamente </w:t>
            </w:r>
            <w:r w:rsidRPr="00CA0EA0">
              <w:rPr>
                <w:rStyle w:val="normaltextrun"/>
                <w:rFonts w:cs="Arial"/>
                <w:bCs/>
                <w:sz w:val="20"/>
                <w:szCs w:val="20"/>
              </w:rPr>
              <w:t xml:space="preserve">122 </w:t>
            </w:r>
            <w:r>
              <w:rPr>
                <w:rStyle w:val="normaltextrun"/>
                <w:rFonts w:cs="Arial"/>
                <w:bCs/>
                <w:sz w:val="20"/>
                <w:szCs w:val="20"/>
              </w:rPr>
              <w:t>consultas de usuarios.</w:t>
            </w:r>
          </w:p>
        </w:tc>
      </w:tr>
      <w:tr w:rsidR="00E41B9E" w:rsidRPr="00CA0EA0" w14:paraId="6CEB89DF" w14:textId="77777777" w:rsidTr="005F2A94">
        <w:trPr>
          <w:jc w:val="center"/>
        </w:trPr>
        <w:tc>
          <w:tcPr>
            <w:tcW w:w="1838" w:type="dxa"/>
            <w:vAlign w:val="center"/>
          </w:tcPr>
          <w:p w14:paraId="7175029D" w14:textId="77777777" w:rsidR="00E41B9E" w:rsidRPr="00CA0EA0" w:rsidRDefault="00E41B9E" w:rsidP="005F2A94">
            <w:pPr>
              <w:jc w:val="center"/>
              <w:rPr>
                <w:rStyle w:val="normaltextrun"/>
                <w:rFonts w:cs="Arial"/>
                <w:b/>
                <w:bCs/>
                <w:sz w:val="20"/>
                <w:szCs w:val="20"/>
              </w:rPr>
            </w:pPr>
            <w:r w:rsidRPr="00CA0EA0">
              <w:rPr>
                <w:rStyle w:val="normaltextrun"/>
                <w:rFonts w:cs="Arial"/>
                <w:bCs/>
                <w:sz w:val="20"/>
                <w:szCs w:val="20"/>
              </w:rPr>
              <w:t xml:space="preserve">X </w:t>
            </w:r>
          </w:p>
          <w:p w14:paraId="30F225F7" w14:textId="77777777" w:rsidR="00E41B9E" w:rsidRPr="00CA0EA0" w:rsidRDefault="00E41B9E" w:rsidP="005F2A94">
            <w:pPr>
              <w:jc w:val="center"/>
              <w:rPr>
                <w:rStyle w:val="normaltextrun"/>
                <w:rFonts w:cs="Arial"/>
                <w:b/>
                <w:bCs/>
                <w:sz w:val="20"/>
                <w:szCs w:val="20"/>
              </w:rPr>
            </w:pPr>
            <w:r w:rsidRPr="00CA0EA0">
              <w:rPr>
                <w:rStyle w:val="normaltextrun"/>
                <w:rFonts w:cs="Arial"/>
                <w:bCs/>
                <w:sz w:val="20"/>
                <w:szCs w:val="20"/>
              </w:rPr>
              <w:t xml:space="preserve">(antes Twitter) </w:t>
            </w:r>
          </w:p>
        </w:tc>
        <w:tc>
          <w:tcPr>
            <w:tcW w:w="1559" w:type="dxa"/>
            <w:vAlign w:val="center"/>
          </w:tcPr>
          <w:p w14:paraId="54A741FB" w14:textId="77777777" w:rsidR="00E41B9E" w:rsidRPr="00CA0EA0" w:rsidRDefault="00E41B9E" w:rsidP="005F2A94">
            <w:pPr>
              <w:jc w:val="center"/>
              <w:rPr>
                <w:rStyle w:val="normaltextrun"/>
                <w:rFonts w:cs="Arial"/>
                <w:b/>
                <w:bCs/>
                <w:sz w:val="20"/>
                <w:szCs w:val="20"/>
              </w:rPr>
            </w:pPr>
            <w:r w:rsidRPr="00CA0EA0">
              <w:rPr>
                <w:rStyle w:val="normaltextrun"/>
                <w:rFonts w:cs="Arial"/>
                <w:bCs/>
                <w:sz w:val="20"/>
                <w:szCs w:val="20"/>
              </w:rPr>
              <w:t>7.914</w:t>
            </w:r>
          </w:p>
        </w:tc>
        <w:tc>
          <w:tcPr>
            <w:tcW w:w="6202" w:type="dxa"/>
          </w:tcPr>
          <w:p w14:paraId="2F9B1E70" w14:textId="77777777" w:rsidR="00E41B9E" w:rsidRPr="00CA0EA0" w:rsidRDefault="00E41B9E" w:rsidP="005F2A94">
            <w:pPr>
              <w:jc w:val="both"/>
              <w:rPr>
                <w:rStyle w:val="normaltextrun"/>
                <w:rFonts w:cs="Arial"/>
                <w:b/>
                <w:bCs/>
                <w:sz w:val="20"/>
                <w:szCs w:val="20"/>
              </w:rPr>
            </w:pPr>
            <w:r w:rsidRPr="00CA0EA0">
              <w:rPr>
                <w:rStyle w:val="normaltextrun"/>
                <w:rFonts w:cs="Arial"/>
                <w:bCs/>
                <w:sz w:val="20"/>
                <w:szCs w:val="20"/>
              </w:rPr>
              <w:t xml:space="preserve">Con el cambio de nombre de </w:t>
            </w:r>
            <w:r>
              <w:rPr>
                <w:rStyle w:val="normaltextrun"/>
                <w:rFonts w:cs="Arial"/>
                <w:bCs/>
                <w:sz w:val="20"/>
                <w:szCs w:val="20"/>
              </w:rPr>
              <w:t>“</w:t>
            </w:r>
            <w:r w:rsidRPr="00CA0EA0">
              <w:rPr>
                <w:rStyle w:val="normaltextrun"/>
                <w:rFonts w:cs="Arial"/>
                <w:bCs/>
                <w:sz w:val="20"/>
                <w:szCs w:val="20"/>
              </w:rPr>
              <w:t>Twitter</w:t>
            </w:r>
            <w:r>
              <w:rPr>
                <w:rStyle w:val="normaltextrun"/>
                <w:rFonts w:cs="Arial"/>
                <w:bCs/>
                <w:sz w:val="20"/>
                <w:szCs w:val="20"/>
              </w:rPr>
              <w:t>”</w:t>
            </w:r>
            <w:r w:rsidRPr="00CA0EA0">
              <w:rPr>
                <w:rStyle w:val="normaltextrun"/>
                <w:rFonts w:cs="Arial"/>
                <w:bCs/>
                <w:sz w:val="20"/>
                <w:szCs w:val="20"/>
              </w:rPr>
              <w:t xml:space="preserve"> a </w:t>
            </w:r>
            <w:r>
              <w:rPr>
                <w:rStyle w:val="normaltextrun"/>
                <w:rFonts w:cs="Arial"/>
                <w:bCs/>
                <w:sz w:val="20"/>
                <w:szCs w:val="20"/>
              </w:rPr>
              <w:t>“</w:t>
            </w:r>
            <w:r w:rsidRPr="00CA0EA0">
              <w:rPr>
                <w:rStyle w:val="normaltextrun"/>
                <w:rFonts w:cs="Arial"/>
                <w:bCs/>
                <w:sz w:val="20"/>
                <w:szCs w:val="20"/>
              </w:rPr>
              <w:t>X</w:t>
            </w:r>
            <w:r>
              <w:rPr>
                <w:rStyle w:val="normaltextrun"/>
                <w:rFonts w:cs="Arial"/>
                <w:bCs/>
                <w:sz w:val="20"/>
                <w:szCs w:val="20"/>
              </w:rPr>
              <w:t xml:space="preserve">” ha perdido </w:t>
            </w:r>
            <w:proofErr w:type="gramStart"/>
            <w:r>
              <w:rPr>
                <w:rStyle w:val="normaltextrun"/>
                <w:rFonts w:cs="Arial"/>
                <w:bCs/>
                <w:sz w:val="20"/>
                <w:szCs w:val="20"/>
              </w:rPr>
              <w:t>usuarios</w:t>
            </w:r>
            <w:proofErr w:type="gramEnd"/>
            <w:r>
              <w:rPr>
                <w:rStyle w:val="normaltextrun"/>
                <w:rFonts w:cs="Arial"/>
                <w:bCs/>
                <w:sz w:val="20"/>
                <w:szCs w:val="20"/>
              </w:rPr>
              <w:t xml:space="preserve"> pero sigue siendo un importante canal de comunicación del quehacer de SUTEL. </w:t>
            </w:r>
          </w:p>
        </w:tc>
      </w:tr>
      <w:tr w:rsidR="00E41B9E" w:rsidRPr="00CA0EA0" w14:paraId="443C3AB4" w14:textId="77777777" w:rsidTr="005F2A94">
        <w:trPr>
          <w:jc w:val="center"/>
        </w:trPr>
        <w:tc>
          <w:tcPr>
            <w:tcW w:w="1838" w:type="dxa"/>
            <w:vAlign w:val="center"/>
          </w:tcPr>
          <w:p w14:paraId="23153264" w14:textId="77777777" w:rsidR="00E41B9E" w:rsidRPr="00CA0EA0" w:rsidRDefault="00E41B9E" w:rsidP="005F2A94">
            <w:pPr>
              <w:jc w:val="center"/>
              <w:rPr>
                <w:rStyle w:val="normaltextrun"/>
                <w:rFonts w:cs="Arial"/>
                <w:b/>
                <w:bCs/>
                <w:sz w:val="20"/>
                <w:szCs w:val="20"/>
              </w:rPr>
            </w:pPr>
            <w:r w:rsidRPr="00CA0EA0">
              <w:rPr>
                <w:rStyle w:val="normaltextrun"/>
                <w:rFonts w:cs="Arial"/>
                <w:bCs/>
                <w:sz w:val="20"/>
                <w:szCs w:val="20"/>
              </w:rPr>
              <w:t>LinkedIn</w:t>
            </w:r>
          </w:p>
        </w:tc>
        <w:tc>
          <w:tcPr>
            <w:tcW w:w="1559" w:type="dxa"/>
            <w:vAlign w:val="center"/>
          </w:tcPr>
          <w:p w14:paraId="7F3ADBE6" w14:textId="77777777" w:rsidR="00E41B9E" w:rsidRPr="00CA0EA0" w:rsidRDefault="00E41B9E" w:rsidP="005F2A94">
            <w:pPr>
              <w:jc w:val="center"/>
              <w:rPr>
                <w:rStyle w:val="normaltextrun"/>
                <w:rFonts w:cs="Arial"/>
                <w:b/>
                <w:bCs/>
                <w:sz w:val="20"/>
                <w:szCs w:val="20"/>
              </w:rPr>
            </w:pPr>
            <w:r w:rsidRPr="00CA0EA0">
              <w:rPr>
                <w:rStyle w:val="normaltextrun"/>
                <w:rFonts w:cs="Arial"/>
                <w:bCs/>
                <w:sz w:val="20"/>
                <w:szCs w:val="20"/>
              </w:rPr>
              <w:t>2.000</w:t>
            </w:r>
          </w:p>
        </w:tc>
        <w:tc>
          <w:tcPr>
            <w:tcW w:w="6202" w:type="dxa"/>
          </w:tcPr>
          <w:p w14:paraId="101301E4" w14:textId="77777777" w:rsidR="00E41B9E" w:rsidRPr="00CA0EA0" w:rsidRDefault="00E41B9E" w:rsidP="005F2A94">
            <w:pPr>
              <w:jc w:val="both"/>
              <w:rPr>
                <w:rStyle w:val="normaltextrun"/>
                <w:rFonts w:cs="Arial"/>
                <w:b/>
                <w:bCs/>
                <w:sz w:val="20"/>
                <w:szCs w:val="20"/>
              </w:rPr>
            </w:pPr>
            <w:r w:rsidRPr="00CA0EA0">
              <w:rPr>
                <w:rStyle w:val="normaltextrun"/>
                <w:rFonts w:cs="Arial"/>
                <w:bCs/>
                <w:sz w:val="20"/>
                <w:szCs w:val="20"/>
              </w:rPr>
              <w:t xml:space="preserve">Esta es una red social profesional ha venido creciendo a un promedio de 8 a 10 personas por semana.  </w:t>
            </w:r>
          </w:p>
        </w:tc>
      </w:tr>
    </w:tbl>
    <w:p w14:paraId="55A4F20B" w14:textId="77777777" w:rsidR="00E41B9E" w:rsidRPr="00D44F79" w:rsidRDefault="00E41B9E" w:rsidP="00E41B9E">
      <w:pPr>
        <w:jc w:val="both"/>
        <w:rPr>
          <w:b/>
          <w:bCs/>
        </w:rPr>
      </w:pPr>
    </w:p>
    <w:p w14:paraId="33E663FE" w14:textId="77777777" w:rsidR="00E41B9E" w:rsidRPr="00830FDF" w:rsidRDefault="00E41B9E" w:rsidP="00E41B9E">
      <w:pPr>
        <w:spacing w:after="240" w:line="360" w:lineRule="auto"/>
        <w:jc w:val="both"/>
        <w:rPr>
          <w:rFonts w:eastAsiaTheme="majorEastAsia"/>
          <w:sz w:val="22"/>
          <w:szCs w:val="22"/>
          <w:lang w:val="es-ES"/>
        </w:rPr>
      </w:pPr>
      <w:r w:rsidRPr="00830FDF">
        <w:rPr>
          <w:rFonts w:eastAsiaTheme="majorEastAsia"/>
          <w:sz w:val="22"/>
          <w:szCs w:val="22"/>
          <w:lang w:val="es-E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2896D281" w14:textId="77777777" w:rsidR="00E41B9E" w:rsidRDefault="00E41B9E" w:rsidP="00E41B9E">
      <w:pPr>
        <w:spacing w:after="240" w:line="360" w:lineRule="auto"/>
        <w:jc w:val="both"/>
        <w:rPr>
          <w:rFonts w:eastAsiaTheme="majorEastAsia"/>
          <w:lang w:val="es-ES"/>
        </w:rPr>
      </w:pPr>
    </w:p>
    <w:p w14:paraId="3D16606D"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Los temas relacionados con servicios son los más consultados por los usuarios en las redes sociales fueron:</w:t>
      </w:r>
    </w:p>
    <w:p w14:paraId="1E7E0CF7" w14:textId="77777777" w:rsidR="00E41B9E" w:rsidRPr="00830FDF" w:rsidRDefault="00E41B9E" w:rsidP="00001626">
      <w:pPr>
        <w:pStyle w:val="Prrafodelista"/>
        <w:numPr>
          <w:ilvl w:val="0"/>
          <w:numId w:val="61"/>
        </w:numPr>
        <w:spacing w:after="240" w:line="360" w:lineRule="auto"/>
        <w:jc w:val="both"/>
        <w:rPr>
          <w:rFonts w:eastAsiaTheme="majorEastAsia"/>
          <w:lang w:val="es-ES"/>
        </w:rPr>
      </w:pPr>
      <w:r w:rsidRPr="00830FDF">
        <w:rPr>
          <w:rFonts w:eastAsiaTheme="majorEastAsia"/>
          <w:lang w:val="es-ES"/>
        </w:rPr>
        <w:t>Registro Prepago</w:t>
      </w:r>
    </w:p>
    <w:p w14:paraId="64C431A0" w14:textId="77777777" w:rsidR="00E41B9E" w:rsidRPr="00830FDF" w:rsidRDefault="00E41B9E" w:rsidP="00001626">
      <w:pPr>
        <w:pStyle w:val="Prrafodelista"/>
        <w:numPr>
          <w:ilvl w:val="0"/>
          <w:numId w:val="61"/>
        </w:numPr>
        <w:spacing w:after="240" w:line="360" w:lineRule="auto"/>
        <w:jc w:val="both"/>
        <w:rPr>
          <w:rFonts w:eastAsiaTheme="majorEastAsia"/>
          <w:lang w:val="es-ES"/>
        </w:rPr>
      </w:pPr>
      <w:r w:rsidRPr="00830FDF">
        <w:rPr>
          <w:rFonts w:eastAsiaTheme="majorEastAsia"/>
          <w:lang w:val="es-ES"/>
        </w:rPr>
        <w:t xml:space="preserve">Homologación de celulares </w:t>
      </w:r>
    </w:p>
    <w:p w14:paraId="55B0B56B" w14:textId="77777777" w:rsidR="00E41B9E" w:rsidRPr="00830FDF" w:rsidRDefault="00E41B9E" w:rsidP="00001626">
      <w:pPr>
        <w:pStyle w:val="Prrafodelista"/>
        <w:numPr>
          <w:ilvl w:val="0"/>
          <w:numId w:val="61"/>
        </w:numPr>
        <w:spacing w:after="240" w:line="360" w:lineRule="auto"/>
        <w:jc w:val="both"/>
        <w:rPr>
          <w:rFonts w:eastAsiaTheme="majorEastAsia"/>
          <w:lang w:val="es-ES"/>
        </w:rPr>
      </w:pPr>
      <w:r w:rsidRPr="00830FDF">
        <w:rPr>
          <w:rFonts w:eastAsiaTheme="majorEastAsia"/>
          <w:lang w:val="es-ES"/>
        </w:rPr>
        <w:t>Quejas de operadores</w:t>
      </w:r>
    </w:p>
    <w:p w14:paraId="772CB218" w14:textId="77777777" w:rsidR="00E41B9E" w:rsidRPr="00830FDF" w:rsidRDefault="00E41B9E" w:rsidP="00001626">
      <w:pPr>
        <w:pStyle w:val="Prrafodelista"/>
        <w:numPr>
          <w:ilvl w:val="0"/>
          <w:numId w:val="61"/>
        </w:numPr>
        <w:spacing w:after="240" w:line="360" w:lineRule="auto"/>
        <w:jc w:val="both"/>
        <w:rPr>
          <w:rFonts w:eastAsiaTheme="majorEastAsia"/>
          <w:lang w:val="es-ES"/>
        </w:rPr>
      </w:pPr>
      <w:r w:rsidRPr="00830FDF">
        <w:rPr>
          <w:rFonts w:eastAsiaTheme="majorEastAsia"/>
          <w:lang w:val="es-ES"/>
        </w:rPr>
        <w:t>Reporte de robos de celular y bloqueos</w:t>
      </w:r>
    </w:p>
    <w:p w14:paraId="08B935F6" w14:textId="77777777" w:rsidR="00E41B9E" w:rsidRPr="00830FDF" w:rsidRDefault="00E41B9E" w:rsidP="00001626">
      <w:pPr>
        <w:pStyle w:val="Prrafodelista"/>
        <w:numPr>
          <w:ilvl w:val="0"/>
          <w:numId w:val="61"/>
        </w:numPr>
        <w:spacing w:after="240" w:line="360" w:lineRule="auto"/>
        <w:jc w:val="both"/>
        <w:rPr>
          <w:rFonts w:eastAsiaTheme="majorEastAsia"/>
          <w:lang w:val="es-ES"/>
        </w:rPr>
      </w:pPr>
      <w:r w:rsidRPr="00830FDF">
        <w:rPr>
          <w:rFonts w:eastAsiaTheme="majorEastAsia"/>
          <w:lang w:val="es-ES"/>
        </w:rPr>
        <w:t>Velocidad de Internet</w:t>
      </w:r>
    </w:p>
    <w:p w14:paraId="4457DFEE" w14:textId="77777777" w:rsidR="00E41B9E" w:rsidRDefault="00E41B9E" w:rsidP="00E41B9E"/>
    <w:p w14:paraId="09C484B8" w14:textId="77777777" w:rsidR="00E41B9E" w:rsidRDefault="00E41B9E" w:rsidP="00E41B9E"/>
    <w:p w14:paraId="2E0C826A" w14:textId="77777777" w:rsidR="00E41B9E" w:rsidRDefault="00E41B9E" w:rsidP="00E41B9E"/>
    <w:p w14:paraId="16BDAE5B" w14:textId="77777777" w:rsidR="00E41B9E" w:rsidRDefault="00E41B9E" w:rsidP="00E41B9E"/>
    <w:p w14:paraId="7A3684D3" w14:textId="77777777" w:rsidR="00E41B9E" w:rsidRPr="00E41B9E" w:rsidRDefault="00E41B9E" w:rsidP="00E41B9E">
      <w:pPr>
        <w:spacing w:after="240" w:line="360" w:lineRule="auto"/>
        <w:jc w:val="both"/>
        <w:rPr>
          <w:rFonts w:eastAsiaTheme="majorEastAsia"/>
          <w:b/>
          <w:bCs/>
          <w:color w:val="007588"/>
          <w:lang w:val="es-ES"/>
        </w:rPr>
      </w:pPr>
      <w:r w:rsidRPr="00E41B9E">
        <w:rPr>
          <w:rFonts w:eastAsiaTheme="majorEastAsia"/>
          <w:b/>
          <w:bCs/>
          <w:color w:val="007588"/>
          <w:lang w:val="es-ES"/>
        </w:rPr>
        <w:lastRenderedPageBreak/>
        <w:t xml:space="preserve">Elaboración de material audiovisual </w:t>
      </w:r>
    </w:p>
    <w:p w14:paraId="48E7FB04"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La Unidad de Comunicación tuvo una importante participación en las actividades organizadas por FONATEL durante el 2023, se elaboraron 10 videos testimoniales de los beneficiarios de los proyectos de acceso y servicio universal. </w:t>
      </w:r>
    </w:p>
    <w:p w14:paraId="0695914A" w14:textId="77777777" w:rsidR="00E41B9E" w:rsidRPr="00830FDF" w:rsidRDefault="00E41B9E" w:rsidP="00001626">
      <w:pPr>
        <w:pStyle w:val="Prrafodelista"/>
        <w:numPr>
          <w:ilvl w:val="0"/>
          <w:numId w:val="62"/>
        </w:numPr>
        <w:spacing w:after="240" w:line="360" w:lineRule="auto"/>
        <w:jc w:val="both"/>
        <w:rPr>
          <w:rFonts w:eastAsiaTheme="majorEastAsia"/>
          <w:lang w:val="es-ES"/>
        </w:rPr>
      </w:pPr>
      <w:r w:rsidRPr="00830FDF">
        <w:rPr>
          <w:rFonts w:eastAsiaTheme="majorEastAsia"/>
          <w:lang w:val="es-ES"/>
        </w:rPr>
        <w:t>Jennifer, indígena Rey Curré beneficiario de FONATEL.</w:t>
      </w:r>
    </w:p>
    <w:p w14:paraId="32F36647" w14:textId="77777777" w:rsidR="00E41B9E" w:rsidRPr="00830FDF" w:rsidRDefault="00E41B9E" w:rsidP="00001626">
      <w:pPr>
        <w:pStyle w:val="Prrafodelista"/>
        <w:numPr>
          <w:ilvl w:val="0"/>
          <w:numId w:val="62"/>
        </w:numPr>
        <w:spacing w:after="240" w:line="360" w:lineRule="auto"/>
        <w:jc w:val="both"/>
        <w:rPr>
          <w:rFonts w:eastAsiaTheme="majorEastAsia"/>
          <w:lang w:val="es-ES"/>
        </w:rPr>
      </w:pPr>
      <w:r w:rsidRPr="00830FDF">
        <w:rPr>
          <w:rFonts w:eastAsiaTheme="majorEastAsia"/>
          <w:lang w:val="es-ES"/>
        </w:rPr>
        <w:t xml:space="preserve">Impacto de FONATEL en la Pitahaya, Puntarenas </w:t>
      </w:r>
    </w:p>
    <w:p w14:paraId="3EA77395" w14:textId="77777777" w:rsidR="00E41B9E" w:rsidRPr="00830FDF" w:rsidRDefault="00E41B9E" w:rsidP="00001626">
      <w:pPr>
        <w:pStyle w:val="Prrafodelista"/>
        <w:numPr>
          <w:ilvl w:val="0"/>
          <w:numId w:val="62"/>
        </w:numPr>
        <w:spacing w:after="240" w:line="360" w:lineRule="auto"/>
        <w:jc w:val="both"/>
        <w:rPr>
          <w:rFonts w:eastAsiaTheme="majorEastAsia"/>
          <w:lang w:val="es-ES"/>
        </w:rPr>
      </w:pPr>
      <w:r w:rsidRPr="00830FDF">
        <w:rPr>
          <w:rFonts w:eastAsiaTheme="majorEastAsia"/>
          <w:lang w:val="es-ES"/>
        </w:rPr>
        <w:t>Casa de la Juventud en Mora beneficiaria de los proyectos</w:t>
      </w:r>
    </w:p>
    <w:p w14:paraId="3909E10A" w14:textId="77777777" w:rsidR="00E41B9E" w:rsidRPr="00830FDF" w:rsidRDefault="00E41B9E" w:rsidP="00001626">
      <w:pPr>
        <w:pStyle w:val="Prrafodelista"/>
        <w:numPr>
          <w:ilvl w:val="0"/>
          <w:numId w:val="62"/>
        </w:numPr>
        <w:spacing w:after="240" w:line="360" w:lineRule="auto"/>
        <w:jc w:val="both"/>
        <w:rPr>
          <w:rFonts w:eastAsiaTheme="majorEastAsia"/>
          <w:lang w:val="es-ES"/>
        </w:rPr>
      </w:pPr>
      <w:r w:rsidRPr="00830FDF">
        <w:rPr>
          <w:rFonts w:eastAsiaTheme="majorEastAsia"/>
          <w:lang w:val="es-ES"/>
        </w:rPr>
        <w:t>Programa Espacios Públicos Conectados</w:t>
      </w:r>
    </w:p>
    <w:p w14:paraId="4B0B022A" w14:textId="77777777" w:rsidR="00E41B9E" w:rsidRPr="00830FDF" w:rsidRDefault="00E41B9E" w:rsidP="00001626">
      <w:pPr>
        <w:pStyle w:val="Prrafodelista"/>
        <w:numPr>
          <w:ilvl w:val="0"/>
          <w:numId w:val="62"/>
        </w:numPr>
        <w:spacing w:after="240" w:line="360" w:lineRule="auto"/>
        <w:jc w:val="both"/>
        <w:rPr>
          <w:rFonts w:eastAsiaTheme="majorEastAsia"/>
          <w:lang w:val="es-ES"/>
        </w:rPr>
      </w:pPr>
      <w:r w:rsidRPr="00830FDF">
        <w:rPr>
          <w:rFonts w:eastAsiaTheme="majorEastAsia"/>
          <w:lang w:val="es-ES"/>
        </w:rPr>
        <w:t>Red Educativa del Bicentenario</w:t>
      </w:r>
    </w:p>
    <w:p w14:paraId="005EF4AE" w14:textId="77777777" w:rsidR="00E41B9E" w:rsidRPr="00830FDF" w:rsidRDefault="00E41B9E" w:rsidP="00001626">
      <w:pPr>
        <w:pStyle w:val="Prrafodelista"/>
        <w:numPr>
          <w:ilvl w:val="0"/>
          <w:numId w:val="62"/>
        </w:numPr>
        <w:spacing w:after="240" w:line="360" w:lineRule="auto"/>
        <w:jc w:val="both"/>
        <w:rPr>
          <w:rFonts w:eastAsiaTheme="majorEastAsia"/>
          <w:lang w:val="es-ES"/>
        </w:rPr>
      </w:pPr>
      <w:r w:rsidRPr="00830FDF">
        <w:rPr>
          <w:rFonts w:eastAsiaTheme="majorEastAsia"/>
          <w:lang w:val="es-ES"/>
        </w:rPr>
        <w:t>Video general de la actividad de rendición de cuentas.</w:t>
      </w:r>
    </w:p>
    <w:p w14:paraId="55DD6E82" w14:textId="77777777" w:rsidR="00E41B9E" w:rsidRPr="00830FDF" w:rsidRDefault="00E41B9E" w:rsidP="00001626">
      <w:pPr>
        <w:pStyle w:val="Prrafodelista"/>
        <w:numPr>
          <w:ilvl w:val="0"/>
          <w:numId w:val="62"/>
        </w:numPr>
        <w:spacing w:after="240" w:line="360" w:lineRule="auto"/>
        <w:jc w:val="both"/>
        <w:rPr>
          <w:rFonts w:eastAsiaTheme="majorEastAsia"/>
          <w:lang w:val="es-ES"/>
        </w:rPr>
      </w:pPr>
      <w:r w:rsidRPr="00830FDF">
        <w:rPr>
          <w:rFonts w:eastAsiaTheme="majorEastAsia"/>
          <w:lang w:val="es-ES"/>
        </w:rPr>
        <w:t xml:space="preserve">Dos videos adicionales con reacciones de la actividad. </w:t>
      </w:r>
    </w:p>
    <w:p w14:paraId="2AE54D04" w14:textId="77777777" w:rsidR="00E41B9E" w:rsidRPr="00830FDF" w:rsidRDefault="00E41B9E" w:rsidP="00001626">
      <w:pPr>
        <w:pStyle w:val="Prrafodelista"/>
        <w:numPr>
          <w:ilvl w:val="0"/>
          <w:numId w:val="62"/>
        </w:numPr>
        <w:spacing w:after="240" w:line="360" w:lineRule="auto"/>
        <w:jc w:val="both"/>
        <w:rPr>
          <w:rFonts w:eastAsiaTheme="majorEastAsia"/>
          <w:lang w:val="es-ES"/>
        </w:rPr>
      </w:pPr>
      <w:r w:rsidRPr="00830FDF">
        <w:rPr>
          <w:rFonts w:eastAsiaTheme="majorEastAsia"/>
          <w:lang w:val="es-ES"/>
        </w:rPr>
        <w:t xml:space="preserve">Edición video sobre FONATEL para evento de UIT en formato vertical y horizontal.  </w:t>
      </w:r>
    </w:p>
    <w:p w14:paraId="39C867DF" w14:textId="77777777" w:rsidR="00E41B9E" w:rsidRPr="00830FDF" w:rsidRDefault="00E41B9E" w:rsidP="00001626">
      <w:pPr>
        <w:pStyle w:val="Prrafodelista"/>
        <w:numPr>
          <w:ilvl w:val="0"/>
          <w:numId w:val="62"/>
        </w:numPr>
        <w:spacing w:after="240" w:line="360" w:lineRule="auto"/>
        <w:jc w:val="both"/>
        <w:rPr>
          <w:rFonts w:eastAsiaTheme="majorEastAsia"/>
          <w:lang w:val="es-ES"/>
        </w:rPr>
      </w:pPr>
      <w:r w:rsidRPr="00830FDF">
        <w:rPr>
          <w:rFonts w:eastAsiaTheme="majorEastAsia"/>
          <w:lang w:val="es-ES"/>
        </w:rPr>
        <w:t>Grabación, guion y edición de video para presentación e Paola Bermúdez en América Accesible 2023, realizada en Cuba.</w:t>
      </w:r>
    </w:p>
    <w:p w14:paraId="5845B28C" w14:textId="77777777" w:rsidR="00E41B9E" w:rsidRDefault="00E41B9E" w:rsidP="00E41B9E">
      <w:pPr>
        <w:jc w:val="both"/>
        <w:rPr>
          <w:b/>
          <w:bCs/>
          <w:sz w:val="20"/>
          <w:szCs w:val="20"/>
        </w:rPr>
      </w:pPr>
    </w:p>
    <w:p w14:paraId="04DF8B37" w14:textId="77777777" w:rsidR="00E41B9E" w:rsidRPr="006A050B" w:rsidRDefault="00E41B9E" w:rsidP="00E41B9E">
      <w:pPr>
        <w:jc w:val="center"/>
        <w:rPr>
          <w:b/>
          <w:bCs/>
          <w:sz w:val="20"/>
          <w:szCs w:val="20"/>
        </w:rPr>
      </w:pPr>
      <w:r w:rsidRPr="006A050B">
        <w:rPr>
          <w:b/>
          <w:bCs/>
          <w:noProof/>
          <w:sz w:val="20"/>
          <w:szCs w:val="20"/>
        </w:rPr>
        <w:drawing>
          <wp:inline distT="0" distB="0" distL="0" distR="0" wp14:anchorId="5BD1E827" wp14:editId="3764F88F">
            <wp:extent cx="3925191" cy="2221998"/>
            <wp:effectExtent l="0" t="0" r="0" b="6985"/>
            <wp:docPr id="1848730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30426" name=""/>
                    <pic:cNvPicPr/>
                  </pic:nvPicPr>
                  <pic:blipFill>
                    <a:blip r:embed="rId63"/>
                    <a:stretch>
                      <a:fillRect/>
                    </a:stretch>
                  </pic:blipFill>
                  <pic:spPr>
                    <a:xfrm>
                      <a:off x="0" y="0"/>
                      <a:ext cx="3947099" cy="2234400"/>
                    </a:xfrm>
                    <a:prstGeom prst="rect">
                      <a:avLst/>
                    </a:prstGeom>
                  </pic:spPr>
                </pic:pic>
              </a:graphicData>
            </a:graphic>
          </wp:inline>
        </w:drawing>
      </w:r>
    </w:p>
    <w:p w14:paraId="20554229" w14:textId="77777777" w:rsidR="00E41B9E" w:rsidRPr="00830FDF" w:rsidRDefault="00E41B9E" w:rsidP="00E41B9E">
      <w:pPr>
        <w:spacing w:after="240" w:line="360" w:lineRule="auto"/>
        <w:jc w:val="both"/>
        <w:rPr>
          <w:rFonts w:eastAsiaTheme="majorEastAsia"/>
          <w:sz w:val="22"/>
          <w:szCs w:val="22"/>
          <w:lang w:val="es-ES"/>
        </w:rPr>
      </w:pPr>
      <w:r w:rsidRPr="00830FDF">
        <w:rPr>
          <w:rFonts w:eastAsiaTheme="majorEastAsia"/>
          <w:sz w:val="22"/>
          <w:szCs w:val="22"/>
          <w:lang w:val="es-E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51914275" w14:textId="77777777" w:rsidR="00E41B9E" w:rsidRPr="00E41B9E" w:rsidRDefault="00E41B9E" w:rsidP="00E41B9E">
      <w:pPr>
        <w:spacing w:after="240" w:line="360" w:lineRule="auto"/>
        <w:jc w:val="both"/>
        <w:rPr>
          <w:rFonts w:eastAsiaTheme="majorEastAsia"/>
          <w:b/>
          <w:bCs/>
          <w:color w:val="007588"/>
          <w:lang w:val="es-ES"/>
        </w:rPr>
      </w:pPr>
      <w:r w:rsidRPr="00E41B9E">
        <w:rPr>
          <w:rFonts w:eastAsiaTheme="majorEastAsia"/>
          <w:b/>
          <w:bCs/>
          <w:color w:val="007588"/>
          <w:lang w:val="es-ES"/>
        </w:rPr>
        <w:lastRenderedPageBreak/>
        <w:t>Campañas educativas</w:t>
      </w:r>
    </w:p>
    <w:p w14:paraId="4CAF5A19" w14:textId="77777777" w:rsidR="00E41B9E" w:rsidRDefault="00E41B9E" w:rsidP="00E41B9E"/>
    <w:p w14:paraId="7E204885" w14:textId="77777777" w:rsidR="00E41B9E" w:rsidRDefault="00E41B9E" w:rsidP="00E41B9E">
      <w:pPr>
        <w:jc w:val="center"/>
        <w:rPr>
          <w:bCs/>
        </w:rPr>
      </w:pPr>
      <w:r w:rsidRPr="00D44F79">
        <w:rPr>
          <w:b/>
          <w:bCs/>
          <w:noProof/>
        </w:rPr>
        <w:drawing>
          <wp:inline distT="0" distB="0" distL="0" distR="0" wp14:anchorId="600768A3" wp14:editId="6D6BF983">
            <wp:extent cx="2129700" cy="2129700"/>
            <wp:effectExtent l="0" t="0" r="4445" b="4445"/>
            <wp:docPr id="24771508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15089" name="Imagen 1" descr="Interfaz de usuario gráfica, Texto, Aplicación&#10;&#10;Descripción generada automá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7526" cy="2147526"/>
                    </a:xfrm>
                    <a:prstGeom prst="rect">
                      <a:avLst/>
                    </a:prstGeom>
                    <a:noFill/>
                    <a:ln>
                      <a:noFill/>
                    </a:ln>
                  </pic:spPr>
                </pic:pic>
              </a:graphicData>
            </a:graphic>
          </wp:inline>
        </w:drawing>
      </w:r>
      <w:r w:rsidRPr="00D44F79">
        <w:rPr>
          <w:b/>
          <w:bCs/>
          <w:noProof/>
        </w:rPr>
        <w:drawing>
          <wp:inline distT="0" distB="0" distL="0" distR="0" wp14:anchorId="78DB79CD" wp14:editId="625002DC">
            <wp:extent cx="2131395" cy="2131395"/>
            <wp:effectExtent l="0" t="0" r="2540" b="2540"/>
            <wp:docPr id="147016561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65612" name="Imagen 2" descr="Interfaz de usuario gráfica, Texto, Aplicación&#10;&#10;Descripción generada automáticamen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4316" cy="2154316"/>
                    </a:xfrm>
                    <a:prstGeom prst="rect">
                      <a:avLst/>
                    </a:prstGeom>
                    <a:noFill/>
                    <a:ln>
                      <a:noFill/>
                    </a:ln>
                  </pic:spPr>
                </pic:pic>
              </a:graphicData>
            </a:graphic>
          </wp:inline>
        </w:drawing>
      </w:r>
    </w:p>
    <w:p w14:paraId="378B158C" w14:textId="77777777" w:rsidR="00E41B9E" w:rsidRDefault="00E41B9E" w:rsidP="00E41B9E">
      <w:pPr>
        <w:jc w:val="center"/>
        <w:rPr>
          <w:i/>
          <w:iCs/>
          <w:sz w:val="18"/>
          <w:szCs w:val="18"/>
        </w:rPr>
      </w:pPr>
      <w:r>
        <w:rPr>
          <w:i/>
          <w:iCs/>
          <w:sz w:val="18"/>
          <w:szCs w:val="18"/>
        </w:rPr>
        <w:t>Imágenes correspondientes a la campaña educativa sobre el Registro Prepago</w:t>
      </w:r>
      <w:r w:rsidRPr="00D65B5E">
        <w:rPr>
          <w:i/>
          <w:iCs/>
          <w:sz w:val="18"/>
          <w:szCs w:val="18"/>
        </w:rPr>
        <w:t>.</w:t>
      </w:r>
    </w:p>
    <w:p w14:paraId="6DC65FD1" w14:textId="77777777" w:rsidR="00E41B9E" w:rsidRPr="00830FDF" w:rsidRDefault="00E41B9E" w:rsidP="00E41B9E">
      <w:pPr>
        <w:spacing w:after="240" w:line="360" w:lineRule="auto"/>
        <w:jc w:val="both"/>
        <w:rPr>
          <w:rFonts w:eastAsiaTheme="majorEastAsia"/>
          <w:sz w:val="22"/>
          <w:szCs w:val="22"/>
          <w:lang w:val="es-ES"/>
        </w:rPr>
      </w:pPr>
      <w:r>
        <w:rPr>
          <w:i/>
          <w:iCs/>
          <w:sz w:val="18"/>
          <w:szCs w:val="18"/>
        </w:rPr>
        <w:tab/>
      </w:r>
      <w:r w:rsidRPr="00830FDF">
        <w:rPr>
          <w:rFonts w:eastAsiaTheme="majorEastAsia"/>
          <w:sz w:val="22"/>
          <w:szCs w:val="22"/>
          <w:lang w:val="es-E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6E56CB76" w14:textId="77777777" w:rsidR="00E41B9E" w:rsidRPr="00D65B5E" w:rsidRDefault="00E41B9E" w:rsidP="00E41B9E">
      <w:pPr>
        <w:jc w:val="both"/>
        <w:rPr>
          <w:i/>
          <w:iCs/>
          <w:sz w:val="18"/>
          <w:szCs w:val="18"/>
        </w:rPr>
      </w:pPr>
    </w:p>
    <w:p w14:paraId="12C8557F" w14:textId="77777777" w:rsidR="00E41B9E" w:rsidRDefault="00E41B9E" w:rsidP="00E41B9E">
      <w:pPr>
        <w:jc w:val="both"/>
        <w:rPr>
          <w:bCs/>
        </w:rPr>
      </w:pPr>
    </w:p>
    <w:p w14:paraId="2A84A4B5"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La Unidad de Comunicación apoyó técnicamente en la producción de una campaña educativa sobre el Registro Prepago, a cargo de la Dirección General de Calidad que consta de los siguientes productos: </w:t>
      </w:r>
    </w:p>
    <w:p w14:paraId="3DAF76BE" w14:textId="7BFCA2FC" w:rsidR="00E41B9E" w:rsidRPr="00D44F79" w:rsidRDefault="00DF3B44" w:rsidP="00264960">
      <w:pPr>
        <w:jc w:val="center"/>
        <w:rPr>
          <w:b/>
          <w:bCs/>
        </w:rPr>
      </w:pPr>
      <w:r>
        <w:rPr>
          <w:rStyle w:val="normaltextrun"/>
          <w:b/>
          <w:bCs/>
        </w:rPr>
        <w:t>Tabla N°</w:t>
      </w:r>
      <w:r>
        <w:rPr>
          <w:rStyle w:val="normaltextrun"/>
          <w:b/>
          <w:bCs/>
        </w:rPr>
        <w:t>30</w:t>
      </w:r>
    </w:p>
    <w:tbl>
      <w:tblPr>
        <w:tblStyle w:val="Tablaconcuadrcula"/>
        <w:tblW w:w="7000" w:type="dxa"/>
        <w:jc w:val="center"/>
        <w:tblLook w:val="04A0" w:firstRow="1" w:lastRow="0" w:firstColumn="1" w:lastColumn="0" w:noHBand="0" w:noVBand="1"/>
      </w:tblPr>
      <w:tblGrid>
        <w:gridCol w:w="1017"/>
        <w:gridCol w:w="4721"/>
        <w:gridCol w:w="1262"/>
      </w:tblGrid>
      <w:tr w:rsidR="00E41B9E" w:rsidRPr="003B0008" w14:paraId="1AB7C891" w14:textId="77777777" w:rsidTr="005F2A94">
        <w:trPr>
          <w:jc w:val="center"/>
        </w:trPr>
        <w:tc>
          <w:tcPr>
            <w:tcW w:w="7000" w:type="dxa"/>
            <w:gridSpan w:val="3"/>
            <w:shd w:val="clear" w:color="auto" w:fill="21758A"/>
            <w:vAlign w:val="center"/>
          </w:tcPr>
          <w:p w14:paraId="0F6B1957" w14:textId="77777777" w:rsidR="00E41B9E" w:rsidRPr="003B0008" w:rsidRDefault="00E41B9E" w:rsidP="005F2A94">
            <w:pPr>
              <w:jc w:val="center"/>
              <w:rPr>
                <w:rFonts w:cs="Arial"/>
                <w:color w:val="FFFFFF" w:themeColor="background1"/>
                <w:sz w:val="20"/>
                <w:szCs w:val="20"/>
              </w:rPr>
            </w:pPr>
            <w:r w:rsidRPr="003B0008">
              <w:rPr>
                <w:rFonts w:cs="Arial"/>
                <w:color w:val="FFFFFF" w:themeColor="background1"/>
                <w:sz w:val="20"/>
                <w:szCs w:val="20"/>
              </w:rPr>
              <w:t>Campaña educativa Registro Prepago 2023</w:t>
            </w:r>
          </w:p>
        </w:tc>
      </w:tr>
      <w:tr w:rsidR="00E41B9E" w:rsidRPr="003B0008" w14:paraId="61426D0E" w14:textId="77777777" w:rsidTr="005F2A94">
        <w:trPr>
          <w:jc w:val="center"/>
        </w:trPr>
        <w:tc>
          <w:tcPr>
            <w:tcW w:w="1017" w:type="dxa"/>
            <w:vAlign w:val="center"/>
          </w:tcPr>
          <w:p w14:paraId="179631BA" w14:textId="77777777" w:rsidR="00E41B9E" w:rsidRPr="003B0008" w:rsidRDefault="00E41B9E" w:rsidP="005F2A94">
            <w:pPr>
              <w:jc w:val="center"/>
              <w:rPr>
                <w:rFonts w:cs="Arial"/>
                <w:color w:val="21758A"/>
                <w:sz w:val="20"/>
                <w:szCs w:val="20"/>
              </w:rPr>
            </w:pPr>
            <w:r w:rsidRPr="003B0008">
              <w:rPr>
                <w:rFonts w:cs="Arial"/>
                <w:color w:val="21758A"/>
                <w:sz w:val="20"/>
                <w:szCs w:val="20"/>
              </w:rPr>
              <w:t>Cantidad</w:t>
            </w:r>
          </w:p>
        </w:tc>
        <w:tc>
          <w:tcPr>
            <w:tcW w:w="4724" w:type="dxa"/>
            <w:vAlign w:val="center"/>
          </w:tcPr>
          <w:p w14:paraId="77FE783F" w14:textId="77777777" w:rsidR="00E41B9E" w:rsidRPr="003B0008" w:rsidRDefault="00E41B9E" w:rsidP="005F2A94">
            <w:pPr>
              <w:jc w:val="center"/>
              <w:rPr>
                <w:rFonts w:cs="Arial"/>
                <w:color w:val="21758A"/>
                <w:sz w:val="20"/>
                <w:szCs w:val="20"/>
              </w:rPr>
            </w:pPr>
            <w:r w:rsidRPr="003B0008">
              <w:rPr>
                <w:rFonts w:cs="Arial"/>
                <w:color w:val="21758A"/>
                <w:sz w:val="20"/>
                <w:szCs w:val="20"/>
              </w:rPr>
              <w:t>Piezas publicitarias</w:t>
            </w:r>
          </w:p>
        </w:tc>
        <w:tc>
          <w:tcPr>
            <w:tcW w:w="1259" w:type="dxa"/>
            <w:vAlign w:val="center"/>
          </w:tcPr>
          <w:p w14:paraId="7857F441" w14:textId="77777777" w:rsidR="00E41B9E" w:rsidRPr="003B0008" w:rsidRDefault="00E41B9E" w:rsidP="005F2A94">
            <w:pPr>
              <w:jc w:val="center"/>
              <w:rPr>
                <w:rFonts w:cs="Arial"/>
                <w:color w:val="21758A"/>
                <w:sz w:val="20"/>
                <w:szCs w:val="20"/>
              </w:rPr>
            </w:pPr>
            <w:r w:rsidRPr="003B0008">
              <w:rPr>
                <w:rFonts w:cs="Arial"/>
                <w:color w:val="21758A"/>
                <w:sz w:val="20"/>
                <w:szCs w:val="20"/>
              </w:rPr>
              <w:t>Tiempo aproximado</w:t>
            </w:r>
          </w:p>
        </w:tc>
      </w:tr>
      <w:tr w:rsidR="00E41B9E" w:rsidRPr="003B0008" w14:paraId="5D0BC2E1" w14:textId="77777777" w:rsidTr="005F2A94">
        <w:trPr>
          <w:jc w:val="center"/>
        </w:trPr>
        <w:tc>
          <w:tcPr>
            <w:tcW w:w="1017" w:type="dxa"/>
            <w:vAlign w:val="center"/>
          </w:tcPr>
          <w:p w14:paraId="4C5E8D46" w14:textId="77777777" w:rsidR="00E41B9E" w:rsidRPr="003B0008" w:rsidRDefault="00E41B9E" w:rsidP="005F2A94">
            <w:pPr>
              <w:jc w:val="center"/>
              <w:rPr>
                <w:rFonts w:cs="Arial"/>
                <w:b/>
                <w:bCs/>
                <w:sz w:val="20"/>
                <w:szCs w:val="20"/>
              </w:rPr>
            </w:pPr>
            <w:r w:rsidRPr="003B0008">
              <w:rPr>
                <w:rFonts w:cs="Arial"/>
                <w:bCs/>
                <w:sz w:val="20"/>
                <w:szCs w:val="20"/>
              </w:rPr>
              <w:t>1</w:t>
            </w:r>
          </w:p>
        </w:tc>
        <w:tc>
          <w:tcPr>
            <w:tcW w:w="4724" w:type="dxa"/>
            <w:vAlign w:val="center"/>
          </w:tcPr>
          <w:p w14:paraId="625E9271" w14:textId="77777777" w:rsidR="00E41B9E" w:rsidRPr="003B0008" w:rsidRDefault="00E41B9E" w:rsidP="005F2A94">
            <w:pPr>
              <w:jc w:val="center"/>
              <w:rPr>
                <w:rFonts w:cs="Arial"/>
                <w:b/>
                <w:bCs/>
                <w:sz w:val="20"/>
                <w:szCs w:val="20"/>
              </w:rPr>
            </w:pPr>
            <w:r w:rsidRPr="003B0008">
              <w:rPr>
                <w:rFonts w:cs="Arial"/>
                <w:bCs/>
                <w:sz w:val="20"/>
                <w:szCs w:val="20"/>
              </w:rPr>
              <w:t>Video explicativo general</w:t>
            </w:r>
          </w:p>
        </w:tc>
        <w:tc>
          <w:tcPr>
            <w:tcW w:w="1259" w:type="dxa"/>
            <w:vAlign w:val="center"/>
          </w:tcPr>
          <w:p w14:paraId="6124D4FC" w14:textId="77777777" w:rsidR="00E41B9E" w:rsidRPr="003B0008" w:rsidRDefault="00E41B9E" w:rsidP="005F2A94">
            <w:pPr>
              <w:jc w:val="center"/>
              <w:rPr>
                <w:rFonts w:cs="Arial"/>
                <w:b/>
                <w:bCs/>
                <w:sz w:val="20"/>
                <w:szCs w:val="20"/>
              </w:rPr>
            </w:pPr>
            <w:r w:rsidRPr="003B0008">
              <w:rPr>
                <w:rFonts w:cs="Arial"/>
                <w:bCs/>
                <w:sz w:val="20"/>
                <w:szCs w:val="20"/>
              </w:rPr>
              <w:t>2:00”</w:t>
            </w:r>
          </w:p>
        </w:tc>
      </w:tr>
      <w:tr w:rsidR="00E41B9E" w:rsidRPr="003B0008" w14:paraId="7D79F376" w14:textId="77777777" w:rsidTr="005F2A94">
        <w:trPr>
          <w:jc w:val="center"/>
        </w:trPr>
        <w:tc>
          <w:tcPr>
            <w:tcW w:w="1017" w:type="dxa"/>
            <w:vAlign w:val="center"/>
          </w:tcPr>
          <w:p w14:paraId="27400AD4" w14:textId="77777777" w:rsidR="00E41B9E" w:rsidRPr="003B0008" w:rsidRDefault="00E41B9E" w:rsidP="005F2A94">
            <w:pPr>
              <w:jc w:val="center"/>
              <w:rPr>
                <w:rFonts w:cs="Arial"/>
                <w:b/>
                <w:bCs/>
                <w:sz w:val="20"/>
                <w:szCs w:val="20"/>
              </w:rPr>
            </w:pPr>
            <w:r w:rsidRPr="003B0008">
              <w:rPr>
                <w:rFonts w:cs="Arial"/>
                <w:bCs/>
                <w:sz w:val="20"/>
                <w:szCs w:val="20"/>
              </w:rPr>
              <w:t>2</w:t>
            </w:r>
          </w:p>
        </w:tc>
        <w:tc>
          <w:tcPr>
            <w:tcW w:w="4724" w:type="dxa"/>
            <w:vAlign w:val="center"/>
          </w:tcPr>
          <w:p w14:paraId="5EEC3FBB" w14:textId="77777777" w:rsidR="00E41B9E" w:rsidRPr="003B0008" w:rsidRDefault="00E41B9E" w:rsidP="005F2A94">
            <w:pPr>
              <w:jc w:val="center"/>
              <w:rPr>
                <w:rFonts w:cs="Arial"/>
                <w:b/>
                <w:bCs/>
                <w:sz w:val="20"/>
                <w:szCs w:val="20"/>
              </w:rPr>
            </w:pPr>
            <w:r w:rsidRPr="003B0008">
              <w:rPr>
                <w:rFonts w:cs="Arial"/>
                <w:bCs/>
                <w:sz w:val="20"/>
                <w:szCs w:val="20"/>
              </w:rPr>
              <w:t>Comerciales de TV</w:t>
            </w:r>
          </w:p>
        </w:tc>
        <w:tc>
          <w:tcPr>
            <w:tcW w:w="1259" w:type="dxa"/>
            <w:vAlign w:val="center"/>
          </w:tcPr>
          <w:p w14:paraId="2855C52C" w14:textId="77777777" w:rsidR="00E41B9E" w:rsidRPr="003B0008" w:rsidRDefault="00E41B9E" w:rsidP="005F2A94">
            <w:pPr>
              <w:jc w:val="center"/>
              <w:rPr>
                <w:rFonts w:cs="Arial"/>
                <w:b/>
                <w:bCs/>
                <w:sz w:val="20"/>
                <w:szCs w:val="20"/>
              </w:rPr>
            </w:pPr>
            <w:r w:rsidRPr="003B0008">
              <w:rPr>
                <w:rFonts w:cs="Arial"/>
                <w:bCs/>
                <w:sz w:val="20"/>
                <w:szCs w:val="20"/>
              </w:rPr>
              <w:t>30”</w:t>
            </w:r>
          </w:p>
        </w:tc>
      </w:tr>
      <w:tr w:rsidR="00E41B9E" w:rsidRPr="003B0008" w14:paraId="536D7535" w14:textId="77777777" w:rsidTr="005F2A94">
        <w:trPr>
          <w:jc w:val="center"/>
        </w:trPr>
        <w:tc>
          <w:tcPr>
            <w:tcW w:w="1017" w:type="dxa"/>
            <w:vAlign w:val="center"/>
          </w:tcPr>
          <w:p w14:paraId="4A7DE4D6" w14:textId="77777777" w:rsidR="00E41B9E" w:rsidRPr="003B0008" w:rsidRDefault="00E41B9E" w:rsidP="005F2A94">
            <w:pPr>
              <w:jc w:val="center"/>
              <w:rPr>
                <w:rFonts w:cs="Arial"/>
                <w:b/>
                <w:bCs/>
                <w:sz w:val="20"/>
                <w:szCs w:val="20"/>
              </w:rPr>
            </w:pPr>
            <w:r w:rsidRPr="003B0008">
              <w:rPr>
                <w:rFonts w:cs="Arial"/>
                <w:bCs/>
                <w:sz w:val="20"/>
                <w:szCs w:val="20"/>
              </w:rPr>
              <w:t>2</w:t>
            </w:r>
          </w:p>
        </w:tc>
        <w:tc>
          <w:tcPr>
            <w:tcW w:w="4724" w:type="dxa"/>
            <w:vAlign w:val="center"/>
          </w:tcPr>
          <w:p w14:paraId="5AC0C008" w14:textId="77777777" w:rsidR="00E41B9E" w:rsidRPr="003B0008" w:rsidRDefault="00E41B9E" w:rsidP="005F2A94">
            <w:pPr>
              <w:jc w:val="center"/>
              <w:rPr>
                <w:rFonts w:cs="Arial"/>
                <w:b/>
                <w:bCs/>
                <w:sz w:val="20"/>
                <w:szCs w:val="20"/>
              </w:rPr>
            </w:pPr>
            <w:r w:rsidRPr="003B0008">
              <w:rPr>
                <w:rFonts w:cs="Arial"/>
                <w:bCs/>
                <w:sz w:val="20"/>
                <w:szCs w:val="20"/>
              </w:rPr>
              <w:t>Cuñas de radio</w:t>
            </w:r>
          </w:p>
        </w:tc>
        <w:tc>
          <w:tcPr>
            <w:tcW w:w="1259" w:type="dxa"/>
            <w:vAlign w:val="center"/>
          </w:tcPr>
          <w:p w14:paraId="2F93C807" w14:textId="77777777" w:rsidR="00E41B9E" w:rsidRPr="003B0008" w:rsidRDefault="00E41B9E" w:rsidP="005F2A94">
            <w:pPr>
              <w:jc w:val="center"/>
              <w:rPr>
                <w:rFonts w:cs="Arial"/>
                <w:b/>
                <w:bCs/>
                <w:sz w:val="20"/>
                <w:szCs w:val="20"/>
              </w:rPr>
            </w:pPr>
            <w:r w:rsidRPr="003B0008">
              <w:rPr>
                <w:rFonts w:cs="Arial"/>
                <w:bCs/>
                <w:sz w:val="20"/>
                <w:szCs w:val="20"/>
              </w:rPr>
              <w:t>30”</w:t>
            </w:r>
          </w:p>
        </w:tc>
      </w:tr>
      <w:tr w:rsidR="00E41B9E" w:rsidRPr="003B0008" w14:paraId="4B344EB9" w14:textId="77777777" w:rsidTr="005F2A94">
        <w:trPr>
          <w:jc w:val="center"/>
        </w:trPr>
        <w:tc>
          <w:tcPr>
            <w:tcW w:w="1017" w:type="dxa"/>
            <w:vAlign w:val="center"/>
          </w:tcPr>
          <w:p w14:paraId="293642BB" w14:textId="77777777" w:rsidR="00E41B9E" w:rsidRPr="003B0008" w:rsidRDefault="00E41B9E" w:rsidP="005F2A94">
            <w:pPr>
              <w:jc w:val="center"/>
              <w:rPr>
                <w:rFonts w:cs="Arial"/>
                <w:b/>
                <w:bCs/>
                <w:sz w:val="20"/>
                <w:szCs w:val="20"/>
              </w:rPr>
            </w:pPr>
            <w:r w:rsidRPr="003B0008">
              <w:rPr>
                <w:rFonts w:cs="Arial"/>
                <w:bCs/>
                <w:sz w:val="20"/>
                <w:szCs w:val="20"/>
              </w:rPr>
              <w:t>20</w:t>
            </w:r>
          </w:p>
        </w:tc>
        <w:tc>
          <w:tcPr>
            <w:tcW w:w="4724" w:type="dxa"/>
            <w:vAlign w:val="center"/>
          </w:tcPr>
          <w:p w14:paraId="21AAB68F" w14:textId="77777777" w:rsidR="00E41B9E" w:rsidRPr="003B0008" w:rsidRDefault="00E41B9E" w:rsidP="005F2A94">
            <w:pPr>
              <w:jc w:val="center"/>
              <w:rPr>
                <w:rFonts w:cs="Arial"/>
                <w:b/>
                <w:bCs/>
                <w:sz w:val="20"/>
                <w:szCs w:val="20"/>
              </w:rPr>
            </w:pPr>
            <w:r w:rsidRPr="003B0008">
              <w:rPr>
                <w:rFonts w:cs="Arial"/>
                <w:bCs/>
                <w:sz w:val="20"/>
                <w:szCs w:val="20"/>
              </w:rPr>
              <w:t>Diseños para Redes Sociales</w:t>
            </w:r>
          </w:p>
        </w:tc>
        <w:tc>
          <w:tcPr>
            <w:tcW w:w="1259" w:type="dxa"/>
            <w:vAlign w:val="center"/>
          </w:tcPr>
          <w:p w14:paraId="2D2A4F63" w14:textId="77777777" w:rsidR="00E41B9E" w:rsidRPr="003B0008" w:rsidRDefault="00E41B9E" w:rsidP="005F2A94">
            <w:pPr>
              <w:jc w:val="center"/>
              <w:rPr>
                <w:rFonts w:cs="Arial"/>
                <w:b/>
                <w:bCs/>
                <w:sz w:val="20"/>
                <w:szCs w:val="20"/>
              </w:rPr>
            </w:pPr>
          </w:p>
        </w:tc>
      </w:tr>
      <w:tr w:rsidR="00E41B9E" w:rsidRPr="003B0008" w14:paraId="3A3863FD" w14:textId="77777777" w:rsidTr="005F2A94">
        <w:trPr>
          <w:jc w:val="center"/>
        </w:trPr>
        <w:tc>
          <w:tcPr>
            <w:tcW w:w="1017" w:type="dxa"/>
            <w:vAlign w:val="center"/>
          </w:tcPr>
          <w:p w14:paraId="30BCED2B" w14:textId="77777777" w:rsidR="00E41B9E" w:rsidRPr="003B0008" w:rsidRDefault="00E41B9E" w:rsidP="005F2A94">
            <w:pPr>
              <w:jc w:val="center"/>
              <w:rPr>
                <w:rFonts w:cs="Arial"/>
                <w:b/>
                <w:bCs/>
                <w:sz w:val="20"/>
                <w:szCs w:val="20"/>
              </w:rPr>
            </w:pPr>
            <w:r w:rsidRPr="003B0008">
              <w:rPr>
                <w:rFonts w:cs="Arial"/>
                <w:bCs/>
                <w:sz w:val="20"/>
                <w:szCs w:val="20"/>
              </w:rPr>
              <w:t>2</w:t>
            </w:r>
          </w:p>
        </w:tc>
        <w:tc>
          <w:tcPr>
            <w:tcW w:w="4724" w:type="dxa"/>
            <w:vAlign w:val="center"/>
          </w:tcPr>
          <w:p w14:paraId="5AE35BEB" w14:textId="77777777" w:rsidR="00E41B9E" w:rsidRPr="003B0008" w:rsidRDefault="00E41B9E" w:rsidP="005F2A94">
            <w:pPr>
              <w:jc w:val="center"/>
              <w:rPr>
                <w:rFonts w:cs="Arial"/>
                <w:b/>
                <w:bCs/>
                <w:sz w:val="20"/>
                <w:szCs w:val="20"/>
              </w:rPr>
            </w:pPr>
            <w:r w:rsidRPr="003B0008">
              <w:rPr>
                <w:rFonts w:cs="Arial"/>
                <w:bCs/>
                <w:sz w:val="20"/>
                <w:szCs w:val="20"/>
              </w:rPr>
              <w:t>Diseño Vallas Publicitarias</w:t>
            </w:r>
          </w:p>
        </w:tc>
        <w:tc>
          <w:tcPr>
            <w:tcW w:w="1259" w:type="dxa"/>
            <w:vAlign w:val="center"/>
          </w:tcPr>
          <w:p w14:paraId="5F4A2348" w14:textId="77777777" w:rsidR="00E41B9E" w:rsidRPr="003B0008" w:rsidRDefault="00E41B9E" w:rsidP="005F2A94">
            <w:pPr>
              <w:jc w:val="center"/>
              <w:rPr>
                <w:rFonts w:cs="Arial"/>
                <w:b/>
                <w:bCs/>
                <w:sz w:val="20"/>
                <w:szCs w:val="20"/>
              </w:rPr>
            </w:pPr>
          </w:p>
        </w:tc>
      </w:tr>
      <w:tr w:rsidR="00E41B9E" w:rsidRPr="003B0008" w14:paraId="37B82629" w14:textId="77777777" w:rsidTr="005F2A94">
        <w:trPr>
          <w:jc w:val="center"/>
        </w:trPr>
        <w:tc>
          <w:tcPr>
            <w:tcW w:w="1017" w:type="dxa"/>
            <w:vAlign w:val="center"/>
          </w:tcPr>
          <w:p w14:paraId="2060AACB" w14:textId="77777777" w:rsidR="00E41B9E" w:rsidRPr="003B0008" w:rsidRDefault="00E41B9E" w:rsidP="005F2A94">
            <w:pPr>
              <w:jc w:val="center"/>
              <w:rPr>
                <w:rFonts w:cs="Arial"/>
                <w:b/>
                <w:bCs/>
                <w:sz w:val="20"/>
                <w:szCs w:val="20"/>
              </w:rPr>
            </w:pPr>
            <w:r w:rsidRPr="003B0008">
              <w:rPr>
                <w:rFonts w:cs="Arial"/>
                <w:bCs/>
                <w:sz w:val="20"/>
                <w:szCs w:val="20"/>
              </w:rPr>
              <w:t>2</w:t>
            </w:r>
          </w:p>
        </w:tc>
        <w:tc>
          <w:tcPr>
            <w:tcW w:w="4724" w:type="dxa"/>
            <w:vAlign w:val="center"/>
          </w:tcPr>
          <w:p w14:paraId="3784E4F8" w14:textId="77777777" w:rsidR="00E41B9E" w:rsidRPr="003B0008" w:rsidRDefault="00E41B9E" w:rsidP="005F2A94">
            <w:pPr>
              <w:jc w:val="center"/>
              <w:rPr>
                <w:rFonts w:cs="Arial"/>
                <w:b/>
                <w:bCs/>
                <w:sz w:val="20"/>
                <w:szCs w:val="20"/>
              </w:rPr>
            </w:pPr>
            <w:r w:rsidRPr="003B0008">
              <w:rPr>
                <w:rFonts w:cs="Arial"/>
                <w:bCs/>
                <w:sz w:val="20"/>
                <w:szCs w:val="20"/>
              </w:rPr>
              <w:t>Diseño de traseras de bus</w:t>
            </w:r>
          </w:p>
        </w:tc>
        <w:tc>
          <w:tcPr>
            <w:tcW w:w="1259" w:type="dxa"/>
            <w:vAlign w:val="center"/>
          </w:tcPr>
          <w:p w14:paraId="0050D2EB" w14:textId="77777777" w:rsidR="00E41B9E" w:rsidRPr="003B0008" w:rsidRDefault="00E41B9E" w:rsidP="005F2A94">
            <w:pPr>
              <w:jc w:val="center"/>
              <w:rPr>
                <w:rFonts w:cs="Arial"/>
                <w:b/>
                <w:bCs/>
                <w:sz w:val="20"/>
                <w:szCs w:val="20"/>
              </w:rPr>
            </w:pPr>
          </w:p>
        </w:tc>
      </w:tr>
    </w:tbl>
    <w:p w14:paraId="51783C11" w14:textId="77777777" w:rsidR="00E41B9E" w:rsidRPr="00830FDF" w:rsidRDefault="00E41B9E" w:rsidP="00E41B9E">
      <w:pPr>
        <w:spacing w:after="240" w:line="360" w:lineRule="auto"/>
        <w:jc w:val="both"/>
        <w:rPr>
          <w:rFonts w:eastAsiaTheme="majorEastAsia"/>
          <w:sz w:val="22"/>
          <w:szCs w:val="22"/>
          <w:lang w:val="es-ES"/>
        </w:rPr>
      </w:pPr>
      <w:r w:rsidRPr="00830FDF">
        <w:rPr>
          <w:rFonts w:eastAsiaTheme="majorEastAsia"/>
          <w:sz w:val="22"/>
          <w:szCs w:val="22"/>
          <w:lang w:val="es-ES"/>
        </w:rPr>
        <w:tab/>
      </w:r>
      <w:r w:rsidRPr="00830FDF">
        <w:rPr>
          <w:rFonts w:eastAsiaTheme="majorEastAsia"/>
          <w:b/>
          <w:bCs/>
          <w:sz w:val="22"/>
          <w:szCs w:val="22"/>
          <w:lang w:val="es-ES"/>
        </w:rPr>
        <w:t>Fuente:</w:t>
      </w:r>
      <w:r w:rsidRPr="00830FDF">
        <w:rPr>
          <w:rFonts w:eastAsiaTheme="majorEastAsia"/>
          <w:sz w:val="22"/>
          <w:szCs w:val="22"/>
          <w:lang w:val="es-ES"/>
        </w:rPr>
        <w:t xml:space="preserve"> Unidad de Comunicación, Sutel 2023.</w:t>
      </w:r>
    </w:p>
    <w:p w14:paraId="0CA54B45" w14:textId="77777777" w:rsidR="00E41B9E" w:rsidRPr="00830FDF" w:rsidRDefault="00E41B9E" w:rsidP="00E41B9E">
      <w:pPr>
        <w:spacing w:after="240" w:line="360" w:lineRule="auto"/>
        <w:jc w:val="both"/>
        <w:rPr>
          <w:rFonts w:eastAsiaTheme="majorEastAsia"/>
          <w:lang w:val="es-ES"/>
        </w:rPr>
      </w:pPr>
      <w:r w:rsidRPr="00830FDF">
        <w:rPr>
          <w:rFonts w:eastAsiaTheme="majorEastAsia"/>
          <w:lang w:val="es-ES"/>
        </w:rPr>
        <w:t xml:space="preserve">Esta campaña está pendiente de presupuesto para su ejecución en medios de comunicación durante el 2024. </w:t>
      </w:r>
    </w:p>
    <w:p w14:paraId="573B41F2" w14:textId="77777777" w:rsidR="009D23E0" w:rsidRPr="00794E67" w:rsidRDefault="009D23E0" w:rsidP="00794E67">
      <w:pPr>
        <w:pStyle w:val="Ttulo2"/>
      </w:pPr>
      <w:bookmarkStart w:id="176" w:name="_Toc170468690"/>
      <w:r w:rsidRPr="00794E67">
        <w:lastRenderedPageBreak/>
        <w:t>Consultas legislativas 2023</w:t>
      </w:r>
      <w:bookmarkEnd w:id="176"/>
    </w:p>
    <w:p w14:paraId="175DCED6" w14:textId="77777777" w:rsidR="009D23E0" w:rsidRPr="00093F67" w:rsidRDefault="009D23E0" w:rsidP="009D23E0">
      <w:pPr>
        <w:spacing w:after="240" w:line="360" w:lineRule="auto"/>
        <w:jc w:val="both"/>
        <w:rPr>
          <w:rFonts w:eastAsiaTheme="majorEastAsia" w:cs="Arial"/>
          <w:b/>
          <w:bCs/>
          <w:color w:val="007588"/>
          <w:lang w:val="es-ES"/>
        </w:rPr>
      </w:pPr>
      <w:r w:rsidRPr="00093F67">
        <w:rPr>
          <w:rFonts w:eastAsiaTheme="majorEastAsia" w:cs="Arial"/>
          <w:b/>
          <w:bCs/>
          <w:color w:val="007588"/>
          <w:lang w:val="es-ES"/>
        </w:rPr>
        <w:t xml:space="preserve">a. Solicitud </w:t>
      </w:r>
      <w:r>
        <w:rPr>
          <w:rFonts w:eastAsiaTheme="majorEastAsia" w:cs="Arial"/>
          <w:b/>
          <w:bCs/>
          <w:color w:val="007588"/>
          <w:lang w:val="es-ES"/>
        </w:rPr>
        <w:t>c</w:t>
      </w:r>
      <w:r w:rsidRPr="00093F67">
        <w:rPr>
          <w:rFonts w:eastAsiaTheme="majorEastAsia" w:cs="Arial"/>
          <w:b/>
          <w:bCs/>
          <w:color w:val="007588"/>
          <w:lang w:val="es-ES"/>
        </w:rPr>
        <w:t xml:space="preserve">riterios </w:t>
      </w:r>
      <w:r>
        <w:rPr>
          <w:rFonts w:eastAsiaTheme="majorEastAsia" w:cs="Arial"/>
          <w:b/>
          <w:bCs/>
          <w:color w:val="007588"/>
          <w:lang w:val="es-ES"/>
        </w:rPr>
        <w:t>t</w:t>
      </w:r>
      <w:r w:rsidRPr="00093F67">
        <w:rPr>
          <w:rFonts w:eastAsiaTheme="majorEastAsia" w:cs="Arial"/>
          <w:b/>
          <w:bCs/>
          <w:color w:val="007588"/>
          <w:lang w:val="es-ES"/>
        </w:rPr>
        <w:t xml:space="preserve">écnicos </w:t>
      </w:r>
    </w:p>
    <w:p w14:paraId="04D4AD21" w14:textId="77777777" w:rsidR="009D23E0" w:rsidRPr="00384069" w:rsidRDefault="009D23E0" w:rsidP="009D23E0">
      <w:pPr>
        <w:spacing w:after="240" w:line="360" w:lineRule="auto"/>
        <w:jc w:val="both"/>
        <w:rPr>
          <w:rFonts w:cs="Arial"/>
          <w:bCs/>
        </w:rPr>
      </w:pPr>
      <w:r w:rsidRPr="00D97DC1">
        <w:rPr>
          <w:rFonts w:cs="Arial"/>
          <w:bCs/>
        </w:rPr>
        <w:t>El Consejo</w:t>
      </w:r>
      <w:r>
        <w:rPr>
          <w:rFonts w:cs="Arial"/>
          <w:bCs/>
        </w:rPr>
        <w:t xml:space="preserve"> Directivo</w:t>
      </w:r>
      <w:r w:rsidRPr="00D97DC1">
        <w:rPr>
          <w:rFonts w:cs="Arial"/>
          <w:bCs/>
        </w:rPr>
        <w:t xml:space="preserve"> de la </w:t>
      </w:r>
      <w:r w:rsidRPr="00D97DC1">
        <w:rPr>
          <w:rFonts w:cs="Arial"/>
        </w:rPr>
        <w:t>Sutel</w:t>
      </w:r>
      <w:r w:rsidRPr="00D97DC1">
        <w:rPr>
          <w:rFonts w:cs="Arial"/>
          <w:bCs/>
        </w:rPr>
        <w:t xml:space="preserve"> emitió </w:t>
      </w:r>
      <w:r>
        <w:rPr>
          <w:rFonts w:cs="Arial"/>
          <w:bCs/>
        </w:rPr>
        <w:t>5</w:t>
      </w:r>
      <w:r w:rsidRPr="00D97DC1">
        <w:rPr>
          <w:rFonts w:cs="Arial"/>
          <w:bCs/>
        </w:rPr>
        <w:t xml:space="preserve"> criterios sobre diferentes proyectos de Ley para el periodo 202</w:t>
      </w:r>
      <w:r>
        <w:rPr>
          <w:rFonts w:cs="Arial"/>
          <w:bCs/>
        </w:rPr>
        <w:t>3</w:t>
      </w:r>
      <w:r w:rsidRPr="00D97DC1">
        <w:rPr>
          <w:rFonts w:cs="Arial"/>
          <w:bCs/>
        </w:rPr>
        <w:t>.</w:t>
      </w:r>
    </w:p>
    <w:p w14:paraId="6E02861B" w14:textId="77777777" w:rsidR="009D23E0" w:rsidRPr="00F533A3" w:rsidRDefault="009D23E0" w:rsidP="009D23E0">
      <w:pPr>
        <w:spacing w:after="240" w:line="360" w:lineRule="auto"/>
        <w:jc w:val="both"/>
        <w:rPr>
          <w:rFonts w:cs="Arial"/>
          <w:bCs/>
        </w:rPr>
      </w:pPr>
      <w:r w:rsidRPr="2F46FB70">
        <w:rPr>
          <w:rFonts w:cs="Arial"/>
        </w:rPr>
        <w:t>A continuación, se detalla</w:t>
      </w:r>
      <w:r w:rsidRPr="7DB38FC7">
        <w:rPr>
          <w:rFonts w:cs="Arial"/>
        </w:rPr>
        <w:t>n</w:t>
      </w:r>
      <w:r w:rsidRPr="2F46FB70">
        <w:rPr>
          <w:rFonts w:cs="Arial"/>
        </w:rPr>
        <w:t xml:space="preserve"> las solicitudes de criterios sobre proyectos de Ley:</w:t>
      </w:r>
      <w:bookmarkStart w:id="177" w:name="_Toc130823139"/>
    </w:p>
    <w:p w14:paraId="71DF9FB5" w14:textId="0DE23BCD" w:rsidR="009D23E0" w:rsidRDefault="009D23E0" w:rsidP="00001626">
      <w:pPr>
        <w:pStyle w:val="Prrafodelista"/>
        <w:numPr>
          <w:ilvl w:val="0"/>
          <w:numId w:val="26"/>
        </w:numPr>
        <w:spacing w:after="240" w:line="360" w:lineRule="auto"/>
        <w:ind w:left="709" w:hanging="283"/>
        <w:jc w:val="both"/>
        <w:rPr>
          <w:rFonts w:cs="Arial"/>
          <w:bCs/>
        </w:rPr>
      </w:pPr>
      <w:r w:rsidRPr="00F533A3">
        <w:rPr>
          <w:rFonts w:cs="Arial"/>
          <w:b/>
        </w:rPr>
        <w:t>Expediente N°</w:t>
      </w:r>
      <w:r w:rsidRPr="00173965">
        <w:rPr>
          <w:b/>
          <w:bCs/>
          <w:lang w:val="es-ES"/>
        </w:rPr>
        <w:t>23</w:t>
      </w:r>
      <w:r w:rsidR="00427958">
        <w:rPr>
          <w:b/>
          <w:bCs/>
          <w:lang w:val="es-ES"/>
        </w:rPr>
        <w:t>.</w:t>
      </w:r>
      <w:r w:rsidRPr="00173965">
        <w:rPr>
          <w:b/>
          <w:bCs/>
          <w:lang w:val="es-ES"/>
        </w:rPr>
        <w:t>525</w:t>
      </w:r>
      <w:r w:rsidRPr="00727439">
        <w:rPr>
          <w:rFonts w:cs="Arial"/>
          <w:bCs/>
        </w:rPr>
        <w:t xml:space="preserve">. Solicitud de criterio mediante oficio </w:t>
      </w:r>
      <w:r w:rsidRPr="00173965">
        <w:rPr>
          <w:lang w:val="es-ES"/>
        </w:rPr>
        <w:t>AL-CPECTE-C-584-2023 del 15 de marzo de 2023</w:t>
      </w:r>
      <w:r w:rsidRPr="00445EF7">
        <w:rPr>
          <w:rFonts w:cs="Arial"/>
          <w:bCs/>
        </w:rPr>
        <w:t>,</w:t>
      </w:r>
      <w:r w:rsidRPr="00727439">
        <w:rPr>
          <w:rFonts w:cs="Arial"/>
          <w:bCs/>
        </w:rPr>
        <w:t xml:space="preserve"> de la </w:t>
      </w:r>
      <w:r w:rsidRPr="00445EF7">
        <w:rPr>
          <w:rFonts w:cs="Arial"/>
          <w:bCs/>
        </w:rPr>
        <w:t xml:space="preserve">Comisión </w:t>
      </w:r>
      <w:r w:rsidRPr="00173965">
        <w:rPr>
          <w:lang w:val="es-ES"/>
        </w:rPr>
        <w:t>de Asuntos Económicos de la Asamblea Legislativa</w:t>
      </w:r>
      <w:r w:rsidRPr="00727439">
        <w:rPr>
          <w:rFonts w:cs="Arial"/>
          <w:bCs/>
        </w:rPr>
        <w:t xml:space="preserve"> sobre el texto del proyecto de Ley: </w:t>
      </w:r>
      <w:r w:rsidRPr="00445EF7">
        <w:rPr>
          <w:rFonts w:cs="Arial"/>
          <w:bCs/>
        </w:rPr>
        <w:t>“</w:t>
      </w:r>
      <w:r w:rsidRPr="00173965">
        <w:rPr>
          <w:lang w:val="es-ES"/>
        </w:rPr>
        <w:t>CONCESIÓN ESPECIAL A LA UNIVERSIDAD TÉCNICA NACIONAL PARA FACILITAR LA DIFUSIÓN DEL CONOCIMIENTO Y UNIVERSALIZAR EL ACCESO A LA EDUCACIÓN TÉCNICA MEDIANTE LA RADIO, LA TELEVISIÓN Y LAS NUEVAS TECNOLOGÍAS”</w:t>
      </w:r>
      <w:r>
        <w:rPr>
          <w:rFonts w:cs="Arial"/>
          <w:bCs/>
        </w:rPr>
        <w:t>.</w:t>
      </w:r>
    </w:p>
    <w:p w14:paraId="2AFEE428" w14:textId="77777777" w:rsidR="009D23E0" w:rsidRDefault="009D23E0" w:rsidP="009D23E0">
      <w:pPr>
        <w:pStyle w:val="Prrafodelista"/>
        <w:spacing w:after="240" w:line="360" w:lineRule="auto"/>
        <w:ind w:left="709"/>
        <w:jc w:val="both"/>
        <w:rPr>
          <w:lang w:val="es-ES"/>
        </w:rPr>
      </w:pPr>
      <w:r w:rsidRPr="006E479F">
        <w:rPr>
          <w:rFonts w:cs="Arial"/>
          <w:bCs/>
        </w:rPr>
        <w:t>Respuesta mediante acuerdo N°</w:t>
      </w:r>
      <w:r w:rsidRPr="00E44A8C">
        <w:rPr>
          <w:rFonts w:cs="Arial"/>
          <w:bCs/>
        </w:rPr>
        <w:t>031-020-2023</w:t>
      </w:r>
      <w:r w:rsidRPr="006E479F">
        <w:rPr>
          <w:rFonts w:cs="Arial"/>
          <w:bCs/>
        </w:rPr>
        <w:t xml:space="preserve"> de la sesión ordinaria N°</w:t>
      </w:r>
      <w:r>
        <w:rPr>
          <w:rFonts w:cs="Arial"/>
          <w:bCs/>
        </w:rPr>
        <w:t>020-2023 del 23 de marzo 2023,</w:t>
      </w:r>
      <w:r w:rsidRPr="006E479F">
        <w:rPr>
          <w:rFonts w:cs="Arial"/>
          <w:bCs/>
        </w:rPr>
        <w:t xml:space="preserve"> </w:t>
      </w:r>
      <w:r>
        <w:rPr>
          <w:rFonts w:cs="Arial"/>
          <w:bCs/>
        </w:rPr>
        <w:t xml:space="preserve">que remite </w:t>
      </w:r>
      <w:r w:rsidRPr="006E479F">
        <w:rPr>
          <w:rFonts w:cs="Arial"/>
          <w:bCs/>
        </w:rPr>
        <w:t xml:space="preserve">Informe Técnico según </w:t>
      </w:r>
      <w:r w:rsidRPr="006E479F">
        <w:rPr>
          <w:lang w:val="es-ES"/>
        </w:rPr>
        <w:t>oficio 02336-SUTEL-DGC-2023 de fecha 17 de marzo de 2023</w:t>
      </w:r>
      <w:r>
        <w:rPr>
          <w:lang w:val="es-ES"/>
        </w:rPr>
        <w:t>.</w:t>
      </w:r>
    </w:p>
    <w:p w14:paraId="0F83A0AF" w14:textId="77777777" w:rsidR="009D23E0" w:rsidRPr="006E479F" w:rsidRDefault="009D23E0" w:rsidP="009D23E0">
      <w:pPr>
        <w:pStyle w:val="Prrafodelista"/>
        <w:spacing w:after="240" w:line="360" w:lineRule="auto"/>
        <w:ind w:left="709"/>
        <w:jc w:val="both"/>
        <w:rPr>
          <w:rFonts w:cs="Arial"/>
          <w:bCs/>
        </w:rPr>
      </w:pPr>
    </w:p>
    <w:p w14:paraId="47B81E5C" w14:textId="1ABF02F1" w:rsidR="009D23E0" w:rsidRDefault="009D23E0" w:rsidP="00001626">
      <w:pPr>
        <w:pStyle w:val="Prrafodelista"/>
        <w:numPr>
          <w:ilvl w:val="0"/>
          <w:numId w:val="26"/>
        </w:numPr>
        <w:spacing w:after="240" w:line="360" w:lineRule="auto"/>
        <w:ind w:left="709" w:hanging="283"/>
        <w:jc w:val="both"/>
        <w:rPr>
          <w:lang w:val="es-ES"/>
        </w:rPr>
      </w:pPr>
      <w:r w:rsidRPr="009A1D16">
        <w:rPr>
          <w:rFonts w:cs="Arial"/>
          <w:b/>
        </w:rPr>
        <w:t>Expediente N°</w:t>
      </w:r>
      <w:r w:rsidRPr="009A1D16">
        <w:rPr>
          <w:b/>
          <w:bCs/>
          <w:lang w:val="es-ES"/>
        </w:rPr>
        <w:t>23</w:t>
      </w:r>
      <w:r w:rsidR="00427958">
        <w:rPr>
          <w:b/>
          <w:bCs/>
          <w:lang w:val="es-ES"/>
        </w:rPr>
        <w:t>.</w:t>
      </w:r>
      <w:r w:rsidRPr="009A1D16">
        <w:rPr>
          <w:b/>
          <w:bCs/>
          <w:lang w:val="es-ES"/>
        </w:rPr>
        <w:t>747</w:t>
      </w:r>
      <w:r w:rsidRPr="009A1D16">
        <w:rPr>
          <w:rFonts w:cs="Arial"/>
          <w:bCs/>
        </w:rPr>
        <w:t>. Solicitud de criterio mediante oficio</w:t>
      </w:r>
      <w:r w:rsidRPr="009A1D16">
        <w:rPr>
          <w:lang w:val="es-ES"/>
        </w:rPr>
        <w:t xml:space="preserve"> AL-CPOECO-0041-2023 del 07 de julio de 2023 de la Comisión Permanente Ordinaria de Asuntos Económicos, </w:t>
      </w:r>
      <w:r w:rsidRPr="009A1D16">
        <w:rPr>
          <w:rFonts w:cs="Arial"/>
          <w:bCs/>
        </w:rPr>
        <w:t xml:space="preserve">sobre el texto del proyecto de Ley: </w:t>
      </w:r>
      <w:r w:rsidRPr="009A1D16">
        <w:rPr>
          <w:lang w:val="es-ES"/>
        </w:rPr>
        <w:t>“REFORMA AL ARTÍCULO 46 DE LA LEY N°7558 “LEY ORGÁNICA DEL BANCO CENTRAL DE COSTA RICA” DEL 3 DE NOVIEMBRE DE 1995, PARA ELIMINAR EL USO DE BILLETES Y MONEDAS EN LOS SERVICIOS PÚBLICOS”, Expediente N°23747.</w:t>
      </w:r>
    </w:p>
    <w:p w14:paraId="7D717F84" w14:textId="77777777" w:rsidR="009D23E0" w:rsidRDefault="009D23E0" w:rsidP="009D23E0">
      <w:pPr>
        <w:pStyle w:val="Prrafodelista"/>
        <w:spacing w:after="240" w:line="360" w:lineRule="auto"/>
        <w:ind w:left="709"/>
        <w:jc w:val="both"/>
        <w:rPr>
          <w:lang w:val="es-ES"/>
        </w:rPr>
      </w:pPr>
      <w:r w:rsidRPr="00FE0FCE">
        <w:rPr>
          <w:rFonts w:cs="Arial"/>
          <w:bCs/>
        </w:rPr>
        <w:lastRenderedPageBreak/>
        <w:t>Respuesta</w:t>
      </w:r>
      <w:r w:rsidRPr="009A1D16">
        <w:rPr>
          <w:rFonts w:cs="Arial"/>
          <w:bCs/>
        </w:rPr>
        <w:t xml:space="preserve"> mediante acuerdo N°</w:t>
      </w:r>
      <w:r w:rsidRPr="009A1D16">
        <w:rPr>
          <w:lang w:val="es-ES"/>
        </w:rPr>
        <w:t>004-042-2023</w:t>
      </w:r>
      <w:r>
        <w:rPr>
          <w:lang w:val="es-ES"/>
        </w:rPr>
        <w:t xml:space="preserve"> se le da trámite interno y se solicita a la asesoría del Consejo </w:t>
      </w:r>
      <w:r w:rsidRPr="009A1D16">
        <w:rPr>
          <w:lang w:val="es-ES"/>
        </w:rPr>
        <w:t>prepar</w:t>
      </w:r>
      <w:r>
        <w:rPr>
          <w:lang w:val="es-ES"/>
        </w:rPr>
        <w:t>ar el informe correspondiente.</w:t>
      </w:r>
    </w:p>
    <w:p w14:paraId="0635F1D4" w14:textId="77777777" w:rsidR="009D23E0" w:rsidRDefault="009D23E0" w:rsidP="009D23E0">
      <w:pPr>
        <w:pStyle w:val="Prrafodelista"/>
        <w:spacing w:after="240" w:line="360" w:lineRule="auto"/>
        <w:ind w:left="709"/>
        <w:jc w:val="both"/>
        <w:rPr>
          <w:lang w:val="es-ES"/>
        </w:rPr>
      </w:pPr>
      <w:r>
        <w:rPr>
          <w:lang w:val="es-ES"/>
        </w:rPr>
        <w:t>El Consejo mediante acuerdo N°</w:t>
      </w:r>
      <w:r w:rsidRPr="00FE0FCE">
        <w:rPr>
          <w:lang w:val="es-ES"/>
        </w:rPr>
        <w:t>003-046-2023</w:t>
      </w:r>
      <w:r>
        <w:rPr>
          <w:lang w:val="es-ES"/>
        </w:rPr>
        <w:t xml:space="preserve"> de sesión ordinaria 046-2023, autoriza a la Presidencia del Consejo a dar respuesta.</w:t>
      </w:r>
    </w:p>
    <w:p w14:paraId="5E8B03B1" w14:textId="77777777" w:rsidR="009D23E0" w:rsidRPr="009A1D16" w:rsidRDefault="009D23E0" w:rsidP="009D23E0">
      <w:pPr>
        <w:pStyle w:val="Prrafodelista"/>
        <w:spacing w:after="240" w:line="360" w:lineRule="auto"/>
        <w:ind w:left="709"/>
        <w:jc w:val="both"/>
        <w:rPr>
          <w:lang w:val="es-ES"/>
        </w:rPr>
      </w:pPr>
    </w:p>
    <w:p w14:paraId="1619878D" w14:textId="77777777" w:rsidR="009D23E0" w:rsidRDefault="009D23E0" w:rsidP="00001626">
      <w:pPr>
        <w:pStyle w:val="Prrafodelista"/>
        <w:numPr>
          <w:ilvl w:val="0"/>
          <w:numId w:val="26"/>
        </w:numPr>
        <w:spacing w:after="240" w:line="360" w:lineRule="auto"/>
        <w:ind w:left="709" w:hanging="283"/>
        <w:jc w:val="both"/>
        <w:rPr>
          <w:lang w:val="es-ES"/>
        </w:rPr>
      </w:pPr>
      <w:r w:rsidRPr="00DA1AB6">
        <w:rPr>
          <w:rFonts w:cs="Arial"/>
          <w:b/>
        </w:rPr>
        <w:t>Expediente N°</w:t>
      </w:r>
      <w:r w:rsidRPr="00DA1AB6">
        <w:rPr>
          <w:b/>
          <w:lang w:val="es-ES"/>
        </w:rPr>
        <w:t>23.673</w:t>
      </w:r>
      <w:r w:rsidRPr="00DA1AB6">
        <w:rPr>
          <w:rFonts w:cs="Arial"/>
          <w:bCs/>
        </w:rPr>
        <w:t xml:space="preserve">. </w:t>
      </w:r>
      <w:r w:rsidRPr="00DA1AB6">
        <w:rPr>
          <w:lang w:val="es-ES"/>
        </w:rPr>
        <w:t>La Comisión Permanente de Gobierno y Administración</w:t>
      </w:r>
      <w:r w:rsidRPr="00DA1AB6">
        <w:rPr>
          <w:rFonts w:cs="Arial"/>
          <w:bCs/>
        </w:rPr>
        <w:t xml:space="preserve"> solicita criterio mediante oficio</w:t>
      </w:r>
      <w:r w:rsidRPr="00DA1AB6">
        <w:rPr>
          <w:lang w:val="es-ES"/>
        </w:rPr>
        <w:t xml:space="preserve"> ALE-CPGOB-0436-2023 de fecha </w:t>
      </w:r>
      <w:r w:rsidRPr="00DA1AB6">
        <w:rPr>
          <w:lang w:val="es-CR"/>
        </w:rPr>
        <w:t>22 de agosto de 2023</w:t>
      </w:r>
      <w:r>
        <w:rPr>
          <w:lang w:val="es-CR"/>
        </w:rPr>
        <w:t xml:space="preserve"> </w:t>
      </w:r>
      <w:r>
        <w:rPr>
          <w:rFonts w:eastAsia="Times New Roman" w:cs="Arial"/>
          <w:lang w:val="es-CR"/>
        </w:rPr>
        <w:t xml:space="preserve">(NI-10117-2023), </w:t>
      </w:r>
      <w:r>
        <w:rPr>
          <w:lang w:val="es-CR"/>
        </w:rPr>
        <w:t xml:space="preserve">sobre </w:t>
      </w:r>
      <w:r w:rsidRPr="00DA1AB6">
        <w:rPr>
          <w:lang w:val="es-ES"/>
        </w:rPr>
        <w:t>el proyecto de Ley: “REFORMA A LOS ARTÍCULOS 11, 17, 18, 21, 22, 23 Y ADICIÓN DE LOS ARTÍCULOS 23 BIS, 28 Y 29, A LA LEY N°1758, LEY DE RADIO, DE 19 DE JUNIO DE 1954”.</w:t>
      </w:r>
    </w:p>
    <w:p w14:paraId="6C71F56D" w14:textId="77777777" w:rsidR="009D23E0" w:rsidRDefault="009D23E0" w:rsidP="009D23E0">
      <w:pPr>
        <w:pStyle w:val="Prrafodelista"/>
        <w:spacing w:after="240" w:line="360" w:lineRule="auto"/>
        <w:ind w:left="709"/>
        <w:jc w:val="both"/>
        <w:rPr>
          <w:lang w:val="es-ES"/>
        </w:rPr>
      </w:pPr>
      <w:r w:rsidRPr="00ED74A7">
        <w:rPr>
          <w:rFonts w:cs="Arial"/>
          <w:bCs/>
        </w:rPr>
        <w:t>Respuesta mediante acuerdo N°</w:t>
      </w:r>
      <w:r w:rsidRPr="00ED74A7">
        <w:rPr>
          <w:lang w:val="es-ES"/>
        </w:rPr>
        <w:t>013-051-2023 se le da trámite interno y se solicita a la Dirección General de Calidad, Dirección General de Competencia y la Unidad Jurídica para que, en coordinación con la Asesora del Consejo, Rose Mary Serrano, presenten el Informe correspondiente a este Consejo</w:t>
      </w:r>
      <w:r>
        <w:rPr>
          <w:lang w:val="es-ES"/>
        </w:rPr>
        <w:t>.</w:t>
      </w:r>
    </w:p>
    <w:p w14:paraId="6AE14231" w14:textId="77777777" w:rsidR="009D23E0" w:rsidRDefault="009D23E0" w:rsidP="009D23E0">
      <w:pPr>
        <w:pStyle w:val="Prrafodelista"/>
        <w:spacing w:after="240" w:line="360" w:lineRule="auto"/>
        <w:ind w:left="709"/>
        <w:jc w:val="both"/>
        <w:rPr>
          <w:rFonts w:eastAsia="Times New Roman"/>
          <w:lang w:val="es-CR"/>
        </w:rPr>
      </w:pPr>
      <w:r w:rsidRPr="00ED74A7">
        <w:rPr>
          <w:lang w:val="es-ES"/>
        </w:rPr>
        <w:t xml:space="preserve">El Consejo mediante acuerdo N°010-066-2023 de sesión ordinaria 066-2023, da respuesta según </w:t>
      </w:r>
      <w:r w:rsidRPr="00ED74A7">
        <w:rPr>
          <w:rFonts w:eastAsia="Times New Roman"/>
          <w:lang w:val="es-CR"/>
        </w:rPr>
        <w:t>oficio N°08696-SUTEL-DGC-2023 del 16 de octubre de 2023.</w:t>
      </w:r>
    </w:p>
    <w:p w14:paraId="5EB54BB5" w14:textId="77777777" w:rsidR="009D23E0" w:rsidRDefault="009D23E0" w:rsidP="009D23E0">
      <w:pPr>
        <w:pStyle w:val="Prrafodelista"/>
        <w:spacing w:after="240" w:line="360" w:lineRule="auto"/>
        <w:ind w:left="709"/>
        <w:jc w:val="both"/>
        <w:rPr>
          <w:rFonts w:eastAsia="Times New Roman"/>
          <w:lang w:val="es-CR"/>
        </w:rPr>
      </w:pPr>
    </w:p>
    <w:p w14:paraId="6C264CF9" w14:textId="77777777" w:rsidR="009D23E0" w:rsidRDefault="009D23E0" w:rsidP="00001626">
      <w:pPr>
        <w:pStyle w:val="Prrafodelista"/>
        <w:numPr>
          <w:ilvl w:val="0"/>
          <w:numId w:val="26"/>
        </w:numPr>
        <w:spacing w:after="240" w:line="360" w:lineRule="auto"/>
        <w:ind w:left="709" w:hanging="283"/>
        <w:jc w:val="both"/>
        <w:rPr>
          <w:rFonts w:eastAsia="Times New Roman"/>
          <w:lang w:val="es-CR"/>
        </w:rPr>
      </w:pPr>
      <w:r w:rsidRPr="00ED74A7">
        <w:rPr>
          <w:b/>
          <w:bCs/>
          <w:lang w:val="es-ES"/>
        </w:rPr>
        <w:t>Expediente N°23.673</w:t>
      </w:r>
      <w:r w:rsidRPr="00ED74A7">
        <w:rPr>
          <w:lang w:val="es-ES"/>
        </w:rPr>
        <w:t xml:space="preserve">. </w:t>
      </w:r>
      <w:r w:rsidRPr="00A4559B">
        <w:rPr>
          <w:lang w:val="es-ES"/>
        </w:rPr>
        <w:t xml:space="preserve">La Comisión Permanente de </w:t>
      </w:r>
      <w:r w:rsidRPr="00ED74A7">
        <w:rPr>
          <w:lang w:val="es-ES"/>
        </w:rPr>
        <w:t>Asuntos</w:t>
      </w:r>
      <w:r w:rsidRPr="00A4559B">
        <w:rPr>
          <w:rFonts w:eastAsia="Times New Roman"/>
          <w:lang w:val="es-CR"/>
        </w:rPr>
        <w:t xml:space="preserve"> Jurídicos de la Asamblea Legislativa,</w:t>
      </w:r>
      <w:r>
        <w:rPr>
          <w:rFonts w:eastAsia="Times New Roman"/>
          <w:lang w:val="es-CR"/>
        </w:rPr>
        <w:t xml:space="preserve"> </w:t>
      </w:r>
      <w:r w:rsidRPr="00A4559B">
        <w:rPr>
          <w:rFonts w:eastAsia="Times New Roman"/>
          <w:lang w:val="es-CR"/>
        </w:rPr>
        <w:t>mediante oficio AL-CPJUR-0982-2023 (NI-13333-2023) recibido el 31 de octubre del 2023</w:t>
      </w:r>
      <w:r>
        <w:rPr>
          <w:rFonts w:eastAsia="Times New Roman"/>
          <w:lang w:val="es-CR"/>
        </w:rPr>
        <w:t xml:space="preserve">, solicita criterio sobre el </w:t>
      </w:r>
      <w:r w:rsidRPr="006C104F">
        <w:rPr>
          <w:rFonts w:eastAsia="Times New Roman"/>
          <w:i/>
          <w:iCs/>
          <w:lang w:val="es-CR"/>
        </w:rPr>
        <w:t>texto dictaminado</w:t>
      </w:r>
      <w:r w:rsidRPr="00A4559B">
        <w:rPr>
          <w:rFonts w:eastAsia="Times New Roman"/>
          <w:lang w:val="es-CR"/>
        </w:rPr>
        <w:t>,</w:t>
      </w:r>
      <w:r>
        <w:rPr>
          <w:rFonts w:eastAsia="Times New Roman"/>
          <w:lang w:val="es-CR"/>
        </w:rPr>
        <w:t xml:space="preserve"> </w:t>
      </w:r>
      <w:r w:rsidRPr="00A4559B">
        <w:rPr>
          <w:rFonts w:eastAsia="Times New Roman"/>
          <w:lang w:val="es-CR"/>
        </w:rPr>
        <w:t>“LEY SOBRE PLATAFORMAS DE FINANCIAMIENTO COLABORATIVO”</w:t>
      </w:r>
      <w:r>
        <w:rPr>
          <w:rFonts w:eastAsia="Times New Roman"/>
          <w:lang w:val="es-CR"/>
        </w:rPr>
        <w:t>.</w:t>
      </w:r>
    </w:p>
    <w:p w14:paraId="1463CDB8" w14:textId="77777777" w:rsidR="009D23E0" w:rsidRDefault="009D23E0" w:rsidP="009D23E0">
      <w:pPr>
        <w:pStyle w:val="Prrafodelista"/>
        <w:spacing w:after="240" w:line="360" w:lineRule="auto"/>
        <w:ind w:left="709"/>
        <w:jc w:val="both"/>
        <w:rPr>
          <w:rFonts w:eastAsia="Times New Roman"/>
          <w:lang w:val="es-CR"/>
        </w:rPr>
      </w:pPr>
      <w:r w:rsidRPr="00ED74A7">
        <w:rPr>
          <w:lang w:val="es-ES"/>
        </w:rPr>
        <w:t xml:space="preserve">El Consejo mediante acuerdo N°003-067-2023 de sesión ordinaria 067-2023, da respuesta según </w:t>
      </w:r>
      <w:r w:rsidRPr="00ED74A7">
        <w:rPr>
          <w:rFonts w:eastAsia="Times New Roman"/>
          <w:lang w:val="es-CR"/>
        </w:rPr>
        <w:t>oficio N°09434-SUTEL-ACS-2023</w:t>
      </w:r>
      <w:r>
        <w:rPr>
          <w:rFonts w:eastAsia="Times New Roman"/>
          <w:lang w:val="es-CR"/>
        </w:rPr>
        <w:t xml:space="preserve"> </w:t>
      </w:r>
      <w:r w:rsidRPr="00ED74A7">
        <w:rPr>
          <w:rFonts w:eastAsia="Times New Roman"/>
          <w:lang w:val="es-CR"/>
        </w:rPr>
        <w:t>del 06 de noviembre del 2023</w:t>
      </w:r>
    </w:p>
    <w:p w14:paraId="53D7B6A0" w14:textId="77777777" w:rsidR="009D23E0" w:rsidRDefault="009D23E0" w:rsidP="009D23E0">
      <w:pPr>
        <w:pStyle w:val="Prrafodelista"/>
        <w:spacing w:after="240" w:line="360" w:lineRule="auto"/>
        <w:ind w:left="709"/>
        <w:jc w:val="both"/>
        <w:rPr>
          <w:rFonts w:eastAsia="Times New Roman"/>
          <w:lang w:val="es-CR"/>
        </w:rPr>
      </w:pPr>
    </w:p>
    <w:p w14:paraId="15860D77" w14:textId="77777777" w:rsidR="009D23E0" w:rsidRDefault="009D23E0" w:rsidP="00001626">
      <w:pPr>
        <w:pStyle w:val="Prrafodelista"/>
        <w:numPr>
          <w:ilvl w:val="0"/>
          <w:numId w:val="26"/>
        </w:numPr>
        <w:spacing w:after="240" w:line="360" w:lineRule="auto"/>
        <w:ind w:left="709" w:hanging="283"/>
        <w:jc w:val="both"/>
        <w:rPr>
          <w:rFonts w:eastAsia="Times New Roman"/>
          <w:lang w:val="es-CR"/>
        </w:rPr>
      </w:pPr>
      <w:r w:rsidRPr="00ED74A7">
        <w:rPr>
          <w:rFonts w:cs="Arial"/>
          <w:b/>
        </w:rPr>
        <w:lastRenderedPageBreak/>
        <w:t xml:space="preserve">Expediente N°24.029. </w:t>
      </w:r>
      <w:r w:rsidRPr="00ED74A7">
        <w:rPr>
          <w:rFonts w:eastAsia="Times New Roman"/>
          <w:lang w:val="es-CR"/>
        </w:rPr>
        <w:t>La Comisión Permanente Especial de Relaciones Internacionales y Comercio Exterior, mediante oficio AL-CPEREL-0278-2023 de fecha 06 de diciembre de 2023 solicita criterio sobre el proyecto de ley: “APROBACIÓN DEL “ACUERDO DE ASOCIACIÓN COMERCIAL ENTRE EL GOBIERNO DE LA REPÚBLICA DE COSTA RICA Y EL GOBIERNO DE LA REPÚBLICA DEL ECUADOR” SUSCRITO EN SAN JOSÉ, COSTA RICA, EL DÍA PRIMERO DEL MES DE MARZO DEL AÑO DOS MIL VEINTITRÉS LEY DEL SISTEMA NACIONAL DE INVERSIÓN PÚBLICA”</w:t>
      </w:r>
      <w:bookmarkEnd w:id="177"/>
      <w:r w:rsidRPr="00ED74A7">
        <w:rPr>
          <w:rFonts w:eastAsia="Times New Roman"/>
          <w:lang w:val="es-CR"/>
        </w:rPr>
        <w:t xml:space="preserve">. </w:t>
      </w:r>
    </w:p>
    <w:p w14:paraId="52BF52F0" w14:textId="7205D4B5" w:rsidR="009D23E0" w:rsidRPr="00ED74A7" w:rsidRDefault="009D23E0" w:rsidP="009D23E0">
      <w:pPr>
        <w:pStyle w:val="Prrafodelista"/>
        <w:spacing w:after="240" w:line="360" w:lineRule="auto"/>
        <w:ind w:left="709"/>
        <w:jc w:val="both"/>
        <w:rPr>
          <w:rFonts w:eastAsia="Times New Roman"/>
          <w:lang w:val="es-CR"/>
        </w:rPr>
      </w:pPr>
      <w:r w:rsidRPr="00ED74A7">
        <w:rPr>
          <w:lang w:val="es-ES"/>
        </w:rPr>
        <w:t xml:space="preserve">El Consejo mediante acuerdo N°013-075-2023 de sesión ordinaria 075-2023, da respuesta según </w:t>
      </w:r>
      <w:r w:rsidRPr="00ED74A7">
        <w:rPr>
          <w:rFonts w:eastAsia="Times New Roman"/>
          <w:lang w:val="es-CR"/>
        </w:rPr>
        <w:t>oficio N°10855-SUTEL-ACS-2023 del 20 de diciembre del 2023.</w:t>
      </w:r>
    </w:p>
    <w:p w14:paraId="10DDB0AF" w14:textId="77777777" w:rsidR="009D23E0" w:rsidRPr="00A36C5A" w:rsidRDefault="009D23E0" w:rsidP="009D23E0">
      <w:pPr>
        <w:pStyle w:val="Prrafodelista"/>
        <w:spacing w:after="240" w:line="360" w:lineRule="auto"/>
        <w:ind w:left="1428"/>
        <w:jc w:val="both"/>
        <w:rPr>
          <w:rFonts w:eastAsiaTheme="majorEastAsia" w:cs="Arial"/>
          <w:b/>
          <w:bCs/>
          <w:color w:val="007588"/>
          <w:lang w:val="es-ES"/>
        </w:rPr>
      </w:pPr>
    </w:p>
    <w:p w14:paraId="1F8A4557" w14:textId="77777777" w:rsidR="009D23E0" w:rsidRPr="00060086" w:rsidRDefault="009D23E0" w:rsidP="009D23E0">
      <w:pPr>
        <w:spacing w:after="240" w:line="360" w:lineRule="auto"/>
        <w:jc w:val="both"/>
        <w:rPr>
          <w:rFonts w:eastAsiaTheme="majorEastAsia" w:cs="Arial"/>
          <w:b/>
          <w:bCs/>
          <w:color w:val="007588"/>
          <w:lang w:val="es-ES"/>
        </w:rPr>
      </w:pPr>
      <w:r w:rsidRPr="00060086">
        <w:rPr>
          <w:rFonts w:eastAsiaTheme="majorEastAsia" w:cs="Arial"/>
          <w:b/>
          <w:bCs/>
          <w:color w:val="007588"/>
          <w:lang w:val="es-ES"/>
        </w:rPr>
        <w:t>b. Solicitudes de las y los señores diputados</w:t>
      </w:r>
    </w:p>
    <w:p w14:paraId="1692D221" w14:textId="77777777" w:rsidR="009D23E0" w:rsidRPr="00FF07DF" w:rsidRDefault="009D23E0" w:rsidP="009D23E0">
      <w:pPr>
        <w:spacing w:after="240" w:line="360" w:lineRule="auto"/>
        <w:jc w:val="both"/>
        <w:rPr>
          <w:rFonts w:cs="Arial"/>
          <w:bCs/>
        </w:rPr>
      </w:pPr>
      <w:r w:rsidRPr="006F1EBD">
        <w:rPr>
          <w:rFonts w:cs="Arial"/>
          <w:bCs/>
        </w:rPr>
        <w:t xml:space="preserve">La Sutel atendió </w:t>
      </w:r>
      <w:r>
        <w:rPr>
          <w:rFonts w:cs="Arial"/>
          <w:bCs/>
        </w:rPr>
        <w:t xml:space="preserve">6 </w:t>
      </w:r>
      <w:r w:rsidRPr="006F1EBD">
        <w:rPr>
          <w:rFonts w:cs="Arial"/>
          <w:bCs/>
        </w:rPr>
        <w:t>solicitudes de información en el año 202</w:t>
      </w:r>
      <w:r>
        <w:rPr>
          <w:rFonts w:cs="Arial"/>
          <w:bCs/>
        </w:rPr>
        <w:t>3</w:t>
      </w:r>
      <w:r w:rsidRPr="006F1EBD">
        <w:rPr>
          <w:rFonts w:cs="Arial"/>
          <w:bCs/>
        </w:rPr>
        <w:t xml:space="preserve">, </w:t>
      </w:r>
      <w:r>
        <w:rPr>
          <w:rFonts w:cs="Arial"/>
          <w:bCs/>
        </w:rPr>
        <w:t>incluyendo una solicitud recibida en diciembre del 2022. El 67</w:t>
      </w:r>
      <w:r w:rsidRPr="006F1EBD">
        <w:rPr>
          <w:rFonts w:cs="Arial"/>
          <w:bCs/>
        </w:rPr>
        <w:t xml:space="preserve">% </w:t>
      </w:r>
      <w:r>
        <w:rPr>
          <w:rFonts w:cs="Arial"/>
          <w:bCs/>
        </w:rPr>
        <w:t xml:space="preserve">de las solicitudes </w:t>
      </w:r>
      <w:r w:rsidRPr="006F1EBD">
        <w:rPr>
          <w:rFonts w:cs="Arial"/>
          <w:bCs/>
        </w:rPr>
        <w:t>está</w:t>
      </w:r>
      <w:r>
        <w:rPr>
          <w:rFonts w:cs="Arial"/>
          <w:bCs/>
        </w:rPr>
        <w:t>n</w:t>
      </w:r>
      <w:r w:rsidRPr="006F1EBD">
        <w:rPr>
          <w:rFonts w:cs="Arial"/>
          <w:bCs/>
        </w:rPr>
        <w:t xml:space="preserve"> relacionada</w:t>
      </w:r>
      <w:r>
        <w:rPr>
          <w:rFonts w:cs="Arial"/>
          <w:bCs/>
        </w:rPr>
        <w:t>s</w:t>
      </w:r>
      <w:r w:rsidRPr="006F1EBD">
        <w:rPr>
          <w:rFonts w:cs="Arial"/>
          <w:bCs/>
        </w:rPr>
        <w:t xml:space="preserve"> con la gestión del Fonatel</w:t>
      </w:r>
      <w:r>
        <w:rPr>
          <w:rFonts w:cs="Arial"/>
          <w:bCs/>
        </w:rPr>
        <w:t xml:space="preserve"> y</w:t>
      </w:r>
      <w:r w:rsidRPr="006F1EBD">
        <w:rPr>
          <w:rFonts w:cs="Arial"/>
          <w:bCs/>
        </w:rPr>
        <w:t xml:space="preserve"> un </w:t>
      </w:r>
      <w:r>
        <w:rPr>
          <w:rFonts w:cs="Arial"/>
          <w:bCs/>
        </w:rPr>
        <w:t xml:space="preserve">33 </w:t>
      </w:r>
      <w:r w:rsidRPr="006F1EBD">
        <w:rPr>
          <w:rFonts w:cs="Arial"/>
          <w:bCs/>
        </w:rPr>
        <w:t xml:space="preserve">% </w:t>
      </w:r>
      <w:r>
        <w:rPr>
          <w:rFonts w:cs="Arial"/>
          <w:bCs/>
        </w:rPr>
        <w:t>sobre 5G</w:t>
      </w:r>
      <w:r w:rsidRPr="006F1EBD">
        <w:rPr>
          <w:rFonts w:cs="Arial"/>
          <w:bCs/>
        </w:rPr>
        <w:t>.</w:t>
      </w:r>
    </w:p>
    <w:p w14:paraId="19940652" w14:textId="77777777" w:rsidR="009D23E0" w:rsidRPr="00D6777C" w:rsidRDefault="009D23E0" w:rsidP="009D23E0">
      <w:pPr>
        <w:spacing w:after="240" w:line="360" w:lineRule="auto"/>
        <w:jc w:val="both"/>
        <w:rPr>
          <w:rFonts w:cs="Arial"/>
        </w:rPr>
      </w:pPr>
      <w:r w:rsidRPr="2F46FB70">
        <w:rPr>
          <w:rFonts w:cs="Arial"/>
        </w:rPr>
        <w:t>A continuación, se detalla</w:t>
      </w:r>
      <w:r w:rsidRPr="7DB38FC7">
        <w:rPr>
          <w:rFonts w:cs="Arial"/>
        </w:rPr>
        <w:t>n</w:t>
      </w:r>
      <w:r w:rsidRPr="2F46FB70">
        <w:rPr>
          <w:rFonts w:cs="Arial"/>
        </w:rPr>
        <w:t xml:space="preserve"> las solicitudes:</w:t>
      </w:r>
    </w:p>
    <w:p w14:paraId="5EC33275" w14:textId="77777777" w:rsidR="009D23E0" w:rsidRDefault="009D23E0" w:rsidP="00001626">
      <w:pPr>
        <w:pStyle w:val="Prrafodelista"/>
        <w:numPr>
          <w:ilvl w:val="0"/>
          <w:numId w:val="25"/>
        </w:numPr>
        <w:spacing w:after="240" w:line="360" w:lineRule="auto"/>
        <w:jc w:val="both"/>
        <w:rPr>
          <w:rFonts w:cs="Arial"/>
          <w:bCs/>
        </w:rPr>
      </w:pPr>
      <w:r w:rsidRPr="00A830CF">
        <w:rPr>
          <w:rFonts w:cs="Arial"/>
          <w:bCs/>
        </w:rPr>
        <w:t>Diputado Gilberto Campos Cruz, Diputado del Partido Liberal Progresista, mediante oficio N°PLP-GCC-0183-12-2022 de fecha 15 de diciembre de 2022 (NI-19252-2022) consulta sobre el acceso a Internet en la zona de Sarapiquí</w:t>
      </w:r>
      <w:r>
        <w:rPr>
          <w:rFonts w:cs="Arial"/>
          <w:bCs/>
        </w:rPr>
        <w:t xml:space="preserve"> de Heredia</w:t>
      </w:r>
      <w:r w:rsidRPr="00A830CF">
        <w:rPr>
          <w:rFonts w:cs="Arial"/>
          <w:bCs/>
        </w:rPr>
        <w:t xml:space="preserve">. </w:t>
      </w:r>
    </w:p>
    <w:p w14:paraId="017394F7" w14:textId="77777777" w:rsidR="009D23E0" w:rsidRDefault="009D23E0" w:rsidP="009D23E0">
      <w:pPr>
        <w:pStyle w:val="Prrafodelista"/>
        <w:spacing w:after="240" w:line="360" w:lineRule="auto"/>
        <w:ind w:left="1068"/>
        <w:jc w:val="both"/>
        <w:rPr>
          <w:rFonts w:cs="Arial"/>
          <w:bCs/>
        </w:rPr>
      </w:pPr>
      <w:r w:rsidRPr="00A830CF">
        <w:rPr>
          <w:rFonts w:cs="Arial"/>
          <w:bCs/>
        </w:rPr>
        <w:t xml:space="preserve">Se da respuesta según oficio </w:t>
      </w:r>
      <w:r>
        <w:rPr>
          <w:rFonts w:cs="Arial"/>
          <w:bCs/>
        </w:rPr>
        <w:t>N°</w:t>
      </w:r>
      <w:r w:rsidRPr="00A830CF">
        <w:rPr>
          <w:rFonts w:cs="Arial"/>
          <w:bCs/>
        </w:rPr>
        <w:t xml:space="preserve">00371-SUTEL-ACS-2023 del 19 de enero de 2023 con el cual se atiende el acuerdo N°004-084-2022 adoptado en la sesión </w:t>
      </w:r>
      <w:r w:rsidRPr="00A830CF">
        <w:rPr>
          <w:rFonts w:cs="Arial"/>
          <w:bCs/>
        </w:rPr>
        <w:lastRenderedPageBreak/>
        <w:t>ordinaria N°084-2022 del Consejo de la Superintendencia de Telecomunicaciones, celebrada el 22 de diciembre del 2022.</w:t>
      </w:r>
    </w:p>
    <w:p w14:paraId="4A266EC5" w14:textId="77777777" w:rsidR="009D23E0" w:rsidRPr="00A830CF" w:rsidRDefault="009D23E0" w:rsidP="009D23E0">
      <w:pPr>
        <w:pStyle w:val="Prrafodelista"/>
        <w:spacing w:after="240" w:line="360" w:lineRule="auto"/>
        <w:ind w:left="1068"/>
        <w:jc w:val="both"/>
        <w:rPr>
          <w:rFonts w:cs="Arial"/>
          <w:bCs/>
        </w:rPr>
      </w:pPr>
    </w:p>
    <w:p w14:paraId="3F744765" w14:textId="77777777" w:rsidR="009D23E0" w:rsidRDefault="009D23E0" w:rsidP="00001626">
      <w:pPr>
        <w:pStyle w:val="Prrafodelista"/>
        <w:numPr>
          <w:ilvl w:val="0"/>
          <w:numId w:val="25"/>
        </w:numPr>
        <w:spacing w:after="240" w:line="360" w:lineRule="auto"/>
        <w:jc w:val="both"/>
        <w:rPr>
          <w:rFonts w:cs="Arial"/>
          <w:bCs/>
        </w:rPr>
      </w:pPr>
      <w:r w:rsidRPr="006B44E8">
        <w:rPr>
          <w:rFonts w:cs="Arial"/>
          <w:bCs/>
        </w:rPr>
        <w:t xml:space="preserve">Diputado </w:t>
      </w:r>
      <w:r w:rsidRPr="0095347D">
        <w:rPr>
          <w:rFonts w:cs="Arial"/>
          <w:bCs/>
        </w:rPr>
        <w:t>Gilberto Campos Cruz,</w:t>
      </w:r>
      <w:r w:rsidRPr="006B44E8">
        <w:rPr>
          <w:rFonts w:cs="Arial"/>
          <w:bCs/>
        </w:rPr>
        <w:t xml:space="preserve"> Diputado del Partido Liberal Progresista, mediante oficio PLP – GCC – 0293 – 02 – 2023 de fecha 22 de febrero del 2023, consulta </w:t>
      </w:r>
      <w:r w:rsidRPr="007F6C5B">
        <w:rPr>
          <w:rFonts w:cs="Arial"/>
          <w:bCs/>
        </w:rPr>
        <w:t xml:space="preserve">sobre la aplicación del procedimiento al Poder Ejecutivo de la resolución del contrato de concesión del operador que utiliza el espectro radioeléctrico de 3425 MHz a 3625 MHz, concesionado a </w:t>
      </w:r>
      <w:r>
        <w:rPr>
          <w:rFonts w:cs="Arial"/>
          <w:bCs/>
        </w:rPr>
        <w:t>RACSA</w:t>
      </w:r>
      <w:r w:rsidRPr="007F6C5B">
        <w:rPr>
          <w:rFonts w:cs="Arial"/>
          <w:bCs/>
        </w:rPr>
        <w:t>.</w:t>
      </w:r>
    </w:p>
    <w:p w14:paraId="6AE3CC19" w14:textId="77777777" w:rsidR="009D23E0" w:rsidRDefault="009D23E0" w:rsidP="009D23E0">
      <w:pPr>
        <w:pStyle w:val="Prrafodelista"/>
        <w:spacing w:after="240" w:line="360" w:lineRule="auto"/>
        <w:ind w:left="1068"/>
        <w:jc w:val="both"/>
        <w:rPr>
          <w:rFonts w:cs="Arial"/>
          <w:bCs/>
        </w:rPr>
      </w:pPr>
      <w:r w:rsidRPr="00A830CF">
        <w:rPr>
          <w:rFonts w:cs="Arial"/>
          <w:bCs/>
        </w:rPr>
        <w:t xml:space="preserve">Se da </w:t>
      </w:r>
      <w:r>
        <w:rPr>
          <w:rFonts w:cs="Arial"/>
          <w:bCs/>
        </w:rPr>
        <w:t>trámite interno y mediante Acuerdo N°</w:t>
      </w:r>
      <w:r w:rsidRPr="007F6C5B">
        <w:rPr>
          <w:rFonts w:cs="Arial"/>
          <w:bCs/>
        </w:rPr>
        <w:t>022-014-2023</w:t>
      </w:r>
      <w:r>
        <w:rPr>
          <w:rFonts w:cs="Arial"/>
          <w:bCs/>
        </w:rPr>
        <w:t xml:space="preserve">, de la sesión ordinaria 014-2023, celebrada el 23 de febrero de 2023, se solicita </w:t>
      </w:r>
      <w:r w:rsidRPr="007F6C5B">
        <w:rPr>
          <w:rFonts w:cs="Arial"/>
          <w:bCs/>
        </w:rPr>
        <w:t xml:space="preserve">a la Dirección General de Calidad </w:t>
      </w:r>
      <w:r>
        <w:rPr>
          <w:rFonts w:cs="Arial"/>
          <w:bCs/>
        </w:rPr>
        <w:t>rendir un informe</w:t>
      </w:r>
      <w:r w:rsidRPr="007F6C5B">
        <w:rPr>
          <w:rFonts w:cs="Arial"/>
          <w:bCs/>
        </w:rPr>
        <w:t>, para el análisis correspondiente.</w:t>
      </w:r>
    </w:p>
    <w:p w14:paraId="4019D631" w14:textId="77777777" w:rsidR="009D23E0" w:rsidRDefault="009D23E0" w:rsidP="009D23E0">
      <w:pPr>
        <w:pStyle w:val="Prrafodelista"/>
        <w:spacing w:after="240" w:line="360" w:lineRule="auto"/>
        <w:ind w:left="1068"/>
        <w:jc w:val="both"/>
        <w:rPr>
          <w:rFonts w:cs="Arial"/>
          <w:bCs/>
        </w:rPr>
      </w:pPr>
      <w:r>
        <w:rPr>
          <w:rFonts w:cs="Arial"/>
          <w:bCs/>
        </w:rPr>
        <w:t>Mediante a</w:t>
      </w:r>
      <w:r w:rsidRPr="00441E27">
        <w:rPr>
          <w:rFonts w:cs="Arial"/>
          <w:bCs/>
        </w:rPr>
        <w:t>cuerdo 022-014-2023 de la sesión ordinaria 014-2023 celebrada el 23 de febrero de 2023</w:t>
      </w:r>
      <w:r>
        <w:rPr>
          <w:rFonts w:cs="Arial"/>
          <w:bCs/>
        </w:rPr>
        <w:t xml:space="preserve">, el Consejo de SUTEL da respuesta con el </w:t>
      </w:r>
      <w:r w:rsidRPr="00441E27">
        <w:rPr>
          <w:rFonts w:cs="Arial"/>
          <w:bCs/>
        </w:rPr>
        <w:t>oficio N°01841-SUTEL-DGC-2023 de fecha 3 de marzo de 2023</w:t>
      </w:r>
      <w:r w:rsidRPr="00A830CF">
        <w:rPr>
          <w:rFonts w:cs="Arial"/>
          <w:bCs/>
        </w:rPr>
        <w:t>.</w:t>
      </w:r>
    </w:p>
    <w:p w14:paraId="3A3ADA10" w14:textId="77777777" w:rsidR="009D23E0" w:rsidRDefault="009D23E0" w:rsidP="009D23E0">
      <w:pPr>
        <w:pStyle w:val="Prrafodelista"/>
        <w:spacing w:after="240" w:line="360" w:lineRule="auto"/>
        <w:ind w:left="1068"/>
        <w:jc w:val="both"/>
        <w:rPr>
          <w:rFonts w:eastAsiaTheme="majorEastAsia" w:cs="Arial"/>
          <w:b/>
          <w:bCs/>
          <w:color w:val="007588"/>
          <w:lang w:val="es-ES"/>
        </w:rPr>
      </w:pPr>
    </w:p>
    <w:p w14:paraId="7ECC5D7E" w14:textId="77777777" w:rsidR="009D23E0" w:rsidRDefault="009D23E0" w:rsidP="00001626">
      <w:pPr>
        <w:pStyle w:val="Prrafodelista"/>
        <w:numPr>
          <w:ilvl w:val="0"/>
          <w:numId w:val="25"/>
        </w:numPr>
        <w:spacing w:after="240" w:line="360" w:lineRule="auto"/>
        <w:jc w:val="both"/>
        <w:rPr>
          <w:rFonts w:cs="Arial"/>
          <w:bCs/>
        </w:rPr>
      </w:pPr>
      <w:r w:rsidRPr="00A830CF">
        <w:rPr>
          <w:rFonts w:cs="Arial"/>
          <w:bCs/>
        </w:rPr>
        <w:t xml:space="preserve">Diputado </w:t>
      </w:r>
      <w:r w:rsidRPr="009B49E2">
        <w:rPr>
          <w:rFonts w:cs="Arial"/>
          <w:bCs/>
        </w:rPr>
        <w:t>Alejandro Pacheco Castro, Diputado del Partido Unidad Social Cristiana</w:t>
      </w:r>
      <w:r w:rsidRPr="00A830CF">
        <w:rPr>
          <w:rFonts w:cs="Arial"/>
          <w:bCs/>
        </w:rPr>
        <w:t xml:space="preserve">, mediante oficio </w:t>
      </w:r>
      <w:r>
        <w:rPr>
          <w:rFonts w:cs="Arial"/>
          <w:bCs/>
        </w:rPr>
        <w:t>N°</w:t>
      </w:r>
      <w:r w:rsidRPr="009B49E2">
        <w:rPr>
          <w:rFonts w:cs="Arial"/>
          <w:bCs/>
        </w:rPr>
        <w:t>ALE</w:t>
      </w:r>
      <w:r>
        <w:rPr>
          <w:rFonts w:cs="Arial"/>
          <w:bCs/>
        </w:rPr>
        <w:t>-</w:t>
      </w:r>
      <w:r w:rsidRPr="009B49E2">
        <w:rPr>
          <w:rFonts w:cs="Arial"/>
          <w:bCs/>
        </w:rPr>
        <w:t>FPUSC-34-OFI-133-2022</w:t>
      </w:r>
      <w:r>
        <w:rPr>
          <w:rFonts w:cs="Arial"/>
          <w:bCs/>
        </w:rPr>
        <w:t xml:space="preserve"> del </w:t>
      </w:r>
      <w:r w:rsidRPr="009B49E2">
        <w:rPr>
          <w:rFonts w:cs="Arial"/>
          <w:bCs/>
        </w:rPr>
        <w:t>16 de noviembre de 2022</w:t>
      </w:r>
      <w:r>
        <w:rPr>
          <w:rFonts w:cs="Arial"/>
          <w:bCs/>
        </w:rPr>
        <w:t xml:space="preserve"> </w:t>
      </w:r>
      <w:r w:rsidRPr="00A830CF">
        <w:rPr>
          <w:rFonts w:cs="Arial"/>
          <w:bCs/>
        </w:rPr>
        <w:t>(</w:t>
      </w:r>
      <w:r w:rsidRPr="009B49E2">
        <w:rPr>
          <w:rFonts w:cs="Arial"/>
          <w:bCs/>
        </w:rPr>
        <w:t>NI-17460-2022</w:t>
      </w:r>
      <w:r w:rsidRPr="00A830CF">
        <w:rPr>
          <w:rFonts w:cs="Arial"/>
          <w:bCs/>
        </w:rPr>
        <w:t xml:space="preserve">) </w:t>
      </w:r>
      <w:r w:rsidRPr="009B49E2">
        <w:rPr>
          <w:rFonts w:cs="Arial"/>
          <w:bCs/>
        </w:rPr>
        <w:t xml:space="preserve">consulta </w:t>
      </w:r>
      <w:r>
        <w:rPr>
          <w:rFonts w:cs="Arial"/>
          <w:bCs/>
        </w:rPr>
        <w:t>sobre</w:t>
      </w:r>
      <w:r w:rsidRPr="009B49E2">
        <w:rPr>
          <w:rFonts w:cs="Arial"/>
          <w:bCs/>
        </w:rPr>
        <w:t xml:space="preserve"> la conectividad y el servicio de Internet en la localidad de El Sauce, ubicado en el distrito Santa Teresita de Turrialba</w:t>
      </w:r>
      <w:r w:rsidRPr="00A830CF">
        <w:rPr>
          <w:rFonts w:cs="Arial"/>
          <w:bCs/>
        </w:rPr>
        <w:t xml:space="preserve">. </w:t>
      </w:r>
    </w:p>
    <w:p w14:paraId="012BA822" w14:textId="77777777" w:rsidR="009D23E0" w:rsidRPr="00A830CF" w:rsidRDefault="009D23E0" w:rsidP="009D23E0">
      <w:pPr>
        <w:pStyle w:val="Prrafodelista"/>
        <w:spacing w:after="240" w:line="360" w:lineRule="auto"/>
        <w:ind w:left="1068"/>
        <w:jc w:val="both"/>
        <w:rPr>
          <w:rFonts w:cs="Arial"/>
          <w:bCs/>
        </w:rPr>
      </w:pPr>
      <w:r w:rsidRPr="00A830CF">
        <w:rPr>
          <w:rFonts w:cs="Arial"/>
          <w:bCs/>
        </w:rPr>
        <w:t>Se da respuesta según oficio</w:t>
      </w:r>
      <w:r>
        <w:rPr>
          <w:rFonts w:cs="Arial"/>
          <w:bCs/>
        </w:rPr>
        <w:t xml:space="preserve"> N°</w:t>
      </w:r>
      <w:r w:rsidRPr="00E9743A">
        <w:rPr>
          <w:rFonts w:cs="Arial"/>
          <w:bCs/>
        </w:rPr>
        <w:t>01429-SUTEL-DGF-2023 del 20 de febrero del 2023</w:t>
      </w:r>
      <w:r>
        <w:rPr>
          <w:rFonts w:cs="Arial"/>
          <w:bCs/>
        </w:rPr>
        <w:t xml:space="preserve">, aprobado mediante </w:t>
      </w:r>
      <w:r w:rsidRPr="00A830CF">
        <w:rPr>
          <w:rFonts w:cs="Arial"/>
          <w:bCs/>
        </w:rPr>
        <w:t>acuerdo N°</w:t>
      </w:r>
      <w:r w:rsidRPr="00E9743A">
        <w:rPr>
          <w:rFonts w:cs="Arial"/>
          <w:bCs/>
        </w:rPr>
        <w:t>021-017-2023</w:t>
      </w:r>
      <w:r>
        <w:rPr>
          <w:rFonts w:cs="Arial"/>
          <w:bCs/>
        </w:rPr>
        <w:t xml:space="preserve"> de</w:t>
      </w:r>
      <w:r w:rsidRPr="00A830CF">
        <w:rPr>
          <w:rFonts w:cs="Arial"/>
          <w:bCs/>
        </w:rPr>
        <w:t xml:space="preserve"> la sesión ordinaria </w:t>
      </w:r>
      <w:r w:rsidRPr="00A830CF">
        <w:rPr>
          <w:rFonts w:cs="Arial"/>
          <w:bCs/>
        </w:rPr>
        <w:lastRenderedPageBreak/>
        <w:t>N°0</w:t>
      </w:r>
      <w:r>
        <w:rPr>
          <w:rFonts w:cs="Arial"/>
          <w:bCs/>
        </w:rPr>
        <w:t>17</w:t>
      </w:r>
      <w:r w:rsidRPr="00A830CF">
        <w:rPr>
          <w:rFonts w:cs="Arial"/>
          <w:bCs/>
        </w:rPr>
        <w:t>-202</w:t>
      </w:r>
      <w:r>
        <w:rPr>
          <w:rFonts w:cs="Arial"/>
          <w:bCs/>
        </w:rPr>
        <w:t>3</w:t>
      </w:r>
      <w:r w:rsidRPr="00A830CF">
        <w:rPr>
          <w:rFonts w:cs="Arial"/>
          <w:bCs/>
        </w:rPr>
        <w:t xml:space="preserve"> del Consejo de la Superintendencia de Telecomunicaciones, celebrada el </w:t>
      </w:r>
      <w:r>
        <w:rPr>
          <w:rFonts w:cs="Arial"/>
          <w:bCs/>
        </w:rPr>
        <w:t>09 de marzo</w:t>
      </w:r>
      <w:r w:rsidRPr="00A830CF">
        <w:rPr>
          <w:rFonts w:cs="Arial"/>
          <w:bCs/>
        </w:rPr>
        <w:t xml:space="preserve"> del 202</w:t>
      </w:r>
      <w:r>
        <w:rPr>
          <w:rFonts w:cs="Arial"/>
          <w:bCs/>
        </w:rPr>
        <w:t>3</w:t>
      </w:r>
      <w:r w:rsidRPr="00A830CF">
        <w:rPr>
          <w:rFonts w:cs="Arial"/>
          <w:bCs/>
        </w:rPr>
        <w:t>.</w:t>
      </w:r>
    </w:p>
    <w:p w14:paraId="02DDCF7C" w14:textId="77777777" w:rsidR="009D23E0" w:rsidRDefault="009D23E0" w:rsidP="009D23E0">
      <w:pPr>
        <w:pStyle w:val="Prrafodelista"/>
        <w:spacing w:after="240" w:line="360" w:lineRule="auto"/>
        <w:ind w:left="1068"/>
        <w:jc w:val="both"/>
        <w:rPr>
          <w:rFonts w:cs="Arial"/>
          <w:bCs/>
        </w:rPr>
      </w:pPr>
    </w:p>
    <w:p w14:paraId="126D8531" w14:textId="77777777" w:rsidR="009D23E0" w:rsidRDefault="009D23E0" w:rsidP="00001626">
      <w:pPr>
        <w:pStyle w:val="Prrafodelista"/>
        <w:numPr>
          <w:ilvl w:val="0"/>
          <w:numId w:val="25"/>
        </w:numPr>
        <w:spacing w:after="240" w:line="360" w:lineRule="auto"/>
        <w:jc w:val="both"/>
        <w:rPr>
          <w:rFonts w:cs="Arial"/>
          <w:bCs/>
        </w:rPr>
      </w:pPr>
      <w:r w:rsidRPr="00733E62">
        <w:rPr>
          <w:rFonts w:cs="Arial"/>
          <w:bCs/>
        </w:rPr>
        <w:t>Diputado Fabricio Alvarado Muñoz, Diputado del Partido Nueva República, mediante oficio N°AL-FPNR-16-OFI-266-2023 del 25 de septiembre 2023</w:t>
      </w:r>
      <w:r>
        <w:rPr>
          <w:rFonts w:cs="Arial"/>
          <w:bCs/>
        </w:rPr>
        <w:t xml:space="preserve"> (</w:t>
      </w:r>
      <w:r w:rsidRPr="006C104F">
        <w:rPr>
          <w:rFonts w:cs="Arial"/>
          <w:bCs/>
        </w:rPr>
        <w:t>NI-11559-2023</w:t>
      </w:r>
      <w:r>
        <w:rPr>
          <w:rFonts w:cs="Arial"/>
          <w:bCs/>
        </w:rPr>
        <w:t>)</w:t>
      </w:r>
      <w:r w:rsidRPr="00733E62">
        <w:rPr>
          <w:rFonts w:cs="Arial"/>
          <w:bCs/>
        </w:rPr>
        <w:t xml:space="preserve">, </w:t>
      </w:r>
      <w:r>
        <w:rPr>
          <w:rFonts w:cs="Arial"/>
          <w:bCs/>
        </w:rPr>
        <w:t xml:space="preserve">remite varias consultas sobre el </w:t>
      </w:r>
      <w:r w:rsidRPr="00733E62">
        <w:rPr>
          <w:rFonts w:cs="Arial"/>
          <w:bCs/>
        </w:rPr>
        <w:t>Decreto Ejecutivo No. 44196-MSP</w:t>
      </w:r>
      <w:r>
        <w:rPr>
          <w:rFonts w:cs="Arial"/>
          <w:bCs/>
        </w:rPr>
        <w:t>-</w:t>
      </w:r>
      <w:r w:rsidRPr="00733E62">
        <w:rPr>
          <w:rFonts w:cs="Arial"/>
          <w:bCs/>
        </w:rPr>
        <w:t>MICITT</w:t>
      </w:r>
      <w:r>
        <w:rPr>
          <w:rFonts w:cs="Arial"/>
          <w:bCs/>
        </w:rPr>
        <w:t xml:space="preserve"> </w:t>
      </w:r>
      <w:r w:rsidRPr="00733E62">
        <w:rPr>
          <w:rFonts w:cs="Arial"/>
          <w:bCs/>
        </w:rPr>
        <w:t>que regula los requisitos para la implementación de redes 5G</w:t>
      </w:r>
      <w:r>
        <w:rPr>
          <w:rFonts w:cs="Arial"/>
          <w:bCs/>
        </w:rPr>
        <w:t>.</w:t>
      </w:r>
    </w:p>
    <w:p w14:paraId="0E9B702C" w14:textId="77777777" w:rsidR="009D23E0" w:rsidRDefault="009D23E0" w:rsidP="009D23E0">
      <w:pPr>
        <w:pStyle w:val="Prrafodelista"/>
        <w:spacing w:after="240" w:line="360" w:lineRule="auto"/>
        <w:ind w:left="1068"/>
        <w:jc w:val="both"/>
        <w:rPr>
          <w:rFonts w:cs="Arial"/>
          <w:bCs/>
        </w:rPr>
      </w:pPr>
      <w:r w:rsidRPr="00A830CF">
        <w:rPr>
          <w:rFonts w:cs="Arial"/>
          <w:bCs/>
        </w:rPr>
        <w:t xml:space="preserve">Se da </w:t>
      </w:r>
      <w:r>
        <w:rPr>
          <w:rFonts w:cs="Arial"/>
          <w:bCs/>
        </w:rPr>
        <w:t>trámite interno y mediante Acuerdo N°</w:t>
      </w:r>
      <w:r w:rsidRPr="00733E62">
        <w:rPr>
          <w:rFonts w:cs="Arial"/>
          <w:bCs/>
        </w:rPr>
        <w:t>013-058-2023</w:t>
      </w:r>
      <w:r>
        <w:rPr>
          <w:rFonts w:cs="Arial"/>
          <w:bCs/>
        </w:rPr>
        <w:t xml:space="preserve">, de la sesión ordinaria 058-2023, celebrada el 28 de setiembre de 2023, se solicita </w:t>
      </w:r>
      <w:r w:rsidRPr="007F6C5B">
        <w:rPr>
          <w:rFonts w:cs="Arial"/>
          <w:bCs/>
        </w:rPr>
        <w:t xml:space="preserve">a </w:t>
      </w:r>
      <w:r w:rsidRPr="00733E62">
        <w:rPr>
          <w:rFonts w:cs="Arial"/>
          <w:bCs/>
        </w:rPr>
        <w:t>la Dirección General de Calidad y al equipo de la Comisión de Licitación de 5G</w:t>
      </w:r>
      <w:r w:rsidRPr="007F6C5B">
        <w:rPr>
          <w:rFonts w:cs="Arial"/>
          <w:bCs/>
        </w:rPr>
        <w:t>, para el análisis correspondiente.</w:t>
      </w:r>
    </w:p>
    <w:p w14:paraId="7C2AF81F" w14:textId="77777777" w:rsidR="009D23E0" w:rsidRDefault="009D23E0" w:rsidP="009D23E0">
      <w:pPr>
        <w:pStyle w:val="Prrafodelista"/>
        <w:spacing w:after="240" w:line="360" w:lineRule="auto"/>
        <w:ind w:left="1068"/>
        <w:jc w:val="both"/>
        <w:rPr>
          <w:rFonts w:cs="Arial"/>
          <w:bCs/>
        </w:rPr>
      </w:pPr>
      <w:r w:rsidRPr="00057011">
        <w:rPr>
          <w:rFonts w:cs="Arial"/>
          <w:bCs/>
        </w:rPr>
        <w:t>Se da respuesta según oficio N°08544-SUTEL-CS-2023 del 10 de octubre de 2023</w:t>
      </w:r>
      <w:r>
        <w:rPr>
          <w:rFonts w:cs="Arial"/>
          <w:bCs/>
        </w:rPr>
        <w:t xml:space="preserve"> y se adjunta respuesta remitida al MICITT, oficio N°</w:t>
      </w:r>
      <w:r w:rsidRPr="00057011">
        <w:rPr>
          <w:rFonts w:cs="Arial"/>
          <w:bCs/>
        </w:rPr>
        <w:t>06900-SUTEL-CS-2023</w:t>
      </w:r>
      <w:r>
        <w:rPr>
          <w:rFonts w:cs="Arial"/>
          <w:bCs/>
        </w:rPr>
        <w:t>, del</w:t>
      </w:r>
      <w:r w:rsidRPr="00057011">
        <w:rPr>
          <w:rFonts w:cs="Arial"/>
          <w:bCs/>
        </w:rPr>
        <w:t xml:space="preserve"> 17 de agosto del 2023</w:t>
      </w:r>
      <w:r>
        <w:rPr>
          <w:rFonts w:cs="Arial"/>
          <w:bCs/>
        </w:rPr>
        <w:t>.</w:t>
      </w:r>
    </w:p>
    <w:p w14:paraId="177DC54C" w14:textId="77777777" w:rsidR="009D23E0" w:rsidRPr="00057011" w:rsidRDefault="009D23E0" w:rsidP="009D23E0">
      <w:pPr>
        <w:pStyle w:val="Prrafodelista"/>
        <w:spacing w:after="240" w:line="360" w:lineRule="auto"/>
        <w:ind w:left="1068"/>
        <w:jc w:val="both"/>
        <w:rPr>
          <w:rFonts w:cs="Arial"/>
          <w:bCs/>
        </w:rPr>
      </w:pPr>
    </w:p>
    <w:p w14:paraId="4F06B26D" w14:textId="77777777" w:rsidR="009D23E0" w:rsidRPr="009C1B1C" w:rsidRDefault="009D23E0" w:rsidP="00001626">
      <w:pPr>
        <w:pStyle w:val="Prrafodelista"/>
        <w:numPr>
          <w:ilvl w:val="0"/>
          <w:numId w:val="25"/>
        </w:numPr>
        <w:spacing w:after="240" w:line="360" w:lineRule="auto"/>
        <w:jc w:val="both"/>
        <w:rPr>
          <w:rFonts w:cs="Arial"/>
          <w:bCs/>
        </w:rPr>
      </w:pPr>
      <w:r w:rsidRPr="006A2E2D">
        <w:rPr>
          <w:rFonts w:cs="Arial"/>
          <w:bCs/>
        </w:rPr>
        <w:t>Diputado Carlos Andres Robles, Diputado del Partido Unidad Social Cristiana, mediante oficio N°</w:t>
      </w:r>
      <w:r>
        <w:t xml:space="preserve">DIP-CRO-0381-2023 de fecha 01 de junio de 2023, solicita información sobre las acciones concretas y a corto plazo de ejecución que está realizando la Superintendencia de Telecomunicaciones para atender el cantón de Puerto Jiménez de </w:t>
      </w:r>
      <w:r w:rsidRPr="009C1B1C">
        <w:t>Puntarenas.</w:t>
      </w:r>
    </w:p>
    <w:p w14:paraId="4EF7D3D1" w14:textId="77777777" w:rsidR="009D23E0" w:rsidRDefault="009D23E0" w:rsidP="009D23E0">
      <w:pPr>
        <w:pStyle w:val="Prrafodelista"/>
        <w:spacing w:after="240" w:line="360" w:lineRule="auto"/>
        <w:ind w:left="1068"/>
        <w:jc w:val="both"/>
        <w:rPr>
          <w:rFonts w:cs="Arial"/>
          <w:bCs/>
        </w:rPr>
      </w:pPr>
      <w:r w:rsidRPr="009C1B1C">
        <w:rPr>
          <w:rFonts w:cs="Arial"/>
          <w:bCs/>
        </w:rPr>
        <w:t>Se da respuesta mediante acuerdo N°017-066-2023 de la sesión ordinaria del 2 de noviembre de 2023 que remite oficio N° 09289-SUTEL-CS-2023 del 31 de octubre de 2023.</w:t>
      </w:r>
    </w:p>
    <w:p w14:paraId="1485D910" w14:textId="77777777" w:rsidR="009D23E0" w:rsidRDefault="009D23E0" w:rsidP="009D23E0">
      <w:pPr>
        <w:pStyle w:val="Prrafodelista"/>
        <w:spacing w:after="240" w:line="360" w:lineRule="auto"/>
        <w:ind w:left="1068"/>
        <w:jc w:val="both"/>
        <w:rPr>
          <w:rFonts w:cs="Arial"/>
          <w:bCs/>
        </w:rPr>
      </w:pPr>
    </w:p>
    <w:p w14:paraId="6DE4F002" w14:textId="77777777" w:rsidR="009D23E0" w:rsidRPr="006A2E2D" w:rsidRDefault="009D23E0" w:rsidP="00001626">
      <w:pPr>
        <w:pStyle w:val="Prrafodelista"/>
        <w:numPr>
          <w:ilvl w:val="0"/>
          <w:numId w:val="25"/>
        </w:numPr>
        <w:spacing w:after="240" w:line="360" w:lineRule="auto"/>
        <w:jc w:val="both"/>
        <w:rPr>
          <w:rFonts w:cs="Arial"/>
          <w:bCs/>
        </w:rPr>
      </w:pPr>
      <w:r w:rsidRPr="006A2E2D">
        <w:rPr>
          <w:rFonts w:cs="Arial"/>
          <w:bCs/>
        </w:rPr>
        <w:lastRenderedPageBreak/>
        <w:t>Diputado Carlos Andres Robles, Diputado del Partido Unidad Social Cristiana, mediante oficio N°</w:t>
      </w:r>
      <w:r>
        <w:t xml:space="preserve">DIP-CRO-0395-2023 de fecha 01 de junio de 2023, realiza </w:t>
      </w:r>
      <w:r w:rsidRPr="007052E8">
        <w:rPr>
          <w:rFonts w:cs="Arial"/>
          <w:bCs/>
        </w:rPr>
        <w:t>consulta relacionada con las acciones que está realizando y ejecutará SUTEL para atender en temas de conectividad del distrito Paquera, provincia de Puntarenas</w:t>
      </w:r>
      <w:r>
        <w:t>.</w:t>
      </w:r>
    </w:p>
    <w:p w14:paraId="02D87B96" w14:textId="77777777" w:rsidR="009D23E0" w:rsidRDefault="009D23E0" w:rsidP="009D23E0">
      <w:pPr>
        <w:pStyle w:val="Prrafodelista"/>
        <w:spacing w:after="240" w:line="360" w:lineRule="auto"/>
        <w:ind w:left="1068"/>
        <w:jc w:val="both"/>
        <w:rPr>
          <w:rFonts w:cs="Arial"/>
          <w:bCs/>
        </w:rPr>
      </w:pPr>
      <w:r w:rsidRPr="009C1B1C">
        <w:rPr>
          <w:rFonts w:cs="Arial"/>
          <w:bCs/>
        </w:rPr>
        <w:t>Se da respuesta mediante acuerdo N°017-066-2023 de la sesión ordinaria del 2 de noviembre de 2023 que remite oficio N°09291-SUTEL-CS-2023 del 31 de octubre de 2023</w:t>
      </w:r>
      <w:r>
        <w:rPr>
          <w:rFonts w:cs="Arial"/>
          <w:bCs/>
        </w:rPr>
        <w:t>.</w:t>
      </w:r>
    </w:p>
    <w:p w14:paraId="4609CA89" w14:textId="77777777" w:rsidR="009D23E0" w:rsidRDefault="009D23E0" w:rsidP="009D23E0">
      <w:pPr>
        <w:pStyle w:val="Prrafodelista"/>
        <w:spacing w:after="240" w:line="360" w:lineRule="auto"/>
        <w:ind w:left="1068"/>
        <w:jc w:val="both"/>
        <w:rPr>
          <w:rFonts w:cs="Arial"/>
          <w:bCs/>
        </w:rPr>
      </w:pPr>
    </w:p>
    <w:p w14:paraId="5914797E" w14:textId="77777777" w:rsidR="009D23E0" w:rsidRPr="00060086" w:rsidRDefault="009D23E0" w:rsidP="009D23E0">
      <w:pPr>
        <w:spacing w:after="240" w:line="360" w:lineRule="auto"/>
        <w:jc w:val="both"/>
        <w:rPr>
          <w:rFonts w:eastAsiaTheme="majorEastAsia" w:cs="Arial"/>
          <w:b/>
          <w:bCs/>
          <w:color w:val="007588"/>
          <w:lang w:val="es-ES"/>
        </w:rPr>
      </w:pPr>
      <w:r>
        <w:rPr>
          <w:rFonts w:eastAsiaTheme="majorEastAsia" w:cs="Arial"/>
          <w:b/>
          <w:bCs/>
          <w:color w:val="007588"/>
          <w:lang w:val="es-ES"/>
        </w:rPr>
        <w:t>c.</w:t>
      </w:r>
      <w:r w:rsidRPr="00060086">
        <w:rPr>
          <w:rFonts w:eastAsiaTheme="majorEastAsia" w:cs="Arial"/>
          <w:b/>
          <w:bCs/>
          <w:color w:val="007588"/>
          <w:lang w:val="es-ES"/>
        </w:rPr>
        <w:t xml:space="preserve"> </w:t>
      </w:r>
      <w:r>
        <w:rPr>
          <w:rFonts w:eastAsiaTheme="majorEastAsia" w:cs="Arial"/>
          <w:b/>
          <w:bCs/>
          <w:color w:val="007588"/>
          <w:lang w:val="es-ES"/>
        </w:rPr>
        <w:t>Participación en Comisiones y Foro en la Asamblea Legislativa</w:t>
      </w:r>
    </w:p>
    <w:p w14:paraId="012B904C" w14:textId="77777777" w:rsidR="009D23E0" w:rsidRPr="003E4ED1" w:rsidRDefault="009D23E0" w:rsidP="00001626">
      <w:pPr>
        <w:pStyle w:val="Prrafodelista"/>
        <w:numPr>
          <w:ilvl w:val="0"/>
          <w:numId w:val="25"/>
        </w:numPr>
        <w:spacing w:after="240" w:line="360" w:lineRule="auto"/>
        <w:jc w:val="both"/>
        <w:rPr>
          <w:lang w:val="es-ES"/>
        </w:rPr>
      </w:pPr>
      <w:r w:rsidRPr="003E4ED1">
        <w:rPr>
          <w:lang w:val="es-ES"/>
        </w:rPr>
        <w:t>La Comisión Especial Provincia de Alajuela, a través de</w:t>
      </w:r>
      <w:r>
        <w:rPr>
          <w:lang w:val="es-ES"/>
        </w:rPr>
        <w:t>l</w:t>
      </w:r>
      <w:r w:rsidRPr="003E4ED1">
        <w:rPr>
          <w:lang w:val="es-ES"/>
        </w:rPr>
        <w:t xml:space="preserve"> presidente </w:t>
      </w:r>
      <w:r>
        <w:rPr>
          <w:lang w:val="es-ES"/>
        </w:rPr>
        <w:t>di</w:t>
      </w:r>
      <w:r w:rsidRPr="003E4ED1">
        <w:rPr>
          <w:lang w:val="es-ES"/>
        </w:rPr>
        <w:t>putado Pablo Sibaja Jiménez, según oficio N°</w:t>
      </w:r>
      <w:r>
        <w:t xml:space="preserve">AL- FPNR-28-0195-2023 13 de febrero del 2023 </w:t>
      </w:r>
      <w:r w:rsidRPr="003E4ED1">
        <w:rPr>
          <w:lang w:val="es-ES"/>
        </w:rPr>
        <w:t>convoca a la SUTEL ha a participar en el “</w:t>
      </w:r>
      <w:r w:rsidRPr="003E4ED1">
        <w:rPr>
          <w:b/>
          <w:bCs/>
          <w:lang w:val="es-ES"/>
        </w:rPr>
        <w:t>Tercer Encuentro Zona Norte- Norte</w:t>
      </w:r>
      <w:r w:rsidRPr="003E4ED1">
        <w:rPr>
          <w:lang w:val="es-ES"/>
        </w:rPr>
        <w:t>” organizado en conjunto por las municipalidades de Upala, Guatuso, Los Chiles, a celebrarse el día 24 de marzo 2023, en las instalaciones del Colegio Técnico de Profesional de Los Chiles, a partir de las 8:00 am hasta las 4:00 PM.</w:t>
      </w:r>
    </w:p>
    <w:p w14:paraId="7F4B5613" w14:textId="77777777" w:rsidR="009D23E0" w:rsidRDefault="009D23E0" w:rsidP="009D23E0">
      <w:pPr>
        <w:jc w:val="both"/>
        <w:rPr>
          <w:lang w:val="es-ES"/>
        </w:rPr>
      </w:pPr>
    </w:p>
    <w:p w14:paraId="08321186" w14:textId="77777777" w:rsidR="009D23E0" w:rsidRDefault="009D23E0" w:rsidP="00001626">
      <w:pPr>
        <w:pStyle w:val="Prrafodelista"/>
        <w:numPr>
          <w:ilvl w:val="0"/>
          <w:numId w:val="25"/>
        </w:numPr>
        <w:spacing w:line="360" w:lineRule="auto"/>
        <w:jc w:val="both"/>
        <w:rPr>
          <w:lang w:val="es-ES"/>
        </w:rPr>
      </w:pPr>
      <w:r w:rsidRPr="002F474B">
        <w:rPr>
          <w:lang w:val="es-ES"/>
        </w:rPr>
        <w:t xml:space="preserve">Mediante oficio N° AL-FPUSC-019-OFI-VCM-165-2023 del 29 de marzo de 2023 la Diputada Vanessa Castro Mora, invita a la Superintendencia de Telecomunicaciones (SUTEL) a participar como panelista en </w:t>
      </w:r>
      <w:r w:rsidRPr="00ED74A7">
        <w:rPr>
          <w:b/>
          <w:bCs/>
          <w:lang w:val="es-ES"/>
        </w:rPr>
        <w:t>Foro</w:t>
      </w:r>
      <w:r w:rsidRPr="002F474B">
        <w:rPr>
          <w:lang w:val="es-ES"/>
        </w:rPr>
        <w:t xml:space="preserve"> de especialistas donde se expondrá sobre las oportunidades que representa la implementación de las Redes 5G en Costa Rica, los retos que existen en este </w:t>
      </w:r>
      <w:r w:rsidRPr="002F474B">
        <w:rPr>
          <w:lang w:val="es-ES"/>
        </w:rPr>
        <w:lastRenderedPageBreak/>
        <w:t>momento para su desarrollo, así como tener una fotografía del estado de situación de su despliegue, a realizarse el martes 25 de abril a las 6:00 p.m. en el Salón de Jefes de Estado y de Presidentes y Presidentas de la República.</w:t>
      </w:r>
    </w:p>
    <w:p w14:paraId="03D6FB27" w14:textId="77777777" w:rsidR="009D23E0" w:rsidRPr="00ED74A7" w:rsidRDefault="009D23E0" w:rsidP="009D23E0">
      <w:pPr>
        <w:pStyle w:val="Prrafodelista"/>
        <w:rPr>
          <w:lang w:val="es-ES"/>
        </w:rPr>
      </w:pPr>
    </w:p>
    <w:p w14:paraId="696DC6DB" w14:textId="77777777" w:rsidR="009D23E0" w:rsidRDefault="009D23E0" w:rsidP="009D23E0">
      <w:pPr>
        <w:pStyle w:val="Prrafodelista"/>
        <w:spacing w:line="360" w:lineRule="auto"/>
        <w:ind w:left="1068"/>
        <w:jc w:val="both"/>
        <w:rPr>
          <w:lang w:val="es-ES"/>
        </w:rPr>
      </w:pPr>
      <w:r w:rsidRPr="00ED74A7">
        <w:rPr>
          <w:lang w:val="es-ES"/>
        </w:rPr>
        <w:t>Mediante acuerdo 012-023-2023 de sesión 023-2023 del 30 de marzo de 2023, se autoriza al señor Federico Chacón L</w:t>
      </w:r>
      <w:r>
        <w:rPr>
          <w:lang w:val="es-ES"/>
        </w:rPr>
        <w:t>oaiza</w:t>
      </w:r>
      <w:r w:rsidRPr="00ED74A7">
        <w:rPr>
          <w:lang w:val="es-ES"/>
        </w:rPr>
        <w:t xml:space="preserve"> a participar en representación de SUTEL.</w:t>
      </w:r>
    </w:p>
    <w:p w14:paraId="03860BD8" w14:textId="77777777" w:rsidR="00CD4183" w:rsidRDefault="00CD4183" w:rsidP="00AD4F79">
      <w:pPr>
        <w:rPr>
          <w:rFonts w:eastAsia="MS Gothic" w:cs="Arial"/>
          <w:b/>
          <w:bCs/>
          <w:color w:val="007588"/>
        </w:rPr>
      </w:pPr>
    </w:p>
    <w:p w14:paraId="03861119" w14:textId="77777777" w:rsidR="00CD4183" w:rsidRDefault="00CD4183" w:rsidP="00AD4F79">
      <w:pPr>
        <w:rPr>
          <w:rFonts w:eastAsia="MS Gothic" w:cs="Arial"/>
          <w:b/>
          <w:bCs/>
          <w:color w:val="007588"/>
        </w:rPr>
      </w:pPr>
    </w:p>
    <w:p w14:paraId="1B524C0F" w14:textId="77777777" w:rsidR="00CD4183" w:rsidRDefault="00CD4183" w:rsidP="00AD4F79">
      <w:pPr>
        <w:rPr>
          <w:rFonts w:eastAsia="MS Gothic" w:cs="Arial"/>
          <w:b/>
          <w:bCs/>
          <w:color w:val="007588"/>
        </w:rPr>
      </w:pPr>
    </w:p>
    <w:p w14:paraId="2016453E" w14:textId="77777777" w:rsidR="00CD4183" w:rsidRDefault="00CD4183" w:rsidP="00AD4F79">
      <w:pPr>
        <w:rPr>
          <w:rFonts w:eastAsia="MS Gothic" w:cs="Arial"/>
          <w:b/>
          <w:bCs/>
          <w:color w:val="007588"/>
        </w:rPr>
      </w:pPr>
    </w:p>
    <w:p w14:paraId="6D0CB790" w14:textId="77777777" w:rsidR="00CD4183" w:rsidRDefault="00CD4183" w:rsidP="00AD4F79">
      <w:pPr>
        <w:rPr>
          <w:rFonts w:eastAsia="MS Gothic" w:cs="Arial"/>
          <w:b/>
          <w:bCs/>
          <w:color w:val="007588"/>
        </w:rPr>
      </w:pPr>
    </w:p>
    <w:p w14:paraId="1986FBCE" w14:textId="77777777" w:rsidR="00CD4183" w:rsidRDefault="00CD4183" w:rsidP="00AD4F79">
      <w:pPr>
        <w:rPr>
          <w:rFonts w:eastAsia="MS Gothic" w:cs="Arial"/>
          <w:b/>
          <w:bCs/>
          <w:color w:val="007588"/>
        </w:rPr>
      </w:pPr>
    </w:p>
    <w:p w14:paraId="450518AB" w14:textId="77777777" w:rsidR="00CD4183" w:rsidRDefault="00CD4183" w:rsidP="00AD4F79">
      <w:pPr>
        <w:rPr>
          <w:rFonts w:eastAsia="MS Gothic" w:cs="Arial"/>
          <w:b/>
          <w:bCs/>
          <w:color w:val="007588"/>
        </w:rPr>
      </w:pPr>
    </w:p>
    <w:p w14:paraId="51CC7530" w14:textId="77777777" w:rsidR="00CD4183" w:rsidRDefault="00CD4183" w:rsidP="00AD4F79">
      <w:pPr>
        <w:rPr>
          <w:rFonts w:eastAsia="MS Gothic" w:cs="Arial"/>
          <w:b/>
          <w:bCs/>
          <w:color w:val="007588"/>
        </w:rPr>
      </w:pPr>
    </w:p>
    <w:p w14:paraId="4038C6A2" w14:textId="77777777" w:rsidR="00CD4183" w:rsidRDefault="00CD4183" w:rsidP="00AD4F79">
      <w:pPr>
        <w:rPr>
          <w:rFonts w:eastAsia="MS Gothic" w:cs="Arial"/>
          <w:b/>
          <w:bCs/>
          <w:color w:val="007588"/>
        </w:rPr>
      </w:pPr>
    </w:p>
    <w:p w14:paraId="73040B0C" w14:textId="77777777" w:rsidR="00CD4183" w:rsidRDefault="00CD4183" w:rsidP="00AD4F79">
      <w:pPr>
        <w:rPr>
          <w:rFonts w:eastAsia="MS Gothic" w:cs="Arial"/>
          <w:b/>
          <w:bCs/>
          <w:color w:val="007588"/>
        </w:rPr>
      </w:pPr>
    </w:p>
    <w:p w14:paraId="74F6FEAC" w14:textId="77777777" w:rsidR="00CD4183" w:rsidRDefault="00CD4183" w:rsidP="00AD4F79">
      <w:pPr>
        <w:rPr>
          <w:rFonts w:eastAsia="MS Gothic" w:cs="Arial"/>
          <w:b/>
          <w:bCs/>
          <w:color w:val="007588"/>
        </w:rPr>
      </w:pPr>
    </w:p>
    <w:p w14:paraId="1A1C8FE0" w14:textId="77777777" w:rsidR="00CD4183" w:rsidRDefault="00CD4183" w:rsidP="00AD4F79">
      <w:pPr>
        <w:rPr>
          <w:rFonts w:eastAsia="MS Gothic" w:cs="Arial"/>
          <w:b/>
          <w:bCs/>
          <w:color w:val="007588"/>
        </w:rPr>
      </w:pPr>
    </w:p>
    <w:p w14:paraId="1B4E64D8" w14:textId="77777777" w:rsidR="00CD4183" w:rsidRDefault="00CD4183" w:rsidP="00AD4F79">
      <w:pPr>
        <w:rPr>
          <w:rFonts w:eastAsia="MS Gothic" w:cs="Arial"/>
          <w:b/>
          <w:bCs/>
          <w:color w:val="007588"/>
        </w:rPr>
      </w:pPr>
    </w:p>
    <w:p w14:paraId="3EEE38C7" w14:textId="77777777" w:rsidR="00CD4183" w:rsidRDefault="00CD4183" w:rsidP="00AD4F79">
      <w:pPr>
        <w:rPr>
          <w:rFonts w:eastAsia="MS Gothic" w:cs="Arial"/>
          <w:b/>
          <w:bCs/>
          <w:color w:val="007588"/>
        </w:rPr>
      </w:pPr>
    </w:p>
    <w:p w14:paraId="5A2084D7" w14:textId="77777777" w:rsidR="00CD4183" w:rsidRDefault="00CD4183" w:rsidP="00AD4F79">
      <w:pPr>
        <w:rPr>
          <w:rFonts w:eastAsia="MS Gothic" w:cs="Arial"/>
          <w:b/>
          <w:bCs/>
          <w:color w:val="007588"/>
        </w:rPr>
      </w:pPr>
    </w:p>
    <w:p w14:paraId="60F8DD4C" w14:textId="77777777" w:rsidR="009D23E0" w:rsidRDefault="009D23E0" w:rsidP="00AD4F79">
      <w:pPr>
        <w:rPr>
          <w:rFonts w:eastAsia="MS Gothic" w:cs="Arial"/>
          <w:b/>
          <w:bCs/>
          <w:color w:val="007588"/>
        </w:rPr>
      </w:pPr>
    </w:p>
    <w:p w14:paraId="4E23F477" w14:textId="77777777" w:rsidR="009D23E0" w:rsidRDefault="009D23E0" w:rsidP="00AD4F79">
      <w:pPr>
        <w:rPr>
          <w:rFonts w:eastAsia="MS Gothic" w:cs="Arial"/>
          <w:b/>
          <w:bCs/>
          <w:color w:val="007588"/>
        </w:rPr>
      </w:pPr>
    </w:p>
    <w:p w14:paraId="75A19ECB" w14:textId="77777777" w:rsidR="009D23E0" w:rsidRDefault="009D23E0" w:rsidP="00AD4F79">
      <w:pPr>
        <w:rPr>
          <w:rFonts w:eastAsia="MS Gothic" w:cs="Arial"/>
          <w:b/>
          <w:bCs/>
          <w:color w:val="007588"/>
        </w:rPr>
      </w:pPr>
    </w:p>
    <w:p w14:paraId="7986FE7D" w14:textId="77777777" w:rsidR="009D23E0" w:rsidRDefault="009D23E0" w:rsidP="00AD4F79">
      <w:pPr>
        <w:rPr>
          <w:rFonts w:eastAsia="MS Gothic" w:cs="Arial"/>
          <w:b/>
          <w:bCs/>
          <w:color w:val="007588"/>
        </w:rPr>
      </w:pPr>
    </w:p>
    <w:p w14:paraId="41F39594" w14:textId="77777777" w:rsidR="009D23E0" w:rsidRDefault="009D23E0" w:rsidP="00AD4F79">
      <w:pPr>
        <w:rPr>
          <w:rFonts w:eastAsia="MS Gothic" w:cs="Arial"/>
          <w:b/>
          <w:bCs/>
          <w:color w:val="007588"/>
        </w:rPr>
      </w:pPr>
    </w:p>
    <w:p w14:paraId="71793BDE" w14:textId="77777777" w:rsidR="009D23E0" w:rsidRDefault="009D23E0" w:rsidP="00AD4F79">
      <w:pPr>
        <w:rPr>
          <w:rFonts w:eastAsia="MS Gothic" w:cs="Arial"/>
          <w:b/>
          <w:bCs/>
          <w:color w:val="007588"/>
        </w:rPr>
      </w:pPr>
    </w:p>
    <w:p w14:paraId="742F0242" w14:textId="77777777" w:rsidR="009D23E0" w:rsidRDefault="009D23E0" w:rsidP="00AD4F79">
      <w:pPr>
        <w:rPr>
          <w:rFonts w:eastAsia="MS Gothic" w:cs="Arial"/>
          <w:b/>
          <w:bCs/>
          <w:color w:val="007588"/>
        </w:rPr>
      </w:pPr>
    </w:p>
    <w:p w14:paraId="11086ADB" w14:textId="77777777" w:rsidR="00CD4183" w:rsidRDefault="00CD4183" w:rsidP="00AD4F79">
      <w:pPr>
        <w:rPr>
          <w:rFonts w:eastAsia="MS Gothic" w:cs="Arial"/>
          <w:b/>
          <w:bCs/>
          <w:color w:val="007588"/>
        </w:rPr>
      </w:pPr>
    </w:p>
    <w:p w14:paraId="0F9431E9" w14:textId="77777777" w:rsidR="00CD4183" w:rsidRDefault="00CD4183" w:rsidP="00AD4F79">
      <w:pPr>
        <w:rPr>
          <w:rFonts w:eastAsia="MS Gothic" w:cs="Arial"/>
          <w:b/>
          <w:bCs/>
          <w:color w:val="007588"/>
        </w:rPr>
      </w:pPr>
    </w:p>
    <w:p w14:paraId="3F356F5C" w14:textId="77777777" w:rsidR="009D23E0" w:rsidRDefault="009D23E0" w:rsidP="00AD4F79">
      <w:pPr>
        <w:rPr>
          <w:rFonts w:eastAsia="MS Gothic" w:cs="Arial"/>
          <w:b/>
          <w:bCs/>
          <w:color w:val="007588"/>
        </w:rPr>
      </w:pPr>
    </w:p>
    <w:p w14:paraId="718BC028" w14:textId="79CB92C5" w:rsidR="005A79D9" w:rsidRPr="00794E67" w:rsidRDefault="005A79D9" w:rsidP="00794E67">
      <w:pPr>
        <w:pStyle w:val="Ttulo2"/>
      </w:pPr>
      <w:bookmarkStart w:id="178" w:name="_Toc170468691"/>
      <w:r w:rsidRPr="00794E67">
        <w:lastRenderedPageBreak/>
        <w:t xml:space="preserve">Procesos </w:t>
      </w:r>
      <w:r w:rsidR="00E63962" w:rsidRPr="00794E67">
        <w:t>judiciales</w:t>
      </w:r>
      <w:bookmarkEnd w:id="178"/>
    </w:p>
    <w:p w14:paraId="3E130D7B" w14:textId="02C11421" w:rsidR="005A79D9" w:rsidRPr="00264960" w:rsidRDefault="00DF3B44" w:rsidP="00264960">
      <w:pPr>
        <w:jc w:val="center"/>
        <w:rPr>
          <w:b/>
          <w:bCs/>
        </w:rPr>
      </w:pPr>
      <w:r>
        <w:rPr>
          <w:rStyle w:val="normaltextrun"/>
          <w:b/>
          <w:bCs/>
        </w:rPr>
        <w:t>Tabla N°</w:t>
      </w:r>
      <w:r>
        <w:rPr>
          <w:rStyle w:val="normaltextrun"/>
          <w:b/>
          <w:bCs/>
        </w:rPr>
        <w:t>31</w:t>
      </w:r>
    </w:p>
    <w:p w14:paraId="7E290CA9" w14:textId="77777777" w:rsidR="00694AD9" w:rsidRDefault="009B7F61">
      <w:pPr>
        <w:rPr>
          <w:rFonts w:eastAsia="Times New Roman" w:cs="Arial"/>
          <w:color w:val="000000"/>
          <w:sz w:val="20"/>
          <w:szCs w:val="20"/>
          <w:lang w:eastAsia="es-CR"/>
        </w:rPr>
        <w:sectPr w:rsidR="00694AD9" w:rsidSect="00B4735D">
          <w:footerReference w:type="default" r:id="rId66"/>
          <w:pgSz w:w="12240" w:h="15840"/>
          <w:pgMar w:top="1418" w:right="1440" w:bottom="1418" w:left="1440" w:header="708" w:footer="708" w:gutter="0"/>
          <w:pgNumType w:start="1"/>
          <w:cols w:space="708"/>
          <w:docGrid w:type="lines" w:linePitch="360"/>
        </w:sectPr>
      </w:pPr>
      <w:r>
        <w:rPr>
          <w:rFonts w:eastAsia="Times New Roman" w:cs="Arial"/>
          <w:color w:val="000000"/>
          <w:sz w:val="20"/>
          <w:szCs w:val="20"/>
          <w:lang w:eastAsia="es-CR"/>
        </w:rPr>
        <w:br w:type="page"/>
      </w:r>
    </w:p>
    <w:bookmarkEnd w:id="154"/>
    <w:bookmarkEnd w:id="155"/>
    <w:bookmarkEnd w:id="156"/>
    <w:tbl>
      <w:tblPr>
        <w:tblStyle w:val="Tablaconcuadrcula"/>
        <w:tblpPr w:leftFromText="141" w:rightFromText="141" w:horzAnchor="margin" w:tblpXSpec="center" w:tblpY="-1440"/>
        <w:tblW w:w="15310" w:type="dxa"/>
        <w:tblLayout w:type="fixed"/>
        <w:tblLook w:val="04A0" w:firstRow="1" w:lastRow="0" w:firstColumn="1" w:lastColumn="0" w:noHBand="0" w:noVBand="1"/>
      </w:tblPr>
      <w:tblGrid>
        <w:gridCol w:w="1702"/>
        <w:gridCol w:w="1701"/>
        <w:gridCol w:w="1701"/>
        <w:gridCol w:w="2126"/>
        <w:gridCol w:w="1985"/>
        <w:gridCol w:w="3260"/>
        <w:gridCol w:w="2835"/>
      </w:tblGrid>
      <w:tr w:rsidR="00CD4183" w:rsidRPr="00786074" w14:paraId="0856948D" w14:textId="77777777" w:rsidTr="00CD4183">
        <w:tc>
          <w:tcPr>
            <w:tcW w:w="15310" w:type="dxa"/>
            <w:gridSpan w:val="7"/>
          </w:tcPr>
          <w:p w14:paraId="1754CF25" w14:textId="77777777" w:rsidR="00CD4183" w:rsidRPr="00786074" w:rsidRDefault="00CD4183" w:rsidP="00CD4183">
            <w:pPr>
              <w:spacing w:after="360"/>
              <w:contextualSpacing/>
              <w:rPr>
                <w:rFonts w:cs="Arial"/>
                <w:b/>
                <w:sz w:val="20"/>
                <w:szCs w:val="20"/>
              </w:rPr>
            </w:pPr>
          </w:p>
          <w:p w14:paraId="2B9B8553" w14:textId="77777777" w:rsidR="00CD4183" w:rsidRPr="00786074" w:rsidRDefault="00CD4183" w:rsidP="00001626">
            <w:pPr>
              <w:pStyle w:val="Prrafodelista"/>
              <w:numPr>
                <w:ilvl w:val="0"/>
                <w:numId w:val="27"/>
              </w:numPr>
              <w:spacing w:after="360"/>
              <w:rPr>
                <w:rFonts w:cs="Arial"/>
                <w:b/>
                <w:sz w:val="20"/>
                <w:szCs w:val="20"/>
              </w:rPr>
            </w:pPr>
            <w:r w:rsidRPr="00786074">
              <w:rPr>
                <w:rFonts w:cs="Arial"/>
                <w:b/>
                <w:sz w:val="20"/>
                <w:szCs w:val="20"/>
              </w:rPr>
              <w:t>JUZGADO CONTENCIOSO ADMINISTRATIVO DEL II CIRCUITO JUDICIAL DE SAN JOSÉ</w:t>
            </w:r>
          </w:p>
        </w:tc>
      </w:tr>
      <w:tr w:rsidR="00CD4183" w:rsidRPr="00786074" w14:paraId="2F57DF5F" w14:textId="77777777" w:rsidTr="00CD4183">
        <w:tc>
          <w:tcPr>
            <w:tcW w:w="15310" w:type="dxa"/>
            <w:gridSpan w:val="7"/>
          </w:tcPr>
          <w:tbl>
            <w:tblPr>
              <w:tblStyle w:val="Tablaconcuadrcula"/>
              <w:tblW w:w="15310" w:type="dxa"/>
              <w:tblLayout w:type="fixed"/>
              <w:tblLook w:val="04A0" w:firstRow="1" w:lastRow="0" w:firstColumn="1" w:lastColumn="0" w:noHBand="0" w:noVBand="1"/>
            </w:tblPr>
            <w:tblGrid>
              <w:gridCol w:w="1702"/>
              <w:gridCol w:w="1701"/>
              <w:gridCol w:w="1701"/>
              <w:gridCol w:w="2126"/>
              <w:gridCol w:w="1985"/>
              <w:gridCol w:w="3260"/>
              <w:gridCol w:w="2835"/>
            </w:tblGrid>
            <w:tr w:rsidR="00CD4183" w:rsidRPr="00786074" w14:paraId="1119C1D8" w14:textId="77777777" w:rsidTr="005F2A94">
              <w:tc>
                <w:tcPr>
                  <w:tcW w:w="1702" w:type="dxa"/>
                </w:tcPr>
                <w:p w14:paraId="7C8D9F10" w14:textId="77777777" w:rsidR="00CD4183" w:rsidRPr="00786074" w:rsidRDefault="00CD4183" w:rsidP="00CD4183">
                  <w:pPr>
                    <w:framePr w:hSpace="141" w:wrap="around" w:hAnchor="margin" w:xAlign="center" w:y="-1440"/>
                    <w:jc w:val="center"/>
                    <w:rPr>
                      <w:rFonts w:cs="Arial"/>
                      <w:b/>
                      <w:sz w:val="20"/>
                      <w:szCs w:val="20"/>
                    </w:rPr>
                  </w:pPr>
                  <w:r w:rsidRPr="00786074">
                    <w:rPr>
                      <w:rFonts w:cs="Arial"/>
                      <w:b/>
                      <w:sz w:val="20"/>
                      <w:szCs w:val="20"/>
                    </w:rPr>
                    <w:t>Fecha de presentación de la demanda (día/mes/año)</w:t>
                  </w:r>
                </w:p>
              </w:tc>
              <w:tc>
                <w:tcPr>
                  <w:tcW w:w="1701" w:type="dxa"/>
                </w:tcPr>
                <w:p w14:paraId="601C31B4" w14:textId="77777777" w:rsidR="00CD4183" w:rsidRPr="00786074" w:rsidRDefault="00CD4183" w:rsidP="00CD4183">
                  <w:pPr>
                    <w:framePr w:hSpace="141" w:wrap="around" w:hAnchor="margin" w:xAlign="center" w:y="-1440"/>
                    <w:jc w:val="center"/>
                    <w:rPr>
                      <w:rFonts w:cs="Arial"/>
                      <w:b/>
                      <w:sz w:val="20"/>
                      <w:szCs w:val="20"/>
                    </w:rPr>
                  </w:pPr>
                  <w:r w:rsidRPr="00786074">
                    <w:rPr>
                      <w:rFonts w:cs="Arial"/>
                      <w:b/>
                      <w:sz w:val="20"/>
                      <w:szCs w:val="20"/>
                    </w:rPr>
                    <w:t>Expediente</w:t>
                  </w:r>
                </w:p>
              </w:tc>
              <w:tc>
                <w:tcPr>
                  <w:tcW w:w="1701" w:type="dxa"/>
                </w:tcPr>
                <w:p w14:paraId="34ABC133" w14:textId="77777777" w:rsidR="00CD4183" w:rsidRPr="00786074" w:rsidRDefault="00CD4183" w:rsidP="00CD4183">
                  <w:pPr>
                    <w:framePr w:hSpace="141" w:wrap="around" w:hAnchor="margin" w:xAlign="center" w:y="-1440"/>
                    <w:jc w:val="center"/>
                    <w:rPr>
                      <w:rFonts w:cs="Arial"/>
                      <w:b/>
                      <w:sz w:val="20"/>
                      <w:szCs w:val="20"/>
                    </w:rPr>
                  </w:pPr>
                  <w:r w:rsidRPr="00786074">
                    <w:rPr>
                      <w:rFonts w:cs="Arial"/>
                      <w:b/>
                      <w:sz w:val="20"/>
                      <w:szCs w:val="20"/>
                    </w:rPr>
                    <w:t>Actor</w:t>
                  </w:r>
                </w:p>
              </w:tc>
              <w:tc>
                <w:tcPr>
                  <w:tcW w:w="2126" w:type="dxa"/>
                </w:tcPr>
                <w:p w14:paraId="3C1F9034" w14:textId="77777777" w:rsidR="00CD4183" w:rsidRPr="00786074" w:rsidRDefault="00CD4183" w:rsidP="00CD4183">
                  <w:pPr>
                    <w:framePr w:hSpace="141" w:wrap="around" w:hAnchor="margin" w:xAlign="center" w:y="-1440"/>
                    <w:jc w:val="center"/>
                    <w:rPr>
                      <w:rFonts w:cs="Arial"/>
                      <w:b/>
                      <w:sz w:val="20"/>
                      <w:szCs w:val="20"/>
                    </w:rPr>
                  </w:pPr>
                  <w:r w:rsidRPr="00786074">
                    <w:rPr>
                      <w:rFonts w:cs="Arial"/>
                      <w:b/>
                      <w:sz w:val="20"/>
                      <w:szCs w:val="20"/>
                    </w:rPr>
                    <w:t>Objeto</w:t>
                  </w:r>
                </w:p>
              </w:tc>
              <w:tc>
                <w:tcPr>
                  <w:tcW w:w="1985" w:type="dxa"/>
                </w:tcPr>
                <w:p w14:paraId="21EBEA18" w14:textId="77777777" w:rsidR="00CD4183" w:rsidRPr="00786074" w:rsidRDefault="00CD4183" w:rsidP="00CD4183">
                  <w:pPr>
                    <w:framePr w:hSpace="141" w:wrap="around" w:hAnchor="margin" w:xAlign="center" w:y="-1440"/>
                    <w:jc w:val="center"/>
                    <w:rPr>
                      <w:rFonts w:cs="Arial"/>
                      <w:b/>
                      <w:sz w:val="20"/>
                      <w:szCs w:val="20"/>
                    </w:rPr>
                  </w:pPr>
                  <w:r w:rsidRPr="00786074">
                    <w:rPr>
                      <w:rFonts w:cs="Arial"/>
                      <w:b/>
                      <w:sz w:val="20"/>
                      <w:szCs w:val="20"/>
                    </w:rPr>
                    <w:t xml:space="preserve">Demandado </w:t>
                  </w:r>
                </w:p>
              </w:tc>
              <w:tc>
                <w:tcPr>
                  <w:tcW w:w="3260" w:type="dxa"/>
                </w:tcPr>
                <w:p w14:paraId="72804DF8" w14:textId="77777777" w:rsidR="00CD4183" w:rsidRPr="00786074" w:rsidRDefault="00CD4183" w:rsidP="00CD4183">
                  <w:pPr>
                    <w:framePr w:hSpace="141" w:wrap="around" w:hAnchor="margin" w:xAlign="center" w:y="-1440"/>
                    <w:jc w:val="center"/>
                    <w:rPr>
                      <w:rFonts w:cs="Arial"/>
                      <w:b/>
                      <w:sz w:val="20"/>
                      <w:szCs w:val="20"/>
                    </w:rPr>
                  </w:pPr>
                  <w:r w:rsidRPr="00786074">
                    <w:rPr>
                      <w:rFonts w:cs="Arial"/>
                      <w:b/>
                      <w:sz w:val="20"/>
                      <w:szCs w:val="20"/>
                    </w:rPr>
                    <w:t>Estado actual</w:t>
                  </w:r>
                </w:p>
              </w:tc>
              <w:tc>
                <w:tcPr>
                  <w:tcW w:w="2835" w:type="dxa"/>
                </w:tcPr>
                <w:p w14:paraId="3F3C0639" w14:textId="77777777" w:rsidR="00CD4183" w:rsidRPr="00786074" w:rsidRDefault="00CD4183" w:rsidP="00CD4183">
                  <w:pPr>
                    <w:framePr w:hSpace="141" w:wrap="around" w:hAnchor="margin" w:xAlign="center" w:y="-1440"/>
                    <w:jc w:val="center"/>
                    <w:rPr>
                      <w:rFonts w:cs="Arial"/>
                      <w:b/>
                      <w:sz w:val="20"/>
                      <w:szCs w:val="20"/>
                    </w:rPr>
                  </w:pPr>
                  <w:r w:rsidRPr="00786074">
                    <w:rPr>
                      <w:rFonts w:cs="Arial"/>
                      <w:b/>
                      <w:sz w:val="20"/>
                      <w:szCs w:val="20"/>
                    </w:rPr>
                    <w:t xml:space="preserve">Cuantía y </w:t>
                  </w:r>
                </w:p>
                <w:p w14:paraId="7CC79E88" w14:textId="77777777" w:rsidR="00CD4183" w:rsidRPr="00786074" w:rsidRDefault="00CD4183" w:rsidP="00CD4183">
                  <w:pPr>
                    <w:framePr w:hSpace="141" w:wrap="around" w:hAnchor="margin" w:xAlign="center" w:y="-1440"/>
                    <w:jc w:val="center"/>
                    <w:rPr>
                      <w:rFonts w:cs="Arial"/>
                      <w:b/>
                      <w:sz w:val="20"/>
                      <w:szCs w:val="20"/>
                    </w:rPr>
                  </w:pPr>
                  <w:r w:rsidRPr="00786074">
                    <w:rPr>
                      <w:rFonts w:cs="Arial"/>
                      <w:b/>
                      <w:sz w:val="20"/>
                      <w:szCs w:val="20"/>
                    </w:rPr>
                    <w:t xml:space="preserve">Coordinador </w:t>
                  </w:r>
                </w:p>
              </w:tc>
            </w:tr>
          </w:tbl>
          <w:p w14:paraId="242E2774" w14:textId="77777777" w:rsidR="00CD4183" w:rsidRDefault="00CD4183" w:rsidP="00CD4183">
            <w:pPr>
              <w:spacing w:after="360"/>
              <w:contextualSpacing/>
              <w:rPr>
                <w:rFonts w:cs="Arial"/>
                <w:b/>
                <w:sz w:val="20"/>
                <w:szCs w:val="20"/>
              </w:rPr>
            </w:pPr>
          </w:p>
          <w:p w14:paraId="19AC5885" w14:textId="77777777" w:rsidR="00CD4183" w:rsidRDefault="00CD4183" w:rsidP="00CD4183">
            <w:pPr>
              <w:spacing w:after="360"/>
              <w:contextualSpacing/>
              <w:rPr>
                <w:rFonts w:cs="Arial"/>
                <w:b/>
                <w:sz w:val="20"/>
                <w:szCs w:val="20"/>
              </w:rPr>
            </w:pPr>
          </w:p>
          <w:p w14:paraId="03CCB5D2" w14:textId="77777777" w:rsidR="00CD4183" w:rsidRDefault="00CD4183" w:rsidP="00CD4183">
            <w:pPr>
              <w:spacing w:after="360"/>
              <w:contextualSpacing/>
              <w:rPr>
                <w:rFonts w:cs="Arial"/>
                <w:b/>
                <w:sz w:val="20"/>
                <w:szCs w:val="20"/>
              </w:rPr>
            </w:pPr>
          </w:p>
          <w:p w14:paraId="5F67E20C" w14:textId="77777777" w:rsidR="00CD4183" w:rsidRPr="00786074" w:rsidRDefault="00CD4183" w:rsidP="00CD4183">
            <w:pPr>
              <w:spacing w:after="360"/>
              <w:contextualSpacing/>
              <w:rPr>
                <w:rFonts w:cs="Arial"/>
                <w:b/>
                <w:sz w:val="20"/>
                <w:szCs w:val="20"/>
              </w:rPr>
            </w:pPr>
          </w:p>
        </w:tc>
      </w:tr>
      <w:tr w:rsidR="00CD4183" w:rsidRPr="00786074" w14:paraId="62192E6E" w14:textId="77777777" w:rsidTr="00CD4183">
        <w:tc>
          <w:tcPr>
            <w:tcW w:w="15310" w:type="dxa"/>
            <w:gridSpan w:val="7"/>
          </w:tcPr>
          <w:p w14:paraId="59210066" w14:textId="77777777" w:rsidR="00CD4183" w:rsidRPr="00786074" w:rsidRDefault="00CD4183" w:rsidP="00CD4183">
            <w:pPr>
              <w:spacing w:after="360"/>
              <w:contextualSpacing/>
              <w:rPr>
                <w:rFonts w:cs="Arial"/>
                <w:b/>
                <w:sz w:val="20"/>
                <w:szCs w:val="20"/>
              </w:rPr>
            </w:pPr>
            <w:r w:rsidRPr="00786074">
              <w:rPr>
                <w:rFonts w:cs="Arial"/>
                <w:b/>
                <w:sz w:val="20"/>
                <w:szCs w:val="20"/>
              </w:rPr>
              <w:t xml:space="preserve">       II.            TRIBUNAL CONTENCIOSO ADMINISTRATIVO DEL II CIRCUITO JUDICIAL DE SAN JOSÉ</w:t>
            </w:r>
          </w:p>
        </w:tc>
      </w:tr>
      <w:tr w:rsidR="00CD4183" w:rsidRPr="00786074" w14:paraId="17C85D5B" w14:textId="77777777" w:rsidTr="00CD4183">
        <w:tc>
          <w:tcPr>
            <w:tcW w:w="15310" w:type="dxa"/>
            <w:gridSpan w:val="7"/>
          </w:tcPr>
          <w:p w14:paraId="7B1728F2" w14:textId="77777777" w:rsidR="00CD4183" w:rsidRPr="00786074" w:rsidRDefault="00CD4183" w:rsidP="00CD4183">
            <w:pPr>
              <w:tabs>
                <w:tab w:val="left" w:pos="360"/>
              </w:tabs>
              <w:rPr>
                <w:rFonts w:cs="Arial"/>
                <w:b/>
                <w:sz w:val="20"/>
                <w:szCs w:val="20"/>
              </w:rPr>
            </w:pPr>
          </w:p>
          <w:p w14:paraId="428AB6D6" w14:textId="77777777" w:rsidR="00CD4183" w:rsidRPr="00786074" w:rsidRDefault="00CD4183" w:rsidP="00001626">
            <w:pPr>
              <w:pStyle w:val="Prrafodelista"/>
              <w:numPr>
                <w:ilvl w:val="0"/>
                <w:numId w:val="28"/>
              </w:numPr>
              <w:tabs>
                <w:tab w:val="left" w:pos="360"/>
              </w:tabs>
              <w:contextualSpacing w:val="0"/>
              <w:rPr>
                <w:rFonts w:cs="Arial"/>
                <w:b/>
                <w:sz w:val="20"/>
                <w:szCs w:val="20"/>
              </w:rPr>
            </w:pPr>
            <w:r w:rsidRPr="00786074">
              <w:rPr>
                <w:rFonts w:cs="Arial"/>
                <w:b/>
                <w:sz w:val="20"/>
                <w:szCs w:val="20"/>
              </w:rPr>
              <w:t>DEMANDAS EN PROCESO</w:t>
            </w:r>
          </w:p>
          <w:p w14:paraId="5E95115F" w14:textId="77777777" w:rsidR="00CD4183" w:rsidRPr="00786074" w:rsidRDefault="00CD4183" w:rsidP="00CD4183">
            <w:pPr>
              <w:rPr>
                <w:rFonts w:cs="Arial"/>
                <w:sz w:val="20"/>
                <w:szCs w:val="20"/>
              </w:rPr>
            </w:pPr>
          </w:p>
        </w:tc>
      </w:tr>
      <w:tr w:rsidR="00CD4183" w:rsidRPr="00786074" w14:paraId="22306E38" w14:textId="77777777" w:rsidTr="00CD4183">
        <w:tc>
          <w:tcPr>
            <w:tcW w:w="15310" w:type="dxa"/>
            <w:gridSpan w:val="7"/>
          </w:tcPr>
          <w:p w14:paraId="7CB2187D" w14:textId="77777777" w:rsidR="00CD4183" w:rsidRPr="00786074" w:rsidRDefault="00CD4183" w:rsidP="00CD4183">
            <w:pPr>
              <w:tabs>
                <w:tab w:val="left" w:pos="360"/>
              </w:tabs>
              <w:rPr>
                <w:rFonts w:cs="Arial"/>
                <w:b/>
                <w:sz w:val="20"/>
                <w:szCs w:val="20"/>
              </w:rPr>
            </w:pPr>
          </w:p>
          <w:p w14:paraId="57626899" w14:textId="77777777" w:rsidR="00CD4183" w:rsidRPr="00786074" w:rsidRDefault="00CD4183" w:rsidP="00001626">
            <w:pPr>
              <w:pStyle w:val="Prrafodelista"/>
              <w:numPr>
                <w:ilvl w:val="0"/>
                <w:numId w:val="29"/>
              </w:numPr>
              <w:tabs>
                <w:tab w:val="left" w:pos="360"/>
              </w:tabs>
              <w:contextualSpacing w:val="0"/>
              <w:rPr>
                <w:rFonts w:cs="Arial"/>
                <w:b/>
                <w:sz w:val="20"/>
                <w:szCs w:val="20"/>
              </w:rPr>
            </w:pPr>
            <w:r w:rsidRPr="00786074">
              <w:rPr>
                <w:rFonts w:cs="Arial"/>
                <w:b/>
                <w:sz w:val="20"/>
                <w:szCs w:val="20"/>
              </w:rPr>
              <w:t>DEMANDAS ORDINARIAS</w:t>
            </w:r>
          </w:p>
          <w:p w14:paraId="755392B7" w14:textId="77777777" w:rsidR="00CD4183" w:rsidRPr="00786074" w:rsidRDefault="00CD4183" w:rsidP="00CD4183">
            <w:pPr>
              <w:tabs>
                <w:tab w:val="left" w:pos="360"/>
              </w:tabs>
              <w:rPr>
                <w:rFonts w:cs="Arial"/>
                <w:b/>
                <w:sz w:val="20"/>
                <w:szCs w:val="20"/>
              </w:rPr>
            </w:pPr>
          </w:p>
        </w:tc>
      </w:tr>
      <w:tr w:rsidR="00CD4183" w:rsidRPr="00786074" w14:paraId="16B9BA01" w14:textId="77777777" w:rsidTr="00CD4183">
        <w:tc>
          <w:tcPr>
            <w:tcW w:w="1702" w:type="dxa"/>
          </w:tcPr>
          <w:p w14:paraId="37011803" w14:textId="77777777" w:rsidR="00CD4183" w:rsidRPr="00786074" w:rsidRDefault="00CD4183" w:rsidP="00CD4183">
            <w:pPr>
              <w:jc w:val="center"/>
              <w:rPr>
                <w:rFonts w:cs="Arial"/>
                <w:b/>
                <w:sz w:val="20"/>
                <w:szCs w:val="20"/>
              </w:rPr>
            </w:pPr>
            <w:r w:rsidRPr="00786074">
              <w:rPr>
                <w:rFonts w:cs="Arial"/>
                <w:b/>
                <w:sz w:val="20"/>
                <w:szCs w:val="20"/>
              </w:rPr>
              <w:t>Fecha de presentación de la demanda (día/mes/año)</w:t>
            </w:r>
          </w:p>
        </w:tc>
        <w:tc>
          <w:tcPr>
            <w:tcW w:w="1701" w:type="dxa"/>
          </w:tcPr>
          <w:p w14:paraId="4002F15F" w14:textId="77777777" w:rsidR="00CD4183" w:rsidRPr="00786074" w:rsidRDefault="00CD4183" w:rsidP="00CD4183">
            <w:pPr>
              <w:jc w:val="center"/>
              <w:rPr>
                <w:rFonts w:cs="Arial"/>
                <w:b/>
                <w:sz w:val="20"/>
                <w:szCs w:val="20"/>
              </w:rPr>
            </w:pPr>
            <w:r w:rsidRPr="00786074">
              <w:rPr>
                <w:rFonts w:cs="Arial"/>
                <w:b/>
                <w:sz w:val="20"/>
                <w:szCs w:val="20"/>
              </w:rPr>
              <w:t>Expediente</w:t>
            </w:r>
          </w:p>
        </w:tc>
        <w:tc>
          <w:tcPr>
            <w:tcW w:w="1701" w:type="dxa"/>
          </w:tcPr>
          <w:p w14:paraId="4BF2B1E3" w14:textId="77777777" w:rsidR="00CD4183" w:rsidRPr="00786074" w:rsidRDefault="00CD4183" w:rsidP="00CD4183">
            <w:pPr>
              <w:jc w:val="center"/>
              <w:rPr>
                <w:rFonts w:cs="Arial"/>
                <w:b/>
                <w:sz w:val="20"/>
                <w:szCs w:val="20"/>
              </w:rPr>
            </w:pPr>
            <w:r w:rsidRPr="00786074">
              <w:rPr>
                <w:rFonts w:cs="Arial"/>
                <w:b/>
                <w:sz w:val="20"/>
                <w:szCs w:val="20"/>
              </w:rPr>
              <w:t>Actor</w:t>
            </w:r>
          </w:p>
        </w:tc>
        <w:tc>
          <w:tcPr>
            <w:tcW w:w="2126" w:type="dxa"/>
          </w:tcPr>
          <w:p w14:paraId="389F2C47" w14:textId="77777777" w:rsidR="00CD4183" w:rsidRPr="00786074" w:rsidRDefault="00CD4183" w:rsidP="00CD4183">
            <w:pPr>
              <w:jc w:val="center"/>
              <w:rPr>
                <w:rFonts w:cs="Arial"/>
                <w:b/>
                <w:sz w:val="20"/>
                <w:szCs w:val="20"/>
              </w:rPr>
            </w:pPr>
            <w:r w:rsidRPr="00786074">
              <w:rPr>
                <w:rFonts w:cs="Arial"/>
                <w:b/>
                <w:sz w:val="20"/>
                <w:szCs w:val="20"/>
              </w:rPr>
              <w:t>Objeto</w:t>
            </w:r>
          </w:p>
        </w:tc>
        <w:tc>
          <w:tcPr>
            <w:tcW w:w="1985" w:type="dxa"/>
          </w:tcPr>
          <w:p w14:paraId="4D727F53" w14:textId="77777777" w:rsidR="00CD4183" w:rsidRPr="00786074" w:rsidRDefault="00CD4183" w:rsidP="00CD4183">
            <w:pPr>
              <w:jc w:val="center"/>
              <w:rPr>
                <w:rFonts w:cs="Arial"/>
                <w:b/>
                <w:sz w:val="20"/>
                <w:szCs w:val="20"/>
              </w:rPr>
            </w:pPr>
            <w:r w:rsidRPr="00786074">
              <w:rPr>
                <w:rFonts w:cs="Arial"/>
                <w:b/>
                <w:sz w:val="20"/>
                <w:szCs w:val="20"/>
              </w:rPr>
              <w:t xml:space="preserve">Demandado </w:t>
            </w:r>
          </w:p>
        </w:tc>
        <w:tc>
          <w:tcPr>
            <w:tcW w:w="3260" w:type="dxa"/>
          </w:tcPr>
          <w:p w14:paraId="3C8B83B2" w14:textId="77777777" w:rsidR="00CD4183" w:rsidRPr="00786074" w:rsidRDefault="00CD4183" w:rsidP="00CD4183">
            <w:pPr>
              <w:jc w:val="center"/>
              <w:rPr>
                <w:rFonts w:cs="Arial"/>
                <w:b/>
                <w:sz w:val="20"/>
                <w:szCs w:val="20"/>
              </w:rPr>
            </w:pPr>
            <w:r w:rsidRPr="00786074">
              <w:rPr>
                <w:rFonts w:cs="Arial"/>
                <w:b/>
                <w:sz w:val="20"/>
                <w:szCs w:val="20"/>
              </w:rPr>
              <w:t>Estado actual</w:t>
            </w:r>
          </w:p>
        </w:tc>
        <w:tc>
          <w:tcPr>
            <w:tcW w:w="2835" w:type="dxa"/>
          </w:tcPr>
          <w:p w14:paraId="4F4816C2" w14:textId="77777777" w:rsidR="00CD4183" w:rsidRPr="00786074" w:rsidRDefault="00CD4183" w:rsidP="00CD4183">
            <w:pPr>
              <w:jc w:val="center"/>
              <w:rPr>
                <w:rFonts w:cs="Arial"/>
                <w:b/>
                <w:sz w:val="20"/>
                <w:szCs w:val="20"/>
              </w:rPr>
            </w:pPr>
            <w:r w:rsidRPr="00786074">
              <w:rPr>
                <w:rFonts w:cs="Arial"/>
                <w:b/>
                <w:sz w:val="20"/>
                <w:szCs w:val="20"/>
              </w:rPr>
              <w:t xml:space="preserve">Cuantía y </w:t>
            </w:r>
          </w:p>
          <w:p w14:paraId="1B9DFB2D" w14:textId="77777777" w:rsidR="00CD4183" w:rsidRPr="00786074" w:rsidRDefault="00CD4183" w:rsidP="00CD4183">
            <w:pPr>
              <w:jc w:val="center"/>
              <w:rPr>
                <w:rFonts w:cs="Arial"/>
                <w:b/>
                <w:sz w:val="20"/>
                <w:szCs w:val="20"/>
              </w:rPr>
            </w:pPr>
            <w:r w:rsidRPr="00786074">
              <w:rPr>
                <w:rFonts w:cs="Arial"/>
                <w:b/>
                <w:sz w:val="20"/>
                <w:szCs w:val="20"/>
              </w:rPr>
              <w:t xml:space="preserve">Coordinador </w:t>
            </w:r>
          </w:p>
        </w:tc>
      </w:tr>
      <w:tr w:rsidR="00CD4183" w:rsidRPr="00786074" w14:paraId="2BEB82AD" w14:textId="77777777" w:rsidTr="00CD4183">
        <w:tc>
          <w:tcPr>
            <w:tcW w:w="1702" w:type="dxa"/>
          </w:tcPr>
          <w:p w14:paraId="6E2164DE" w14:textId="77777777" w:rsidR="00CD4183" w:rsidRPr="00786074" w:rsidRDefault="00CD4183" w:rsidP="00CD4183">
            <w:pPr>
              <w:jc w:val="center"/>
              <w:rPr>
                <w:rFonts w:cs="Arial"/>
                <w:sz w:val="20"/>
                <w:szCs w:val="20"/>
              </w:rPr>
            </w:pPr>
            <w:r w:rsidRPr="00786074">
              <w:rPr>
                <w:rFonts w:cs="Arial"/>
                <w:sz w:val="20"/>
                <w:szCs w:val="20"/>
              </w:rPr>
              <w:t>10/01/2022</w:t>
            </w:r>
          </w:p>
        </w:tc>
        <w:tc>
          <w:tcPr>
            <w:tcW w:w="1701" w:type="dxa"/>
          </w:tcPr>
          <w:p w14:paraId="122794CF" w14:textId="77777777" w:rsidR="00CD4183" w:rsidRPr="00786074" w:rsidRDefault="00CD4183" w:rsidP="00CD4183">
            <w:pPr>
              <w:jc w:val="center"/>
              <w:rPr>
                <w:rFonts w:cs="Arial"/>
                <w:color w:val="000000" w:themeColor="text1"/>
                <w:sz w:val="20"/>
                <w:szCs w:val="20"/>
              </w:rPr>
            </w:pPr>
            <w:r w:rsidRPr="00786074">
              <w:rPr>
                <w:rFonts w:eastAsia="Open Sans" w:cs="Arial"/>
                <w:color w:val="000000" w:themeColor="text1"/>
                <w:sz w:val="20"/>
                <w:szCs w:val="20"/>
              </w:rPr>
              <w:t>22-000162-1027-CA</w:t>
            </w:r>
          </w:p>
        </w:tc>
        <w:tc>
          <w:tcPr>
            <w:tcW w:w="1701" w:type="dxa"/>
          </w:tcPr>
          <w:p w14:paraId="13847BEE" w14:textId="77777777" w:rsidR="00CD4183" w:rsidRPr="00786074" w:rsidRDefault="00CD4183" w:rsidP="00CD4183">
            <w:pPr>
              <w:jc w:val="center"/>
              <w:rPr>
                <w:rFonts w:cs="Arial"/>
                <w:color w:val="000000" w:themeColor="text1"/>
                <w:sz w:val="20"/>
                <w:szCs w:val="20"/>
              </w:rPr>
            </w:pPr>
            <w:r w:rsidRPr="00786074">
              <w:rPr>
                <w:rFonts w:eastAsia="Open Sans" w:cs="Arial"/>
                <w:color w:val="000000" w:themeColor="text1"/>
                <w:sz w:val="20"/>
                <w:szCs w:val="20"/>
              </w:rPr>
              <w:t>ENRIQUE ROJAS FRANCO Y ROCHELLE BERMUDEZ ARAYA</w:t>
            </w:r>
          </w:p>
        </w:tc>
        <w:tc>
          <w:tcPr>
            <w:tcW w:w="2126" w:type="dxa"/>
          </w:tcPr>
          <w:p w14:paraId="5C930BD0" w14:textId="77777777" w:rsidR="00CD4183" w:rsidRPr="00786074" w:rsidRDefault="00CD4183" w:rsidP="00CD4183">
            <w:pPr>
              <w:jc w:val="center"/>
              <w:rPr>
                <w:rFonts w:cs="Arial"/>
                <w:sz w:val="20"/>
                <w:szCs w:val="20"/>
              </w:rPr>
            </w:pPr>
            <w:r w:rsidRPr="00786074">
              <w:rPr>
                <w:rFonts w:cs="Arial"/>
                <w:sz w:val="20"/>
                <w:szCs w:val="20"/>
              </w:rPr>
              <w:t>Medida cautelar</w:t>
            </w:r>
          </w:p>
          <w:p w14:paraId="103906CD" w14:textId="77777777" w:rsidR="00CD4183" w:rsidRPr="00786074" w:rsidRDefault="00CD4183" w:rsidP="00CD4183">
            <w:pPr>
              <w:jc w:val="center"/>
              <w:rPr>
                <w:rFonts w:cs="Arial"/>
                <w:b/>
                <w:bCs/>
                <w:sz w:val="20"/>
                <w:szCs w:val="20"/>
              </w:rPr>
            </w:pPr>
            <w:r w:rsidRPr="00786074">
              <w:rPr>
                <w:rFonts w:cs="Arial"/>
                <w:sz w:val="20"/>
                <w:szCs w:val="20"/>
              </w:rPr>
              <w:t>Suspender la resolución RCS-250-2021</w:t>
            </w:r>
          </w:p>
        </w:tc>
        <w:tc>
          <w:tcPr>
            <w:tcW w:w="1985" w:type="dxa"/>
          </w:tcPr>
          <w:p w14:paraId="76C6B0F3" w14:textId="77777777" w:rsidR="00CD4183" w:rsidRPr="00786074" w:rsidRDefault="00CD4183" w:rsidP="00CD4183">
            <w:pPr>
              <w:jc w:val="center"/>
              <w:rPr>
                <w:rFonts w:cs="Arial"/>
                <w:sz w:val="20"/>
                <w:szCs w:val="20"/>
              </w:rPr>
            </w:pPr>
            <w:r w:rsidRPr="00786074">
              <w:rPr>
                <w:rFonts w:cs="Arial"/>
                <w:sz w:val="20"/>
                <w:szCs w:val="20"/>
              </w:rPr>
              <w:t>Sutel</w:t>
            </w:r>
          </w:p>
        </w:tc>
        <w:tc>
          <w:tcPr>
            <w:tcW w:w="3260" w:type="dxa"/>
          </w:tcPr>
          <w:p w14:paraId="3F7F493F" w14:textId="77777777" w:rsidR="00CD4183" w:rsidRPr="00786074" w:rsidRDefault="00CD4183" w:rsidP="00CD4183">
            <w:pPr>
              <w:jc w:val="both"/>
              <w:rPr>
                <w:rFonts w:cs="Arial"/>
                <w:sz w:val="20"/>
                <w:szCs w:val="20"/>
              </w:rPr>
            </w:pPr>
            <w:r w:rsidRPr="00786074">
              <w:rPr>
                <w:rFonts w:cs="Arial"/>
                <w:sz w:val="20"/>
                <w:szCs w:val="20"/>
              </w:rPr>
              <w:t xml:space="preserve">El 24 de enero se contesta la medida cautelar. </w:t>
            </w:r>
          </w:p>
          <w:p w14:paraId="1129D02E" w14:textId="77777777" w:rsidR="00CD4183" w:rsidRPr="00786074" w:rsidRDefault="00CD4183" w:rsidP="00CD4183">
            <w:pPr>
              <w:jc w:val="both"/>
              <w:rPr>
                <w:rFonts w:cs="Arial"/>
                <w:sz w:val="20"/>
                <w:szCs w:val="20"/>
              </w:rPr>
            </w:pPr>
          </w:p>
          <w:p w14:paraId="0C242378" w14:textId="77777777" w:rsidR="00CD4183" w:rsidRPr="00786074" w:rsidRDefault="00CD4183" w:rsidP="00CD4183">
            <w:pPr>
              <w:jc w:val="both"/>
              <w:rPr>
                <w:rFonts w:cs="Arial"/>
                <w:sz w:val="20"/>
                <w:szCs w:val="20"/>
              </w:rPr>
            </w:pPr>
            <w:r w:rsidRPr="00786074">
              <w:rPr>
                <w:rFonts w:cs="Arial"/>
                <w:sz w:val="20"/>
                <w:szCs w:val="20"/>
              </w:rPr>
              <w:t xml:space="preserve">En resolución N° 299-2022 del tres de junio se declara la caducidad del proceso y se ordena el archivo. </w:t>
            </w:r>
          </w:p>
          <w:p w14:paraId="61717341" w14:textId="77777777" w:rsidR="00CD4183" w:rsidRPr="00786074" w:rsidRDefault="00CD4183" w:rsidP="00CD4183">
            <w:pPr>
              <w:jc w:val="both"/>
            </w:pPr>
          </w:p>
          <w:p w14:paraId="585F7B73" w14:textId="77777777" w:rsidR="00CD4183" w:rsidRPr="00786074" w:rsidRDefault="00CD4183" w:rsidP="00CD4183">
            <w:pPr>
              <w:jc w:val="both"/>
              <w:rPr>
                <w:rFonts w:cs="Arial"/>
                <w:sz w:val="20"/>
                <w:szCs w:val="20"/>
              </w:rPr>
            </w:pPr>
            <w:r w:rsidRPr="00786074">
              <w:rPr>
                <w:rFonts w:cs="Arial"/>
                <w:sz w:val="20"/>
                <w:szCs w:val="20"/>
              </w:rPr>
              <w:t>El actor presenta recurso de apelación y se declara con lugar.</w:t>
            </w:r>
          </w:p>
          <w:p w14:paraId="620FC7C3" w14:textId="77777777" w:rsidR="00CD4183" w:rsidRPr="00786074" w:rsidRDefault="00CD4183" w:rsidP="00CD4183">
            <w:pPr>
              <w:jc w:val="both"/>
              <w:rPr>
                <w:rFonts w:cs="Arial"/>
                <w:sz w:val="20"/>
                <w:szCs w:val="20"/>
              </w:rPr>
            </w:pPr>
          </w:p>
          <w:p w14:paraId="126F6DA4" w14:textId="77777777" w:rsidR="00CD4183" w:rsidRPr="00786074" w:rsidRDefault="00CD4183" w:rsidP="00CD4183">
            <w:pPr>
              <w:jc w:val="both"/>
              <w:rPr>
                <w:rFonts w:cs="Arial"/>
                <w:sz w:val="20"/>
                <w:szCs w:val="20"/>
              </w:rPr>
            </w:pPr>
            <w:r w:rsidRPr="00786074">
              <w:rPr>
                <w:rFonts w:cs="Arial"/>
                <w:sz w:val="20"/>
                <w:szCs w:val="20"/>
              </w:rPr>
              <w:t>En Tribunal Contencioso a la espera de ser turnado, Juez se inhibió por solicitud de parte.</w:t>
            </w:r>
          </w:p>
          <w:p w14:paraId="57CDF256" w14:textId="77777777" w:rsidR="00CD4183" w:rsidRPr="00786074" w:rsidRDefault="00CD4183" w:rsidP="00CD4183">
            <w:pPr>
              <w:jc w:val="both"/>
              <w:rPr>
                <w:rFonts w:cs="Arial"/>
                <w:sz w:val="20"/>
                <w:szCs w:val="20"/>
              </w:rPr>
            </w:pPr>
          </w:p>
          <w:p w14:paraId="12D6AB35" w14:textId="77777777" w:rsidR="00CD4183" w:rsidRPr="00786074" w:rsidRDefault="00CD4183" w:rsidP="00CD4183">
            <w:pPr>
              <w:jc w:val="both"/>
              <w:rPr>
                <w:rFonts w:cs="Arial"/>
                <w:sz w:val="20"/>
                <w:szCs w:val="20"/>
              </w:rPr>
            </w:pPr>
            <w:r w:rsidRPr="00786074">
              <w:rPr>
                <w:rFonts w:cs="Arial"/>
                <w:sz w:val="20"/>
                <w:szCs w:val="20"/>
              </w:rPr>
              <w:lastRenderedPageBreak/>
              <w:t>Se notificó la medida cautelar interpuesta a ARESEP y al Estado, ambos contestaron en febrero del 2023.</w:t>
            </w:r>
          </w:p>
          <w:p w14:paraId="5072BB30" w14:textId="77777777" w:rsidR="00CD4183" w:rsidRPr="00786074" w:rsidRDefault="00CD4183" w:rsidP="00CD4183">
            <w:pPr>
              <w:jc w:val="both"/>
              <w:rPr>
                <w:rFonts w:cs="Arial"/>
                <w:sz w:val="20"/>
                <w:szCs w:val="20"/>
              </w:rPr>
            </w:pPr>
          </w:p>
          <w:p w14:paraId="5C83FD59" w14:textId="77777777" w:rsidR="00CD4183" w:rsidRDefault="00CD4183" w:rsidP="00CD4183">
            <w:pPr>
              <w:jc w:val="both"/>
              <w:rPr>
                <w:rFonts w:cs="Arial"/>
                <w:sz w:val="20"/>
                <w:szCs w:val="20"/>
              </w:rPr>
            </w:pPr>
            <w:r w:rsidRPr="00786074">
              <w:rPr>
                <w:rFonts w:cs="Arial"/>
                <w:sz w:val="20"/>
                <w:szCs w:val="20"/>
              </w:rPr>
              <w:t>Espera que el juez resuelva medida cautelar</w:t>
            </w:r>
            <w:r>
              <w:rPr>
                <w:rFonts w:cs="Arial"/>
                <w:sz w:val="20"/>
                <w:szCs w:val="20"/>
              </w:rPr>
              <w:t>.</w:t>
            </w:r>
          </w:p>
          <w:p w14:paraId="4E9B2229" w14:textId="77777777" w:rsidR="00CD4183" w:rsidRDefault="00CD4183" w:rsidP="00CD4183">
            <w:pPr>
              <w:jc w:val="both"/>
              <w:rPr>
                <w:rFonts w:cs="Arial"/>
                <w:sz w:val="20"/>
                <w:szCs w:val="20"/>
              </w:rPr>
            </w:pPr>
          </w:p>
          <w:p w14:paraId="307A6F23" w14:textId="77777777" w:rsidR="00CD4183" w:rsidRDefault="00CD4183" w:rsidP="00CD4183">
            <w:pPr>
              <w:jc w:val="both"/>
              <w:rPr>
                <w:rFonts w:cs="Arial"/>
                <w:sz w:val="20"/>
                <w:szCs w:val="20"/>
              </w:rPr>
            </w:pPr>
            <w:r>
              <w:rPr>
                <w:rFonts w:cs="Arial"/>
                <w:sz w:val="20"/>
                <w:szCs w:val="20"/>
              </w:rPr>
              <w:t xml:space="preserve">Sentencia </w:t>
            </w:r>
            <w:r w:rsidRPr="001624AA">
              <w:rPr>
                <w:rFonts w:cs="Arial"/>
                <w:sz w:val="20"/>
                <w:szCs w:val="20"/>
              </w:rPr>
              <w:t>N° 2023005598</w:t>
            </w:r>
            <w:r>
              <w:rPr>
                <w:rFonts w:cs="Arial"/>
                <w:sz w:val="20"/>
                <w:szCs w:val="20"/>
              </w:rPr>
              <w:t xml:space="preserve"> dictada en fecha 20-11-2023 a las 15:43 minutos, declararon con lugar la cautelar. </w:t>
            </w:r>
          </w:p>
          <w:p w14:paraId="64066F4C" w14:textId="77777777" w:rsidR="00CD4183" w:rsidRDefault="00CD4183" w:rsidP="00CD4183">
            <w:pPr>
              <w:jc w:val="both"/>
              <w:rPr>
                <w:rFonts w:cs="Arial"/>
                <w:sz w:val="20"/>
                <w:szCs w:val="20"/>
              </w:rPr>
            </w:pPr>
          </w:p>
          <w:p w14:paraId="65E8B1CA" w14:textId="77777777" w:rsidR="00CD4183" w:rsidRDefault="00CD4183" w:rsidP="00CD4183">
            <w:pPr>
              <w:jc w:val="both"/>
              <w:rPr>
                <w:rFonts w:cs="Arial"/>
                <w:sz w:val="20"/>
                <w:szCs w:val="20"/>
              </w:rPr>
            </w:pPr>
            <w:r>
              <w:rPr>
                <w:rFonts w:cs="Arial"/>
                <w:sz w:val="20"/>
                <w:szCs w:val="20"/>
              </w:rPr>
              <w:t xml:space="preserve">5-12-2023 Sutel interpone Apelación e indica el despacho que no ha sido notificada. </w:t>
            </w:r>
          </w:p>
          <w:p w14:paraId="2AF983E7" w14:textId="77777777" w:rsidR="00CD4183" w:rsidRDefault="00CD4183" w:rsidP="00CD4183">
            <w:pPr>
              <w:jc w:val="both"/>
              <w:rPr>
                <w:rFonts w:cs="Arial"/>
                <w:sz w:val="20"/>
                <w:szCs w:val="20"/>
              </w:rPr>
            </w:pPr>
          </w:p>
          <w:p w14:paraId="4145EF83" w14:textId="77777777" w:rsidR="00CD4183" w:rsidRPr="00F32D5B" w:rsidRDefault="00CD4183" w:rsidP="00CD4183">
            <w:pPr>
              <w:jc w:val="both"/>
              <w:rPr>
                <w:rFonts w:cs="Arial"/>
                <w:b/>
                <w:bCs/>
                <w:sz w:val="20"/>
                <w:szCs w:val="20"/>
              </w:rPr>
            </w:pPr>
            <w:r w:rsidRPr="00F32D5B">
              <w:rPr>
                <w:rFonts w:cs="Arial"/>
                <w:b/>
                <w:bCs/>
                <w:sz w:val="20"/>
                <w:szCs w:val="20"/>
              </w:rPr>
              <w:t>Se señala audiencia de apelación para el día 08:30 am del 08/02/2024</w:t>
            </w:r>
          </w:p>
          <w:p w14:paraId="33025014" w14:textId="77777777" w:rsidR="00CD4183" w:rsidRPr="00786074" w:rsidRDefault="00CD4183" w:rsidP="00CD4183">
            <w:pPr>
              <w:jc w:val="both"/>
              <w:rPr>
                <w:rFonts w:cs="Arial"/>
                <w:sz w:val="20"/>
                <w:szCs w:val="20"/>
              </w:rPr>
            </w:pPr>
          </w:p>
        </w:tc>
        <w:tc>
          <w:tcPr>
            <w:tcW w:w="2835" w:type="dxa"/>
          </w:tcPr>
          <w:p w14:paraId="7AC6E0C9" w14:textId="77777777" w:rsidR="00CD4183" w:rsidRPr="00786074" w:rsidRDefault="00CD4183" w:rsidP="00CD4183">
            <w:pPr>
              <w:rPr>
                <w:rFonts w:cs="Arial"/>
                <w:sz w:val="20"/>
                <w:szCs w:val="20"/>
                <w:lang w:eastAsia="es-CR"/>
              </w:rPr>
            </w:pPr>
            <w:r w:rsidRPr="00786074">
              <w:rPr>
                <w:rFonts w:cs="Arial"/>
                <w:sz w:val="20"/>
                <w:szCs w:val="20"/>
                <w:lang w:eastAsia="es-CR"/>
              </w:rPr>
              <w:lastRenderedPageBreak/>
              <w:t>CUANTÍA: Inestimable</w:t>
            </w:r>
          </w:p>
          <w:p w14:paraId="3AAA70D6" w14:textId="77777777" w:rsidR="00CD4183" w:rsidRPr="00786074" w:rsidRDefault="00CD4183" w:rsidP="00CD4183">
            <w:pPr>
              <w:jc w:val="center"/>
              <w:rPr>
                <w:rFonts w:cs="Arial"/>
                <w:sz w:val="20"/>
                <w:szCs w:val="20"/>
                <w:lang w:eastAsia="es-CR"/>
              </w:rPr>
            </w:pPr>
          </w:p>
          <w:p w14:paraId="37B79849" w14:textId="77777777" w:rsidR="00CD4183" w:rsidRPr="00786074" w:rsidRDefault="00CD4183" w:rsidP="00CD4183">
            <w:pPr>
              <w:jc w:val="center"/>
              <w:rPr>
                <w:rFonts w:cs="Arial"/>
                <w:sz w:val="20"/>
                <w:szCs w:val="20"/>
              </w:rPr>
            </w:pPr>
            <w:r w:rsidRPr="00786074">
              <w:rPr>
                <w:rFonts w:cs="Arial"/>
                <w:sz w:val="20"/>
                <w:szCs w:val="20"/>
                <w:lang w:eastAsia="es-CR"/>
              </w:rPr>
              <w:t>COORDINADOR: Unidad Jurídica</w:t>
            </w:r>
          </w:p>
          <w:p w14:paraId="1959FA7E" w14:textId="77777777" w:rsidR="00CD4183" w:rsidRPr="00786074" w:rsidRDefault="00CD4183" w:rsidP="00CD4183">
            <w:pPr>
              <w:jc w:val="center"/>
              <w:rPr>
                <w:rFonts w:cs="Arial"/>
                <w:b/>
                <w:bCs/>
                <w:sz w:val="20"/>
                <w:szCs w:val="20"/>
              </w:rPr>
            </w:pPr>
          </w:p>
        </w:tc>
      </w:tr>
      <w:tr w:rsidR="00CD4183" w:rsidRPr="00786074" w14:paraId="33B2FC87" w14:textId="77777777" w:rsidTr="00CD4183">
        <w:tc>
          <w:tcPr>
            <w:tcW w:w="1702" w:type="dxa"/>
          </w:tcPr>
          <w:p w14:paraId="0500E498" w14:textId="77777777" w:rsidR="00CD4183" w:rsidRPr="00786074" w:rsidRDefault="00CD4183" w:rsidP="00CD4183">
            <w:pPr>
              <w:jc w:val="center"/>
              <w:rPr>
                <w:rFonts w:cs="Arial"/>
                <w:sz w:val="20"/>
                <w:szCs w:val="20"/>
              </w:rPr>
            </w:pPr>
            <w:r w:rsidRPr="00786074">
              <w:rPr>
                <w:rFonts w:cs="Arial"/>
                <w:sz w:val="20"/>
                <w:szCs w:val="20"/>
              </w:rPr>
              <w:t>01/06/2021</w:t>
            </w:r>
          </w:p>
        </w:tc>
        <w:tc>
          <w:tcPr>
            <w:tcW w:w="1701" w:type="dxa"/>
          </w:tcPr>
          <w:p w14:paraId="0E4E421C" w14:textId="77777777" w:rsidR="00CD4183" w:rsidRPr="00786074" w:rsidRDefault="00CD4183" w:rsidP="00CD4183">
            <w:pPr>
              <w:jc w:val="center"/>
              <w:rPr>
                <w:rFonts w:cs="Arial"/>
                <w:color w:val="000000" w:themeColor="text1"/>
                <w:sz w:val="20"/>
                <w:szCs w:val="20"/>
              </w:rPr>
            </w:pPr>
            <w:r w:rsidRPr="00786074">
              <w:rPr>
                <w:rFonts w:eastAsia="Open Sans" w:cs="Arial"/>
                <w:color w:val="000000" w:themeColor="text1"/>
                <w:sz w:val="20"/>
                <w:szCs w:val="20"/>
              </w:rPr>
              <w:t>21-003114-1027-CA</w:t>
            </w:r>
          </w:p>
        </w:tc>
        <w:tc>
          <w:tcPr>
            <w:tcW w:w="1701" w:type="dxa"/>
          </w:tcPr>
          <w:p w14:paraId="6B4AEA0F" w14:textId="77777777" w:rsidR="00CD4183" w:rsidRPr="00786074" w:rsidRDefault="00CD4183" w:rsidP="00CD4183">
            <w:pPr>
              <w:jc w:val="center"/>
              <w:rPr>
                <w:rFonts w:cs="Arial"/>
                <w:sz w:val="20"/>
                <w:szCs w:val="20"/>
              </w:rPr>
            </w:pPr>
            <w:r w:rsidRPr="00786074">
              <w:rPr>
                <w:rFonts w:cs="Arial"/>
                <w:sz w:val="20"/>
                <w:szCs w:val="20"/>
              </w:rPr>
              <w:t>Telefónica</w:t>
            </w:r>
          </w:p>
        </w:tc>
        <w:tc>
          <w:tcPr>
            <w:tcW w:w="2126" w:type="dxa"/>
          </w:tcPr>
          <w:p w14:paraId="34024300" w14:textId="77777777" w:rsidR="00CD4183" w:rsidRPr="00786074" w:rsidRDefault="00CD4183" w:rsidP="00CD4183">
            <w:pPr>
              <w:jc w:val="center"/>
              <w:rPr>
                <w:rFonts w:cs="Arial"/>
                <w:sz w:val="20"/>
                <w:szCs w:val="20"/>
              </w:rPr>
            </w:pPr>
            <w:r w:rsidRPr="00786074">
              <w:rPr>
                <w:rFonts w:cs="Arial"/>
                <w:sz w:val="20"/>
                <w:szCs w:val="20"/>
              </w:rPr>
              <w:t xml:space="preserve">Nulidad parcial de la resolución </w:t>
            </w:r>
          </w:p>
          <w:p w14:paraId="55D13316" w14:textId="77777777" w:rsidR="00CD4183" w:rsidRPr="00786074" w:rsidRDefault="00CD4183" w:rsidP="00CD4183">
            <w:pPr>
              <w:jc w:val="center"/>
              <w:rPr>
                <w:rFonts w:cs="Arial"/>
                <w:sz w:val="20"/>
                <w:szCs w:val="20"/>
              </w:rPr>
            </w:pPr>
            <w:r w:rsidRPr="00786074">
              <w:rPr>
                <w:rFonts w:cs="Arial"/>
                <w:sz w:val="20"/>
                <w:szCs w:val="20"/>
              </w:rPr>
              <w:t>RDGM-00003-SUTEL-2021 del 15 de marzo de 2021 de la Dirección General de Mercados.</w:t>
            </w:r>
          </w:p>
          <w:p w14:paraId="55A1B5E6" w14:textId="77777777" w:rsidR="00CD4183" w:rsidRPr="00786074" w:rsidRDefault="00CD4183" w:rsidP="00CD4183">
            <w:pPr>
              <w:jc w:val="center"/>
              <w:rPr>
                <w:rFonts w:cs="Arial"/>
                <w:b/>
                <w:bCs/>
                <w:sz w:val="20"/>
                <w:szCs w:val="20"/>
              </w:rPr>
            </w:pPr>
          </w:p>
        </w:tc>
        <w:tc>
          <w:tcPr>
            <w:tcW w:w="1985" w:type="dxa"/>
          </w:tcPr>
          <w:p w14:paraId="37CC0967" w14:textId="77777777" w:rsidR="00CD4183" w:rsidRPr="00786074" w:rsidRDefault="00CD4183" w:rsidP="00CD4183">
            <w:pPr>
              <w:jc w:val="center"/>
              <w:rPr>
                <w:rFonts w:cs="Arial"/>
                <w:sz w:val="20"/>
                <w:szCs w:val="20"/>
              </w:rPr>
            </w:pPr>
            <w:r w:rsidRPr="00786074">
              <w:rPr>
                <w:rFonts w:cs="Arial"/>
                <w:sz w:val="20"/>
                <w:szCs w:val="20"/>
              </w:rPr>
              <w:t>Sutel</w:t>
            </w:r>
          </w:p>
        </w:tc>
        <w:tc>
          <w:tcPr>
            <w:tcW w:w="3260" w:type="dxa"/>
          </w:tcPr>
          <w:p w14:paraId="29918DE2" w14:textId="77777777" w:rsidR="00CD4183" w:rsidRDefault="00CD4183" w:rsidP="00CD4183">
            <w:pPr>
              <w:jc w:val="both"/>
              <w:rPr>
                <w:rFonts w:cs="Arial"/>
                <w:b/>
                <w:bCs/>
                <w:sz w:val="20"/>
                <w:szCs w:val="20"/>
              </w:rPr>
            </w:pPr>
            <w:r w:rsidRPr="00786074">
              <w:rPr>
                <w:rFonts w:cs="Arial"/>
                <w:b/>
                <w:bCs/>
                <w:sz w:val="20"/>
                <w:szCs w:val="20"/>
              </w:rPr>
              <w:t xml:space="preserve">Juicio </w:t>
            </w:r>
            <w:r>
              <w:rPr>
                <w:rFonts w:cs="Arial"/>
                <w:b/>
                <w:bCs/>
                <w:sz w:val="20"/>
                <w:szCs w:val="20"/>
              </w:rPr>
              <w:t xml:space="preserve">señalado para el 07-08-24 a las 08:30 horas (adelantaron la fecha) </w:t>
            </w:r>
          </w:p>
          <w:p w14:paraId="4FFCEC4B" w14:textId="77777777" w:rsidR="00CD4183" w:rsidRDefault="00CD4183" w:rsidP="00CD4183">
            <w:pPr>
              <w:jc w:val="both"/>
              <w:rPr>
                <w:rFonts w:cs="Arial"/>
                <w:b/>
                <w:bCs/>
                <w:sz w:val="20"/>
                <w:szCs w:val="20"/>
              </w:rPr>
            </w:pPr>
          </w:p>
          <w:p w14:paraId="3501E73E" w14:textId="77777777" w:rsidR="00CD4183" w:rsidRDefault="00CD4183" w:rsidP="00CD4183">
            <w:pPr>
              <w:jc w:val="both"/>
              <w:rPr>
                <w:rFonts w:cs="Arial"/>
                <w:b/>
                <w:bCs/>
                <w:sz w:val="20"/>
                <w:szCs w:val="20"/>
              </w:rPr>
            </w:pPr>
          </w:p>
          <w:p w14:paraId="251101E1" w14:textId="77777777" w:rsidR="00CD4183" w:rsidRPr="00786074" w:rsidRDefault="00CD4183" w:rsidP="00CD4183">
            <w:pPr>
              <w:jc w:val="both"/>
              <w:rPr>
                <w:rFonts w:cs="Arial"/>
                <w:sz w:val="20"/>
                <w:szCs w:val="20"/>
              </w:rPr>
            </w:pPr>
          </w:p>
          <w:p w14:paraId="1881CBBD" w14:textId="77777777" w:rsidR="00CD4183" w:rsidRPr="00786074" w:rsidRDefault="00CD4183" w:rsidP="00CD4183">
            <w:pPr>
              <w:jc w:val="both"/>
              <w:rPr>
                <w:rFonts w:cs="Arial"/>
                <w:sz w:val="20"/>
                <w:szCs w:val="20"/>
              </w:rPr>
            </w:pPr>
          </w:p>
        </w:tc>
        <w:tc>
          <w:tcPr>
            <w:tcW w:w="2835" w:type="dxa"/>
          </w:tcPr>
          <w:p w14:paraId="4671D193"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1781CBEC" w14:textId="77777777" w:rsidR="00CD4183" w:rsidRPr="00786074" w:rsidRDefault="00CD4183" w:rsidP="00CD4183">
            <w:pPr>
              <w:jc w:val="center"/>
              <w:rPr>
                <w:rFonts w:cs="Arial"/>
                <w:sz w:val="20"/>
                <w:szCs w:val="20"/>
                <w:lang w:eastAsia="es-CR"/>
              </w:rPr>
            </w:pPr>
          </w:p>
          <w:p w14:paraId="6978D634" w14:textId="77777777" w:rsidR="00CD4183" w:rsidRPr="00786074" w:rsidRDefault="00CD4183" w:rsidP="00CD4183">
            <w:pPr>
              <w:jc w:val="center"/>
              <w:rPr>
                <w:rFonts w:cs="Arial"/>
                <w:sz w:val="20"/>
                <w:szCs w:val="20"/>
              </w:rPr>
            </w:pPr>
            <w:r w:rsidRPr="00786074">
              <w:rPr>
                <w:rFonts w:cs="Arial"/>
                <w:sz w:val="20"/>
                <w:szCs w:val="20"/>
                <w:lang w:eastAsia="es-CR"/>
              </w:rPr>
              <w:t>COORDINADOR: Unidad Jurídica</w:t>
            </w:r>
          </w:p>
          <w:p w14:paraId="5BBE6EF1" w14:textId="77777777" w:rsidR="00CD4183" w:rsidRPr="00786074" w:rsidRDefault="00CD4183" w:rsidP="00CD4183">
            <w:pPr>
              <w:jc w:val="center"/>
              <w:rPr>
                <w:rFonts w:cs="Arial"/>
                <w:b/>
                <w:bCs/>
                <w:sz w:val="20"/>
                <w:szCs w:val="20"/>
              </w:rPr>
            </w:pPr>
          </w:p>
        </w:tc>
      </w:tr>
      <w:tr w:rsidR="00CD4183" w:rsidRPr="00786074" w14:paraId="11507D05" w14:textId="77777777" w:rsidTr="00CD4183">
        <w:tc>
          <w:tcPr>
            <w:tcW w:w="1702" w:type="dxa"/>
            <w:shd w:val="clear" w:color="auto" w:fill="FFFFFF" w:themeFill="background1"/>
          </w:tcPr>
          <w:p w14:paraId="748E8CE0" w14:textId="77777777" w:rsidR="00CD4183" w:rsidRPr="00786074" w:rsidRDefault="00CD4183" w:rsidP="00CD4183">
            <w:pPr>
              <w:jc w:val="center"/>
              <w:rPr>
                <w:rFonts w:cs="Arial"/>
                <w:bCs/>
                <w:sz w:val="20"/>
                <w:szCs w:val="20"/>
              </w:rPr>
            </w:pPr>
            <w:r w:rsidRPr="00786074">
              <w:rPr>
                <w:rFonts w:cs="Arial"/>
                <w:bCs/>
                <w:sz w:val="20"/>
                <w:szCs w:val="20"/>
              </w:rPr>
              <w:t>07/11/2019</w:t>
            </w:r>
          </w:p>
        </w:tc>
        <w:tc>
          <w:tcPr>
            <w:tcW w:w="1701" w:type="dxa"/>
            <w:shd w:val="clear" w:color="auto" w:fill="FFFFFF" w:themeFill="background1"/>
          </w:tcPr>
          <w:p w14:paraId="1BBF524E" w14:textId="77777777" w:rsidR="00CD4183" w:rsidRPr="00786074" w:rsidRDefault="00CD4183" w:rsidP="00CD4183">
            <w:pPr>
              <w:jc w:val="center"/>
              <w:rPr>
                <w:rFonts w:cs="Arial"/>
                <w:bCs/>
                <w:sz w:val="20"/>
                <w:szCs w:val="20"/>
              </w:rPr>
            </w:pPr>
            <w:r w:rsidRPr="00786074">
              <w:rPr>
                <w:rFonts w:cs="Arial"/>
                <w:bCs/>
                <w:sz w:val="20"/>
                <w:szCs w:val="20"/>
                <w:shd w:val="clear" w:color="auto" w:fill="FFFFFF"/>
              </w:rPr>
              <w:t>19-007362-1027-CA</w:t>
            </w:r>
          </w:p>
        </w:tc>
        <w:tc>
          <w:tcPr>
            <w:tcW w:w="1701" w:type="dxa"/>
            <w:shd w:val="clear" w:color="auto" w:fill="FFFFFF" w:themeFill="background1"/>
          </w:tcPr>
          <w:p w14:paraId="15C54797" w14:textId="77777777" w:rsidR="00CD4183" w:rsidRPr="00786074" w:rsidRDefault="00CD4183" w:rsidP="00CD4183">
            <w:pPr>
              <w:jc w:val="center"/>
              <w:rPr>
                <w:rFonts w:cs="Arial"/>
                <w:bCs/>
                <w:sz w:val="20"/>
                <w:szCs w:val="20"/>
              </w:rPr>
            </w:pPr>
            <w:r w:rsidRPr="00786074">
              <w:rPr>
                <w:rFonts w:cs="Arial"/>
                <w:bCs/>
                <w:sz w:val="20"/>
                <w:szCs w:val="20"/>
              </w:rPr>
              <w:t>Riesgo Plus</w:t>
            </w:r>
          </w:p>
        </w:tc>
        <w:tc>
          <w:tcPr>
            <w:tcW w:w="2126" w:type="dxa"/>
            <w:shd w:val="clear" w:color="auto" w:fill="FFFFFF" w:themeFill="background1"/>
          </w:tcPr>
          <w:p w14:paraId="4C5829BF" w14:textId="77777777" w:rsidR="00CD4183" w:rsidRPr="00786074" w:rsidRDefault="00CD4183" w:rsidP="00CD4183">
            <w:pPr>
              <w:jc w:val="both"/>
              <w:rPr>
                <w:rFonts w:cs="Arial"/>
                <w:bCs/>
                <w:sz w:val="20"/>
                <w:szCs w:val="20"/>
              </w:rPr>
            </w:pPr>
            <w:r w:rsidRPr="00786074">
              <w:rPr>
                <w:rFonts w:cs="Arial"/>
                <w:bCs/>
                <w:sz w:val="20"/>
                <w:szCs w:val="20"/>
              </w:rPr>
              <w:t>Nulidad de la declaratoria de infructuoso de la contratación directa 2019CD-000048-0014900001</w:t>
            </w:r>
          </w:p>
        </w:tc>
        <w:tc>
          <w:tcPr>
            <w:tcW w:w="1985" w:type="dxa"/>
            <w:shd w:val="clear" w:color="auto" w:fill="FFFFFF" w:themeFill="background1"/>
          </w:tcPr>
          <w:p w14:paraId="6D465F92" w14:textId="77777777" w:rsidR="00CD4183" w:rsidRPr="00786074" w:rsidRDefault="00CD4183" w:rsidP="00CD4183">
            <w:pPr>
              <w:jc w:val="center"/>
              <w:rPr>
                <w:rFonts w:cs="Arial"/>
                <w:bCs/>
                <w:sz w:val="20"/>
                <w:szCs w:val="20"/>
              </w:rPr>
            </w:pPr>
            <w:r w:rsidRPr="00786074">
              <w:rPr>
                <w:rFonts w:cs="Arial"/>
                <w:bCs/>
                <w:sz w:val="20"/>
                <w:szCs w:val="20"/>
              </w:rPr>
              <w:t>SUTEL</w:t>
            </w:r>
          </w:p>
        </w:tc>
        <w:tc>
          <w:tcPr>
            <w:tcW w:w="3260" w:type="dxa"/>
            <w:shd w:val="clear" w:color="auto" w:fill="FFFFFF" w:themeFill="background1"/>
          </w:tcPr>
          <w:p w14:paraId="3FCD666A" w14:textId="77777777" w:rsidR="00CD4183" w:rsidRPr="00786074" w:rsidRDefault="00CD4183" w:rsidP="00CD4183">
            <w:pPr>
              <w:jc w:val="both"/>
              <w:rPr>
                <w:rFonts w:cs="Arial"/>
                <w:sz w:val="20"/>
                <w:szCs w:val="20"/>
              </w:rPr>
            </w:pPr>
            <w:r w:rsidRPr="00786074">
              <w:rPr>
                <w:rFonts w:cs="Arial"/>
                <w:sz w:val="20"/>
                <w:szCs w:val="20"/>
              </w:rPr>
              <w:t>En espero del dictado de la sentencia.</w:t>
            </w:r>
          </w:p>
        </w:tc>
        <w:tc>
          <w:tcPr>
            <w:tcW w:w="2835" w:type="dxa"/>
            <w:shd w:val="clear" w:color="auto" w:fill="FFFFFF" w:themeFill="background1"/>
          </w:tcPr>
          <w:p w14:paraId="45DECC72" w14:textId="77777777" w:rsidR="00CD4183" w:rsidRPr="00786074" w:rsidRDefault="00CD4183" w:rsidP="00CD4183">
            <w:pPr>
              <w:rPr>
                <w:rFonts w:cs="Arial"/>
                <w:bCs/>
                <w:sz w:val="20"/>
                <w:szCs w:val="20"/>
                <w:lang w:eastAsia="es-CR"/>
              </w:rPr>
            </w:pPr>
            <w:r w:rsidRPr="00786074">
              <w:rPr>
                <w:rFonts w:cs="Arial"/>
                <w:bCs/>
                <w:sz w:val="20"/>
                <w:szCs w:val="20"/>
                <w:lang w:eastAsia="es-CR"/>
              </w:rPr>
              <w:t>CUANTÍA: Inestimable</w:t>
            </w:r>
          </w:p>
          <w:p w14:paraId="0F560663" w14:textId="77777777" w:rsidR="00CD4183" w:rsidRPr="00786074" w:rsidRDefault="00CD4183" w:rsidP="00CD4183">
            <w:pPr>
              <w:jc w:val="center"/>
              <w:rPr>
                <w:rFonts w:cs="Arial"/>
                <w:bCs/>
                <w:sz w:val="20"/>
                <w:szCs w:val="20"/>
                <w:lang w:eastAsia="es-CR"/>
              </w:rPr>
            </w:pPr>
          </w:p>
          <w:p w14:paraId="723FB6B0" w14:textId="77777777" w:rsidR="00CD4183" w:rsidRPr="00786074" w:rsidRDefault="00CD4183" w:rsidP="00CD4183">
            <w:pPr>
              <w:jc w:val="center"/>
              <w:rPr>
                <w:rFonts w:cs="Arial"/>
                <w:bCs/>
                <w:sz w:val="20"/>
                <w:szCs w:val="20"/>
              </w:rPr>
            </w:pPr>
            <w:r w:rsidRPr="00786074">
              <w:rPr>
                <w:rFonts w:cs="Arial"/>
                <w:bCs/>
                <w:sz w:val="20"/>
                <w:szCs w:val="20"/>
                <w:lang w:eastAsia="es-CR"/>
              </w:rPr>
              <w:t>COORDINADOR: Unidad Jurídica</w:t>
            </w:r>
          </w:p>
        </w:tc>
      </w:tr>
      <w:tr w:rsidR="00CD4183" w:rsidRPr="00786074" w14:paraId="6788FC94" w14:textId="77777777" w:rsidTr="00CD4183">
        <w:tc>
          <w:tcPr>
            <w:tcW w:w="1702" w:type="dxa"/>
          </w:tcPr>
          <w:p w14:paraId="57D8DEB0" w14:textId="77777777" w:rsidR="00CD4183" w:rsidRPr="00786074" w:rsidRDefault="00CD4183" w:rsidP="00CD4183">
            <w:pPr>
              <w:jc w:val="center"/>
              <w:rPr>
                <w:rFonts w:cs="Arial"/>
                <w:bCs/>
                <w:sz w:val="20"/>
                <w:szCs w:val="20"/>
              </w:rPr>
            </w:pPr>
          </w:p>
          <w:p w14:paraId="35E3F6C8" w14:textId="77777777" w:rsidR="00CD4183" w:rsidRPr="00786074" w:rsidRDefault="00CD4183" w:rsidP="00CD4183">
            <w:pPr>
              <w:jc w:val="center"/>
              <w:rPr>
                <w:rFonts w:cs="Arial"/>
                <w:bCs/>
                <w:sz w:val="20"/>
                <w:szCs w:val="20"/>
              </w:rPr>
            </w:pPr>
            <w:r w:rsidRPr="00786074">
              <w:rPr>
                <w:rFonts w:cs="Arial"/>
                <w:color w:val="000000"/>
                <w:sz w:val="20"/>
                <w:szCs w:val="20"/>
                <w:shd w:val="clear" w:color="auto" w:fill="FFFFFF"/>
              </w:rPr>
              <w:t>24/05/2021</w:t>
            </w:r>
          </w:p>
          <w:p w14:paraId="057F1F44" w14:textId="77777777" w:rsidR="00CD4183" w:rsidRPr="00786074" w:rsidRDefault="00CD4183" w:rsidP="00CD4183">
            <w:pPr>
              <w:jc w:val="center"/>
              <w:rPr>
                <w:rFonts w:cs="Arial"/>
                <w:bCs/>
                <w:sz w:val="20"/>
                <w:szCs w:val="20"/>
              </w:rPr>
            </w:pPr>
          </w:p>
          <w:p w14:paraId="78DF278D" w14:textId="77777777" w:rsidR="00CD4183" w:rsidRPr="00786074" w:rsidRDefault="00CD4183" w:rsidP="00CD4183">
            <w:pPr>
              <w:jc w:val="center"/>
              <w:rPr>
                <w:rFonts w:cs="Arial"/>
                <w:bCs/>
                <w:sz w:val="20"/>
                <w:szCs w:val="20"/>
              </w:rPr>
            </w:pPr>
          </w:p>
          <w:p w14:paraId="23FD40BD" w14:textId="77777777" w:rsidR="00CD4183" w:rsidRPr="00786074" w:rsidRDefault="00CD4183" w:rsidP="00CD4183">
            <w:pPr>
              <w:jc w:val="center"/>
              <w:rPr>
                <w:rFonts w:cs="Arial"/>
                <w:bCs/>
                <w:sz w:val="20"/>
                <w:szCs w:val="20"/>
              </w:rPr>
            </w:pPr>
          </w:p>
        </w:tc>
        <w:tc>
          <w:tcPr>
            <w:tcW w:w="1701" w:type="dxa"/>
          </w:tcPr>
          <w:p w14:paraId="45A95785" w14:textId="77777777" w:rsidR="00CD4183" w:rsidRPr="00786074" w:rsidRDefault="00CD4183" w:rsidP="00CD4183">
            <w:pPr>
              <w:jc w:val="center"/>
              <w:rPr>
                <w:rFonts w:cs="Arial"/>
                <w:bCs/>
                <w:sz w:val="20"/>
                <w:szCs w:val="20"/>
                <w:shd w:val="clear" w:color="auto" w:fill="FFFFFF"/>
              </w:rPr>
            </w:pPr>
            <w:r w:rsidRPr="00786074">
              <w:rPr>
                <w:rFonts w:cs="Arial"/>
                <w:color w:val="000000"/>
                <w:sz w:val="20"/>
                <w:szCs w:val="20"/>
                <w:shd w:val="clear" w:color="auto" w:fill="FFFFFF"/>
              </w:rPr>
              <w:t>21-002943-1027-CA</w:t>
            </w:r>
          </w:p>
        </w:tc>
        <w:tc>
          <w:tcPr>
            <w:tcW w:w="1701" w:type="dxa"/>
          </w:tcPr>
          <w:p w14:paraId="0C8F6063" w14:textId="77777777" w:rsidR="00CD4183" w:rsidRPr="00786074" w:rsidRDefault="00CD4183" w:rsidP="00CD4183">
            <w:pPr>
              <w:jc w:val="center"/>
              <w:rPr>
                <w:rFonts w:cs="Arial"/>
                <w:bCs/>
                <w:sz w:val="20"/>
                <w:szCs w:val="20"/>
              </w:rPr>
            </w:pPr>
            <w:r w:rsidRPr="00786074">
              <w:rPr>
                <w:rFonts w:cs="Arial"/>
                <w:bCs/>
                <w:sz w:val="20"/>
                <w:szCs w:val="20"/>
              </w:rPr>
              <w:t xml:space="preserve">Telefónica </w:t>
            </w:r>
          </w:p>
        </w:tc>
        <w:tc>
          <w:tcPr>
            <w:tcW w:w="2126" w:type="dxa"/>
          </w:tcPr>
          <w:p w14:paraId="73716BFC" w14:textId="77777777" w:rsidR="00CD4183" w:rsidRPr="00786074" w:rsidRDefault="00CD4183" w:rsidP="00CD4183">
            <w:pPr>
              <w:jc w:val="both"/>
              <w:rPr>
                <w:rFonts w:cs="Arial"/>
                <w:sz w:val="20"/>
                <w:szCs w:val="20"/>
              </w:rPr>
            </w:pPr>
            <w:r w:rsidRPr="00786074">
              <w:rPr>
                <w:rFonts w:cs="Arial"/>
                <w:color w:val="000000" w:themeColor="text1"/>
                <w:sz w:val="20"/>
                <w:szCs w:val="20"/>
              </w:rPr>
              <w:t xml:space="preserve">Se declaren contrarias a derecho y por ende se anulen, las resoluciones N. RCS-174-2020 y N. </w:t>
            </w:r>
            <w:r w:rsidRPr="00786074">
              <w:rPr>
                <w:rFonts w:cs="Arial"/>
                <w:color w:val="000000" w:themeColor="text1"/>
                <w:sz w:val="20"/>
                <w:szCs w:val="20"/>
              </w:rPr>
              <w:lastRenderedPageBreak/>
              <w:t>RCS-175-2020 de 2 de julio del 2020 del Consejo de la SUTEL, así como sus actos confirmatorios, reproductivos y conexos</w:t>
            </w:r>
          </w:p>
          <w:p w14:paraId="6148A153" w14:textId="77777777" w:rsidR="00CD4183" w:rsidRPr="00786074" w:rsidRDefault="00CD4183" w:rsidP="00CD4183">
            <w:pPr>
              <w:jc w:val="both"/>
              <w:rPr>
                <w:rFonts w:cs="Arial"/>
                <w:color w:val="000000" w:themeColor="text1"/>
                <w:sz w:val="20"/>
                <w:szCs w:val="20"/>
              </w:rPr>
            </w:pPr>
          </w:p>
          <w:p w14:paraId="3A61D3E1" w14:textId="77777777" w:rsidR="00CD4183" w:rsidRPr="00786074" w:rsidRDefault="00CD4183" w:rsidP="00CD4183">
            <w:pPr>
              <w:jc w:val="both"/>
              <w:rPr>
                <w:rFonts w:cs="Arial"/>
                <w:color w:val="000000" w:themeColor="text1"/>
                <w:sz w:val="20"/>
                <w:szCs w:val="20"/>
              </w:rPr>
            </w:pPr>
          </w:p>
          <w:p w14:paraId="560A39B3" w14:textId="77777777" w:rsidR="00CD4183" w:rsidRPr="00786074" w:rsidRDefault="00CD4183" w:rsidP="00CD4183">
            <w:pPr>
              <w:jc w:val="both"/>
              <w:rPr>
                <w:rFonts w:cs="Arial"/>
                <w:color w:val="000000" w:themeColor="text1"/>
                <w:sz w:val="20"/>
                <w:szCs w:val="20"/>
              </w:rPr>
            </w:pPr>
          </w:p>
          <w:p w14:paraId="6154757F" w14:textId="77777777" w:rsidR="00CD4183" w:rsidRPr="00786074" w:rsidRDefault="00CD4183" w:rsidP="00CD4183">
            <w:pPr>
              <w:jc w:val="both"/>
              <w:rPr>
                <w:rFonts w:cs="Arial"/>
                <w:sz w:val="20"/>
                <w:szCs w:val="20"/>
              </w:rPr>
            </w:pPr>
            <w:r w:rsidRPr="00786074">
              <w:rPr>
                <w:rFonts w:cs="Arial"/>
                <w:color w:val="000000" w:themeColor="text1"/>
                <w:sz w:val="20"/>
                <w:szCs w:val="20"/>
              </w:rPr>
              <w:t>Medida cautelar interpuesta en el mismo proceso para suspender e</w:t>
            </w:r>
            <w:r w:rsidRPr="00786074">
              <w:rPr>
                <w:rFonts w:eastAsia="Arial" w:cs="Arial"/>
                <w:sz w:val="20"/>
                <w:szCs w:val="20"/>
              </w:rPr>
              <w:t>l Por Tanto 14 punto i) de la resolución RCS-175-2020</w:t>
            </w:r>
          </w:p>
        </w:tc>
        <w:tc>
          <w:tcPr>
            <w:tcW w:w="1985" w:type="dxa"/>
          </w:tcPr>
          <w:p w14:paraId="002C7171" w14:textId="77777777" w:rsidR="00CD4183" w:rsidRPr="00786074" w:rsidRDefault="00CD4183" w:rsidP="00CD4183">
            <w:pPr>
              <w:jc w:val="center"/>
              <w:rPr>
                <w:rFonts w:cs="Arial"/>
                <w:bCs/>
                <w:sz w:val="20"/>
                <w:szCs w:val="20"/>
              </w:rPr>
            </w:pPr>
            <w:r w:rsidRPr="00786074">
              <w:rPr>
                <w:rFonts w:cs="Arial"/>
                <w:bCs/>
                <w:sz w:val="20"/>
                <w:szCs w:val="20"/>
              </w:rPr>
              <w:lastRenderedPageBreak/>
              <w:t>SUTEL</w:t>
            </w:r>
          </w:p>
        </w:tc>
        <w:tc>
          <w:tcPr>
            <w:tcW w:w="3260" w:type="dxa"/>
          </w:tcPr>
          <w:p w14:paraId="4408A988" w14:textId="77777777" w:rsidR="00CD4183" w:rsidRPr="00786074" w:rsidRDefault="00CD4183" w:rsidP="00CD4183">
            <w:pPr>
              <w:jc w:val="center"/>
              <w:rPr>
                <w:rFonts w:cs="Arial"/>
                <w:sz w:val="20"/>
                <w:szCs w:val="20"/>
              </w:rPr>
            </w:pPr>
            <w:r w:rsidRPr="00786074">
              <w:rPr>
                <w:rFonts w:cs="Arial"/>
                <w:sz w:val="20"/>
                <w:szCs w:val="20"/>
              </w:rPr>
              <w:t>Se contestó la demanda</w:t>
            </w:r>
          </w:p>
          <w:p w14:paraId="1B5CAA11" w14:textId="77777777" w:rsidR="00CD4183" w:rsidRPr="00786074" w:rsidRDefault="00CD4183" w:rsidP="00CD4183">
            <w:pPr>
              <w:jc w:val="both"/>
            </w:pPr>
          </w:p>
          <w:p w14:paraId="4CF50001" w14:textId="77777777" w:rsidR="00CD4183" w:rsidRPr="00786074" w:rsidRDefault="00CD4183" w:rsidP="00CD4183">
            <w:pPr>
              <w:jc w:val="both"/>
              <w:rPr>
                <w:rFonts w:cs="Arial"/>
                <w:b/>
                <w:bCs/>
                <w:sz w:val="20"/>
                <w:szCs w:val="20"/>
              </w:rPr>
            </w:pPr>
            <w:r w:rsidRPr="00786074">
              <w:rPr>
                <w:rFonts w:cs="Arial"/>
                <w:b/>
                <w:bCs/>
                <w:sz w:val="20"/>
                <w:szCs w:val="20"/>
              </w:rPr>
              <w:t>El juicio está programado para el 11 y 15 de noviembre del 2024.</w:t>
            </w:r>
          </w:p>
          <w:p w14:paraId="6E0DF82F" w14:textId="77777777" w:rsidR="00CD4183" w:rsidRPr="00786074" w:rsidRDefault="00CD4183" w:rsidP="00CD4183">
            <w:pPr>
              <w:jc w:val="center"/>
              <w:rPr>
                <w:rFonts w:cs="Arial"/>
                <w:b/>
                <w:bCs/>
                <w:sz w:val="20"/>
                <w:szCs w:val="20"/>
              </w:rPr>
            </w:pPr>
          </w:p>
          <w:p w14:paraId="28F70A67" w14:textId="77777777" w:rsidR="00CD4183" w:rsidRPr="00786074" w:rsidRDefault="00CD4183" w:rsidP="00CD4183">
            <w:pPr>
              <w:jc w:val="center"/>
              <w:rPr>
                <w:rFonts w:cs="Arial"/>
                <w:sz w:val="20"/>
                <w:szCs w:val="20"/>
              </w:rPr>
            </w:pPr>
          </w:p>
          <w:p w14:paraId="2856D77A" w14:textId="77777777" w:rsidR="00CD4183" w:rsidRPr="00786074" w:rsidRDefault="00CD4183" w:rsidP="00CD4183">
            <w:pPr>
              <w:jc w:val="center"/>
              <w:rPr>
                <w:rFonts w:cs="Arial"/>
                <w:sz w:val="20"/>
                <w:szCs w:val="20"/>
              </w:rPr>
            </w:pPr>
          </w:p>
          <w:p w14:paraId="269536CB" w14:textId="77777777" w:rsidR="00CD4183" w:rsidRPr="00786074" w:rsidRDefault="00CD4183" w:rsidP="00CD4183">
            <w:pPr>
              <w:jc w:val="center"/>
              <w:rPr>
                <w:rFonts w:cs="Arial"/>
                <w:sz w:val="20"/>
                <w:szCs w:val="20"/>
              </w:rPr>
            </w:pPr>
          </w:p>
          <w:p w14:paraId="4563CA8F" w14:textId="77777777" w:rsidR="00CD4183" w:rsidRPr="00786074" w:rsidRDefault="00CD4183" w:rsidP="00CD4183">
            <w:pPr>
              <w:jc w:val="center"/>
              <w:rPr>
                <w:rFonts w:cs="Arial"/>
                <w:sz w:val="20"/>
                <w:szCs w:val="20"/>
              </w:rPr>
            </w:pPr>
          </w:p>
          <w:p w14:paraId="205EAE5C" w14:textId="77777777" w:rsidR="00CD4183" w:rsidRPr="00786074" w:rsidRDefault="00CD4183" w:rsidP="00CD4183">
            <w:pPr>
              <w:jc w:val="center"/>
              <w:rPr>
                <w:rFonts w:cs="Arial"/>
                <w:sz w:val="20"/>
                <w:szCs w:val="20"/>
              </w:rPr>
            </w:pPr>
          </w:p>
          <w:p w14:paraId="6B53D42A" w14:textId="77777777" w:rsidR="00CD4183" w:rsidRPr="00786074" w:rsidRDefault="00CD4183" w:rsidP="00CD4183">
            <w:pPr>
              <w:jc w:val="center"/>
              <w:rPr>
                <w:rFonts w:cs="Arial"/>
                <w:sz w:val="20"/>
                <w:szCs w:val="20"/>
              </w:rPr>
            </w:pPr>
          </w:p>
          <w:p w14:paraId="09FF39CF" w14:textId="77777777" w:rsidR="00CD4183" w:rsidRPr="00786074" w:rsidRDefault="00CD4183" w:rsidP="00CD4183">
            <w:pPr>
              <w:jc w:val="center"/>
              <w:rPr>
                <w:rFonts w:cs="Arial"/>
                <w:sz w:val="20"/>
                <w:szCs w:val="20"/>
              </w:rPr>
            </w:pPr>
          </w:p>
          <w:p w14:paraId="1F597911" w14:textId="77777777" w:rsidR="00CD4183" w:rsidRPr="00786074" w:rsidRDefault="00CD4183" w:rsidP="00CD4183">
            <w:pPr>
              <w:jc w:val="center"/>
              <w:rPr>
                <w:rFonts w:cs="Arial"/>
                <w:sz w:val="20"/>
                <w:szCs w:val="20"/>
              </w:rPr>
            </w:pPr>
          </w:p>
          <w:p w14:paraId="468643DD" w14:textId="77777777" w:rsidR="00CD4183" w:rsidRPr="00786074" w:rsidRDefault="00CD4183" w:rsidP="00CD4183">
            <w:pPr>
              <w:jc w:val="center"/>
              <w:rPr>
                <w:rFonts w:cs="Arial"/>
                <w:sz w:val="20"/>
                <w:szCs w:val="20"/>
              </w:rPr>
            </w:pPr>
          </w:p>
          <w:p w14:paraId="27E64217" w14:textId="77777777" w:rsidR="00CD4183" w:rsidRPr="00786074" w:rsidRDefault="00CD4183" w:rsidP="00CD4183">
            <w:pPr>
              <w:jc w:val="center"/>
              <w:rPr>
                <w:rFonts w:cs="Arial"/>
                <w:sz w:val="20"/>
                <w:szCs w:val="20"/>
              </w:rPr>
            </w:pPr>
          </w:p>
          <w:p w14:paraId="478226CD" w14:textId="77777777" w:rsidR="00CD4183" w:rsidRPr="00786074" w:rsidRDefault="00CD4183" w:rsidP="00CD4183">
            <w:pPr>
              <w:jc w:val="center"/>
              <w:rPr>
                <w:rFonts w:cs="Arial"/>
                <w:sz w:val="20"/>
                <w:szCs w:val="20"/>
              </w:rPr>
            </w:pPr>
          </w:p>
          <w:p w14:paraId="67175405" w14:textId="77777777" w:rsidR="00CD4183" w:rsidRPr="00786074" w:rsidRDefault="00CD4183" w:rsidP="00CD4183">
            <w:pPr>
              <w:jc w:val="center"/>
              <w:rPr>
                <w:rFonts w:cs="Arial"/>
                <w:sz w:val="20"/>
                <w:szCs w:val="20"/>
              </w:rPr>
            </w:pPr>
          </w:p>
          <w:p w14:paraId="04FF43F3" w14:textId="77777777" w:rsidR="00CD4183" w:rsidRPr="00786074" w:rsidRDefault="00CD4183" w:rsidP="00CD4183">
            <w:pPr>
              <w:jc w:val="center"/>
              <w:rPr>
                <w:rFonts w:cs="Arial"/>
                <w:sz w:val="20"/>
                <w:szCs w:val="20"/>
              </w:rPr>
            </w:pPr>
          </w:p>
          <w:p w14:paraId="4FDE659E" w14:textId="77777777" w:rsidR="00CD4183" w:rsidRPr="00786074" w:rsidRDefault="00CD4183" w:rsidP="00CD4183">
            <w:pPr>
              <w:jc w:val="center"/>
              <w:rPr>
                <w:rFonts w:cs="Arial"/>
                <w:sz w:val="20"/>
                <w:szCs w:val="20"/>
              </w:rPr>
            </w:pPr>
          </w:p>
          <w:p w14:paraId="21ED3BE9" w14:textId="77777777" w:rsidR="00CD4183" w:rsidRPr="00786074" w:rsidRDefault="00CD4183" w:rsidP="00CD4183">
            <w:pPr>
              <w:jc w:val="both"/>
              <w:rPr>
                <w:rFonts w:cs="Arial"/>
                <w:sz w:val="20"/>
                <w:szCs w:val="20"/>
              </w:rPr>
            </w:pPr>
            <w:r w:rsidRPr="00786074">
              <w:rPr>
                <w:rFonts w:cs="Arial"/>
                <w:sz w:val="20"/>
                <w:szCs w:val="20"/>
              </w:rPr>
              <w:t xml:space="preserve">Medida cautelar fue declarada sin lugar. </w:t>
            </w:r>
          </w:p>
        </w:tc>
        <w:tc>
          <w:tcPr>
            <w:tcW w:w="2835" w:type="dxa"/>
          </w:tcPr>
          <w:p w14:paraId="2520277F" w14:textId="77777777" w:rsidR="00CD4183" w:rsidRPr="00786074" w:rsidRDefault="00CD4183" w:rsidP="00CD4183">
            <w:pPr>
              <w:jc w:val="center"/>
              <w:rPr>
                <w:rFonts w:cs="Arial"/>
                <w:bCs/>
                <w:sz w:val="20"/>
                <w:szCs w:val="20"/>
                <w:lang w:eastAsia="es-CR"/>
              </w:rPr>
            </w:pPr>
            <w:r w:rsidRPr="00786074">
              <w:rPr>
                <w:rFonts w:cs="Arial"/>
                <w:bCs/>
                <w:sz w:val="20"/>
                <w:szCs w:val="20"/>
                <w:lang w:eastAsia="es-CR"/>
              </w:rPr>
              <w:lastRenderedPageBreak/>
              <w:t>CUANTÍA: Inestimable</w:t>
            </w:r>
          </w:p>
          <w:p w14:paraId="5D980269" w14:textId="77777777" w:rsidR="00CD4183" w:rsidRPr="00786074" w:rsidRDefault="00CD4183" w:rsidP="00CD4183">
            <w:pPr>
              <w:jc w:val="center"/>
              <w:rPr>
                <w:rFonts w:cs="Arial"/>
                <w:bCs/>
                <w:sz w:val="20"/>
                <w:szCs w:val="20"/>
                <w:lang w:eastAsia="es-CR"/>
              </w:rPr>
            </w:pPr>
          </w:p>
          <w:p w14:paraId="2BA156BB" w14:textId="77777777" w:rsidR="00CD4183" w:rsidRPr="00786074" w:rsidRDefault="00CD4183" w:rsidP="00CD4183">
            <w:pPr>
              <w:jc w:val="center"/>
              <w:rPr>
                <w:rFonts w:cs="Arial"/>
                <w:bCs/>
                <w:sz w:val="20"/>
                <w:szCs w:val="20"/>
                <w:lang w:eastAsia="es-CR"/>
              </w:rPr>
            </w:pPr>
            <w:r w:rsidRPr="00786074">
              <w:rPr>
                <w:rFonts w:cs="Arial"/>
                <w:bCs/>
                <w:sz w:val="20"/>
                <w:szCs w:val="20"/>
                <w:lang w:eastAsia="es-CR"/>
              </w:rPr>
              <w:t>COORDINADOR: Unidad Jurídica</w:t>
            </w:r>
          </w:p>
        </w:tc>
      </w:tr>
      <w:tr w:rsidR="00CD4183" w:rsidRPr="00786074" w14:paraId="6E52C9BA" w14:textId="77777777" w:rsidTr="00CD4183">
        <w:tc>
          <w:tcPr>
            <w:tcW w:w="1702" w:type="dxa"/>
            <w:tcBorders>
              <w:bottom w:val="single" w:sz="4" w:space="0" w:color="auto"/>
            </w:tcBorders>
          </w:tcPr>
          <w:p w14:paraId="0D4E9FE5"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6/10/2015</w:t>
            </w:r>
          </w:p>
        </w:tc>
        <w:tc>
          <w:tcPr>
            <w:tcW w:w="1701" w:type="dxa"/>
            <w:tcBorders>
              <w:bottom w:val="single" w:sz="4" w:space="0" w:color="auto"/>
            </w:tcBorders>
          </w:tcPr>
          <w:p w14:paraId="1C58DDC6"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15-8791-1027-CA</w:t>
            </w:r>
          </w:p>
        </w:tc>
        <w:tc>
          <w:tcPr>
            <w:tcW w:w="1701" w:type="dxa"/>
            <w:tcBorders>
              <w:bottom w:val="single" w:sz="4" w:space="0" w:color="auto"/>
            </w:tcBorders>
          </w:tcPr>
          <w:p w14:paraId="1840B6A5"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ICE</w:t>
            </w:r>
          </w:p>
        </w:tc>
        <w:tc>
          <w:tcPr>
            <w:tcW w:w="2126" w:type="dxa"/>
            <w:tcBorders>
              <w:bottom w:val="single" w:sz="4" w:space="0" w:color="auto"/>
            </w:tcBorders>
            <w:shd w:val="clear" w:color="auto" w:fill="auto"/>
          </w:tcPr>
          <w:p w14:paraId="05AB96E3" w14:textId="77777777" w:rsidR="00CD4183" w:rsidRPr="00786074" w:rsidRDefault="00CD4183" w:rsidP="00CD4183">
            <w:pPr>
              <w:jc w:val="both"/>
              <w:rPr>
                <w:rFonts w:cs="Arial"/>
                <w:color w:val="222222"/>
                <w:sz w:val="20"/>
                <w:szCs w:val="20"/>
                <w:lang w:eastAsia="es-CR"/>
              </w:rPr>
            </w:pPr>
            <w:r w:rsidRPr="00786074">
              <w:rPr>
                <w:rFonts w:cs="Arial"/>
                <w:sz w:val="20"/>
                <w:szCs w:val="20"/>
              </w:rPr>
              <w:t>Nulidad de la resolución RCS-253-2014 Disposiciones Regulatorias para la implementación de la portabilidad fija en Costa Rica</w:t>
            </w:r>
          </w:p>
        </w:tc>
        <w:tc>
          <w:tcPr>
            <w:tcW w:w="1985" w:type="dxa"/>
            <w:tcBorders>
              <w:bottom w:val="single" w:sz="4" w:space="0" w:color="auto"/>
            </w:tcBorders>
          </w:tcPr>
          <w:p w14:paraId="22C825C2" w14:textId="77777777" w:rsidR="00CD4183" w:rsidRPr="00786074" w:rsidRDefault="00CD4183" w:rsidP="00CD4183">
            <w:pPr>
              <w:jc w:val="center"/>
              <w:rPr>
                <w:rFonts w:cs="Arial"/>
                <w:sz w:val="20"/>
                <w:szCs w:val="20"/>
              </w:rPr>
            </w:pPr>
            <w:r w:rsidRPr="00786074">
              <w:rPr>
                <w:rFonts w:cs="Arial"/>
                <w:sz w:val="20"/>
                <w:szCs w:val="20"/>
              </w:rPr>
              <w:t>Sutel</w:t>
            </w:r>
          </w:p>
          <w:p w14:paraId="735D4C27" w14:textId="77777777" w:rsidR="00CD4183" w:rsidRPr="00786074" w:rsidRDefault="00CD4183" w:rsidP="00CD4183">
            <w:pPr>
              <w:jc w:val="center"/>
              <w:rPr>
                <w:rFonts w:cs="Arial"/>
                <w:sz w:val="20"/>
                <w:szCs w:val="20"/>
              </w:rPr>
            </w:pPr>
          </w:p>
          <w:p w14:paraId="5D3F7BB6" w14:textId="77777777" w:rsidR="00CD4183" w:rsidRPr="00786074" w:rsidRDefault="00CD4183" w:rsidP="00CD4183">
            <w:pPr>
              <w:jc w:val="center"/>
              <w:rPr>
                <w:rFonts w:cs="Arial"/>
                <w:sz w:val="20"/>
                <w:szCs w:val="20"/>
              </w:rPr>
            </w:pPr>
            <w:r w:rsidRPr="00786074">
              <w:rPr>
                <w:rFonts w:cs="Arial"/>
                <w:sz w:val="20"/>
                <w:szCs w:val="20"/>
              </w:rPr>
              <w:t>Aresep</w:t>
            </w:r>
          </w:p>
        </w:tc>
        <w:tc>
          <w:tcPr>
            <w:tcW w:w="3260" w:type="dxa"/>
            <w:tcBorders>
              <w:bottom w:val="single" w:sz="4" w:space="0" w:color="auto"/>
            </w:tcBorders>
          </w:tcPr>
          <w:p w14:paraId="6779E595" w14:textId="77777777" w:rsidR="00CD4183" w:rsidRPr="00786074" w:rsidRDefault="00CD4183" w:rsidP="00CD4183">
            <w:pPr>
              <w:jc w:val="both"/>
              <w:rPr>
                <w:rFonts w:cs="Arial"/>
                <w:sz w:val="20"/>
                <w:szCs w:val="20"/>
                <w:lang w:eastAsia="es-CR"/>
              </w:rPr>
            </w:pPr>
          </w:p>
          <w:p w14:paraId="4A69779E" w14:textId="77777777" w:rsidR="00CD4183" w:rsidRPr="00786074" w:rsidRDefault="00CD4183" w:rsidP="00CD4183">
            <w:pPr>
              <w:jc w:val="both"/>
              <w:rPr>
                <w:rFonts w:cs="Arial"/>
                <w:b/>
                <w:bCs/>
                <w:sz w:val="20"/>
                <w:szCs w:val="20"/>
                <w:lang w:eastAsia="es-CR"/>
              </w:rPr>
            </w:pPr>
            <w:r w:rsidRPr="00786074">
              <w:rPr>
                <w:rFonts w:cs="Arial"/>
                <w:b/>
                <w:bCs/>
                <w:sz w:val="20"/>
                <w:szCs w:val="20"/>
                <w:lang w:eastAsia="es-CR"/>
              </w:rPr>
              <w:t>Se señaló para juicio el 17 y 18 de abril 2023.</w:t>
            </w:r>
          </w:p>
          <w:p w14:paraId="4B1ED738" w14:textId="77777777" w:rsidR="00CD4183" w:rsidRPr="00786074" w:rsidRDefault="00CD4183" w:rsidP="00CD4183">
            <w:pPr>
              <w:jc w:val="both"/>
              <w:rPr>
                <w:rFonts w:cs="Arial"/>
                <w:sz w:val="20"/>
                <w:szCs w:val="20"/>
              </w:rPr>
            </w:pPr>
          </w:p>
          <w:p w14:paraId="79334B9E" w14:textId="77777777" w:rsidR="00CD4183" w:rsidRPr="00786074" w:rsidRDefault="00CD4183" w:rsidP="00CD4183">
            <w:pPr>
              <w:jc w:val="both"/>
              <w:rPr>
                <w:rFonts w:eastAsia="Arial" w:cs="Arial"/>
                <w:sz w:val="20"/>
                <w:szCs w:val="20"/>
              </w:rPr>
            </w:pPr>
            <w:r w:rsidRPr="00786074">
              <w:rPr>
                <w:rFonts w:eastAsia="Arial" w:cs="Arial"/>
                <w:sz w:val="20"/>
                <w:szCs w:val="20"/>
              </w:rPr>
              <w:t xml:space="preserve">- Resolución N° 39-2023-V, de las 09:41 minutos del 17 de mayo del 2023, el Tribunal Contencioso Administrativo y Civil de Hacienda, Sección V, </w:t>
            </w:r>
          </w:p>
          <w:p w14:paraId="3FE8E928" w14:textId="77777777" w:rsidR="00CD4183" w:rsidRPr="00786074" w:rsidRDefault="00CD4183" w:rsidP="00CD4183">
            <w:pPr>
              <w:jc w:val="both"/>
              <w:rPr>
                <w:rFonts w:eastAsia="Arial" w:cs="Arial"/>
                <w:sz w:val="20"/>
                <w:szCs w:val="20"/>
              </w:rPr>
            </w:pPr>
          </w:p>
          <w:p w14:paraId="654567A4" w14:textId="77777777" w:rsidR="00CD4183" w:rsidRPr="00786074" w:rsidRDefault="00CD4183" w:rsidP="00CD4183">
            <w:pPr>
              <w:jc w:val="both"/>
              <w:rPr>
                <w:rFonts w:cs="Arial"/>
                <w:sz w:val="20"/>
                <w:szCs w:val="20"/>
              </w:rPr>
            </w:pPr>
            <w:r w:rsidRPr="00786074">
              <w:rPr>
                <w:rFonts w:cs="Arial"/>
                <w:b/>
                <w:bCs/>
                <w:sz w:val="20"/>
                <w:szCs w:val="20"/>
              </w:rPr>
              <w:t xml:space="preserve">Por </w:t>
            </w:r>
            <w:proofErr w:type="gramStart"/>
            <w:r w:rsidRPr="00786074">
              <w:rPr>
                <w:rFonts w:cs="Arial"/>
                <w:b/>
                <w:bCs/>
                <w:sz w:val="20"/>
                <w:szCs w:val="20"/>
              </w:rPr>
              <w:t>Tanto</w:t>
            </w:r>
            <w:proofErr w:type="gramEnd"/>
            <w:r w:rsidRPr="00786074">
              <w:rPr>
                <w:rFonts w:cs="Arial"/>
                <w:sz w:val="20"/>
                <w:szCs w:val="20"/>
              </w:rPr>
              <w:t xml:space="preserve"> Se rechaza la prueba para mejor resolver ofrecida por SUTEL. Se acoge la defensa de falta de legitimación ad causam pasiva, interpuesta por ARESEP, se declara inadmisible la demanda en contra de ARESEP, por la forma en la que se resuelve, se hace innecesario resolver sobre la defensa de falta de derecho. Se acoge la defensa de falta de derecho interpuesta por SUTEL, en </w:t>
            </w:r>
            <w:proofErr w:type="gramStart"/>
            <w:r w:rsidRPr="00786074">
              <w:rPr>
                <w:rFonts w:cs="Arial"/>
                <w:sz w:val="20"/>
                <w:szCs w:val="20"/>
              </w:rPr>
              <w:t>consecuencia</w:t>
            </w:r>
            <w:proofErr w:type="gramEnd"/>
            <w:r w:rsidRPr="00786074">
              <w:rPr>
                <w:rFonts w:cs="Arial"/>
                <w:sz w:val="20"/>
                <w:szCs w:val="20"/>
              </w:rPr>
              <w:t xml:space="preserve"> se declara sin </w:t>
            </w:r>
            <w:r w:rsidRPr="00786074">
              <w:rPr>
                <w:rFonts w:cs="Arial"/>
                <w:sz w:val="20"/>
                <w:szCs w:val="20"/>
              </w:rPr>
              <w:lastRenderedPageBreak/>
              <w:t xml:space="preserve">lugar la demanda. Se condena al ICE al pago de las costas a favor de SUTEL y de ARESEP. </w:t>
            </w:r>
          </w:p>
          <w:p w14:paraId="32A5DCB0" w14:textId="77777777" w:rsidR="00CD4183" w:rsidRPr="00786074" w:rsidRDefault="00CD4183" w:rsidP="00CD4183">
            <w:pPr>
              <w:jc w:val="both"/>
              <w:rPr>
                <w:rFonts w:cs="Arial"/>
                <w:sz w:val="20"/>
                <w:szCs w:val="20"/>
              </w:rPr>
            </w:pPr>
          </w:p>
          <w:p w14:paraId="20102B2C" w14:textId="77777777" w:rsidR="00CD4183" w:rsidRPr="00786074" w:rsidRDefault="00CD4183" w:rsidP="00CD4183">
            <w:pPr>
              <w:jc w:val="both"/>
              <w:rPr>
                <w:rFonts w:cs="Arial"/>
                <w:sz w:val="20"/>
                <w:szCs w:val="20"/>
              </w:rPr>
            </w:pPr>
            <w:r w:rsidRPr="00786074">
              <w:rPr>
                <w:rFonts w:cs="Arial"/>
                <w:sz w:val="20"/>
                <w:szCs w:val="20"/>
              </w:rPr>
              <w:t>En fecha 6/6/2023, el ICE presentó casación.</w:t>
            </w:r>
          </w:p>
        </w:tc>
        <w:tc>
          <w:tcPr>
            <w:tcW w:w="2835" w:type="dxa"/>
            <w:tcBorders>
              <w:bottom w:val="single" w:sz="4" w:space="0" w:color="auto"/>
            </w:tcBorders>
          </w:tcPr>
          <w:p w14:paraId="27550BA8" w14:textId="77777777" w:rsidR="00CD4183" w:rsidRPr="00786074" w:rsidRDefault="00CD4183" w:rsidP="00CD4183">
            <w:pPr>
              <w:rPr>
                <w:rFonts w:cs="Arial"/>
                <w:sz w:val="20"/>
                <w:szCs w:val="20"/>
                <w:lang w:eastAsia="es-CR"/>
              </w:rPr>
            </w:pPr>
            <w:r w:rsidRPr="00786074">
              <w:rPr>
                <w:rFonts w:cs="Arial"/>
                <w:sz w:val="20"/>
                <w:szCs w:val="20"/>
                <w:lang w:eastAsia="es-CR"/>
              </w:rPr>
              <w:lastRenderedPageBreak/>
              <w:t>CUANTÍA: Inestimable</w:t>
            </w:r>
          </w:p>
          <w:p w14:paraId="04ACE940" w14:textId="77777777" w:rsidR="00CD4183" w:rsidRPr="00786074" w:rsidRDefault="00CD4183" w:rsidP="00CD4183">
            <w:pPr>
              <w:jc w:val="center"/>
              <w:rPr>
                <w:rFonts w:cs="Arial"/>
                <w:sz w:val="20"/>
                <w:szCs w:val="20"/>
                <w:lang w:eastAsia="es-CR"/>
              </w:rPr>
            </w:pPr>
          </w:p>
          <w:p w14:paraId="787CFF15" w14:textId="77777777" w:rsidR="00CD4183" w:rsidRPr="00786074" w:rsidRDefault="00CD4183" w:rsidP="00CD4183">
            <w:pPr>
              <w:rPr>
                <w:rFonts w:cs="Arial"/>
                <w:sz w:val="20"/>
                <w:szCs w:val="20"/>
              </w:rPr>
            </w:pPr>
            <w:r w:rsidRPr="00786074">
              <w:rPr>
                <w:rFonts w:cs="Arial"/>
                <w:sz w:val="20"/>
                <w:szCs w:val="20"/>
                <w:lang w:eastAsia="es-CR"/>
              </w:rPr>
              <w:t>COORDINADOR: Unidad Jurídica</w:t>
            </w:r>
          </w:p>
        </w:tc>
      </w:tr>
      <w:tr w:rsidR="00CD4183" w:rsidRPr="00786074" w14:paraId="5595DC6D" w14:textId="77777777" w:rsidTr="00CD4183">
        <w:tc>
          <w:tcPr>
            <w:tcW w:w="1702" w:type="dxa"/>
            <w:tcBorders>
              <w:bottom w:val="single" w:sz="4" w:space="0" w:color="auto"/>
            </w:tcBorders>
            <w:shd w:val="clear" w:color="auto" w:fill="FFFFFF" w:themeFill="background1"/>
          </w:tcPr>
          <w:p w14:paraId="7911E392"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5/12/2013</w:t>
            </w:r>
          </w:p>
        </w:tc>
        <w:tc>
          <w:tcPr>
            <w:tcW w:w="1701" w:type="dxa"/>
            <w:tcBorders>
              <w:bottom w:val="single" w:sz="4" w:space="0" w:color="auto"/>
            </w:tcBorders>
            <w:shd w:val="clear" w:color="auto" w:fill="FFFFFF" w:themeFill="background1"/>
          </w:tcPr>
          <w:p w14:paraId="3E5453BF"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13-5824-1027-CA</w:t>
            </w:r>
          </w:p>
        </w:tc>
        <w:tc>
          <w:tcPr>
            <w:tcW w:w="1701" w:type="dxa"/>
            <w:tcBorders>
              <w:bottom w:val="single" w:sz="4" w:space="0" w:color="auto"/>
            </w:tcBorders>
            <w:shd w:val="clear" w:color="auto" w:fill="FFFFFF" w:themeFill="background1"/>
          </w:tcPr>
          <w:p w14:paraId="441D9C08" w14:textId="77777777" w:rsidR="00CD4183" w:rsidRPr="00786074" w:rsidRDefault="00CD4183" w:rsidP="00CD4183">
            <w:pPr>
              <w:jc w:val="center"/>
              <w:rPr>
                <w:rFonts w:cs="Arial"/>
                <w:color w:val="222222"/>
                <w:sz w:val="20"/>
                <w:szCs w:val="20"/>
                <w:lang w:eastAsia="es-CR"/>
              </w:rPr>
            </w:pPr>
            <w:r w:rsidRPr="00786074">
              <w:rPr>
                <w:rFonts w:cs="Arial"/>
                <w:sz w:val="20"/>
                <w:szCs w:val="20"/>
                <w:lang w:eastAsia="es-CR"/>
              </w:rPr>
              <w:t>  IBW Comunicaciones S.A.</w:t>
            </w:r>
          </w:p>
        </w:tc>
        <w:tc>
          <w:tcPr>
            <w:tcW w:w="2126" w:type="dxa"/>
            <w:tcBorders>
              <w:bottom w:val="single" w:sz="4" w:space="0" w:color="auto"/>
            </w:tcBorders>
            <w:shd w:val="clear" w:color="auto" w:fill="FFFFFF" w:themeFill="background1"/>
          </w:tcPr>
          <w:p w14:paraId="3EF7A9FC" w14:textId="77777777" w:rsidR="00CD4183" w:rsidRPr="00786074" w:rsidRDefault="00CD4183" w:rsidP="00CD4183">
            <w:pPr>
              <w:jc w:val="both"/>
              <w:rPr>
                <w:rFonts w:cs="Arial"/>
                <w:color w:val="222222"/>
                <w:sz w:val="20"/>
                <w:szCs w:val="20"/>
                <w:lang w:eastAsia="es-CR"/>
              </w:rPr>
            </w:pPr>
            <w:r w:rsidRPr="00786074">
              <w:rPr>
                <w:rFonts w:cs="Arial"/>
                <w:sz w:val="20"/>
                <w:szCs w:val="20"/>
              </w:rPr>
              <w:t>Nulidad de resolución RCS-247-2011 y RCS-246-2013 que disponen cesar a la actora del uso de las frecuencias y el pago de una multa.</w:t>
            </w:r>
          </w:p>
        </w:tc>
        <w:tc>
          <w:tcPr>
            <w:tcW w:w="1985" w:type="dxa"/>
            <w:tcBorders>
              <w:bottom w:val="single" w:sz="4" w:space="0" w:color="auto"/>
            </w:tcBorders>
            <w:shd w:val="clear" w:color="auto" w:fill="FFFFFF" w:themeFill="background1"/>
          </w:tcPr>
          <w:p w14:paraId="3E410289" w14:textId="77777777" w:rsidR="00CD4183" w:rsidRPr="00786074" w:rsidRDefault="00CD4183" w:rsidP="00CD4183">
            <w:pPr>
              <w:jc w:val="center"/>
              <w:rPr>
                <w:rFonts w:cs="Arial"/>
                <w:sz w:val="20"/>
                <w:szCs w:val="20"/>
              </w:rPr>
            </w:pPr>
            <w:r w:rsidRPr="00786074">
              <w:rPr>
                <w:rFonts w:cs="Arial"/>
                <w:sz w:val="20"/>
                <w:szCs w:val="20"/>
              </w:rPr>
              <w:t xml:space="preserve">Sutel </w:t>
            </w:r>
          </w:p>
          <w:p w14:paraId="5F0B2160" w14:textId="77777777" w:rsidR="00CD4183" w:rsidRPr="00786074" w:rsidRDefault="00CD4183" w:rsidP="00CD4183">
            <w:pPr>
              <w:jc w:val="center"/>
              <w:rPr>
                <w:rFonts w:cs="Arial"/>
                <w:sz w:val="20"/>
                <w:szCs w:val="20"/>
              </w:rPr>
            </w:pPr>
          </w:p>
          <w:p w14:paraId="490C5763" w14:textId="77777777" w:rsidR="00CD4183" w:rsidRPr="00786074" w:rsidRDefault="00CD4183" w:rsidP="00CD4183">
            <w:pPr>
              <w:jc w:val="center"/>
              <w:rPr>
                <w:rFonts w:cs="Arial"/>
                <w:sz w:val="20"/>
                <w:szCs w:val="20"/>
              </w:rPr>
            </w:pPr>
            <w:r w:rsidRPr="00786074">
              <w:rPr>
                <w:rFonts w:cs="Arial"/>
                <w:sz w:val="20"/>
                <w:szCs w:val="20"/>
              </w:rPr>
              <w:t>Aresep</w:t>
            </w:r>
          </w:p>
        </w:tc>
        <w:tc>
          <w:tcPr>
            <w:tcW w:w="3260" w:type="dxa"/>
            <w:tcBorders>
              <w:bottom w:val="single" w:sz="4" w:space="0" w:color="auto"/>
            </w:tcBorders>
            <w:shd w:val="clear" w:color="auto" w:fill="FFFFFF" w:themeFill="background1"/>
          </w:tcPr>
          <w:p w14:paraId="79813FF0" w14:textId="77777777" w:rsidR="00CD4183" w:rsidRPr="00786074" w:rsidRDefault="00CD4183" w:rsidP="00CD4183">
            <w:pPr>
              <w:jc w:val="both"/>
            </w:pPr>
            <w:r w:rsidRPr="00786074">
              <w:rPr>
                <w:rFonts w:eastAsia="Arial" w:cs="Arial"/>
                <w:sz w:val="20"/>
                <w:szCs w:val="20"/>
              </w:rPr>
              <w:t>- Resolución N° 2387- 2013, de las 15.15 hrs del 5 de noviembre de 2013, el Tribunal Contencioso Administrativo y Civil de Hacienda, resuelve el fondo de la solicitud de medida cautelar planteada por IBW y en lo medular dispone: "POR TANTO / Con fundamento en lo expuesto y de conformidad con los artículos 20, 21 y 22 del Código Procesal Contencioso Administrativo. Se declara con lugar la solicitud de medida cautelar, y se confirma la resolución de las dieciséis horas veintinueve minutos del veintitrés de agosto del dos mil trece, que suspende los efectos de la Resolución RCS-246- 2013, de la Superintendencia de Telecomunicaciones (...)"</w:t>
            </w:r>
          </w:p>
          <w:p w14:paraId="6E7EC542" w14:textId="77777777" w:rsidR="00CD4183" w:rsidRPr="00786074" w:rsidRDefault="00CD4183" w:rsidP="00CD4183">
            <w:pPr>
              <w:jc w:val="both"/>
              <w:rPr>
                <w:rFonts w:cs="Arial"/>
                <w:sz w:val="20"/>
                <w:szCs w:val="20"/>
              </w:rPr>
            </w:pPr>
          </w:p>
          <w:p w14:paraId="1062648C" w14:textId="77777777" w:rsidR="00CD4183" w:rsidRPr="00786074" w:rsidRDefault="00CD4183" w:rsidP="00CD4183">
            <w:pPr>
              <w:jc w:val="both"/>
              <w:rPr>
                <w:rFonts w:cs="Arial"/>
                <w:sz w:val="20"/>
                <w:szCs w:val="20"/>
              </w:rPr>
            </w:pPr>
          </w:p>
          <w:p w14:paraId="29B8142B" w14:textId="77777777" w:rsidR="00CD4183" w:rsidRPr="00786074" w:rsidRDefault="00CD4183" w:rsidP="00CD4183">
            <w:pPr>
              <w:jc w:val="both"/>
              <w:rPr>
                <w:rFonts w:cs="Arial"/>
                <w:sz w:val="20"/>
                <w:szCs w:val="20"/>
              </w:rPr>
            </w:pPr>
            <w:r w:rsidRPr="00786074">
              <w:rPr>
                <w:rFonts w:cs="Arial"/>
                <w:sz w:val="20"/>
                <w:szCs w:val="20"/>
              </w:rPr>
              <w:t>- Sentencia 03-2022-VIII de las 7 horas 30 minutos del 13 de enero de 2022.</w:t>
            </w:r>
          </w:p>
          <w:p w14:paraId="15EA9023" w14:textId="77777777" w:rsidR="00CD4183" w:rsidRPr="00786074" w:rsidRDefault="00CD4183" w:rsidP="00CD4183">
            <w:pPr>
              <w:jc w:val="both"/>
              <w:rPr>
                <w:rFonts w:cs="Arial"/>
                <w:sz w:val="20"/>
                <w:szCs w:val="20"/>
              </w:rPr>
            </w:pPr>
          </w:p>
          <w:p w14:paraId="62A85260" w14:textId="77777777" w:rsidR="00CD4183" w:rsidRPr="00786074" w:rsidRDefault="00CD4183" w:rsidP="00CD4183">
            <w:pPr>
              <w:jc w:val="both"/>
              <w:rPr>
                <w:rFonts w:eastAsia="Arial" w:cs="Arial"/>
                <w:sz w:val="20"/>
                <w:szCs w:val="20"/>
              </w:rPr>
            </w:pPr>
            <w:r w:rsidRPr="00786074">
              <w:rPr>
                <w:rFonts w:cs="Arial"/>
                <w:sz w:val="20"/>
                <w:szCs w:val="20"/>
              </w:rPr>
              <w:t>En co</w:t>
            </w:r>
            <w:r w:rsidRPr="00786074">
              <w:rPr>
                <w:rFonts w:eastAsia="Arial" w:cs="Arial"/>
                <w:sz w:val="20"/>
                <w:szCs w:val="20"/>
              </w:rPr>
              <w:t>nsecuencia, SE DECLARA</w:t>
            </w:r>
          </w:p>
          <w:p w14:paraId="6E6D0789" w14:textId="77777777" w:rsidR="00CD4183" w:rsidRPr="00786074" w:rsidRDefault="00CD4183" w:rsidP="00CD4183">
            <w:pPr>
              <w:jc w:val="both"/>
              <w:rPr>
                <w:rFonts w:eastAsia="Arial" w:cs="Arial"/>
                <w:sz w:val="20"/>
                <w:szCs w:val="20"/>
              </w:rPr>
            </w:pPr>
            <w:r w:rsidRPr="00786074">
              <w:rPr>
                <w:rFonts w:eastAsia="Arial" w:cs="Arial"/>
                <w:sz w:val="20"/>
                <w:szCs w:val="20"/>
              </w:rPr>
              <w:t>PARCIALMENTE CON LUGAR LA DEMANDA, y por ende se anula la conducta</w:t>
            </w:r>
          </w:p>
          <w:p w14:paraId="67C70ABA" w14:textId="77777777" w:rsidR="00CD4183" w:rsidRPr="00786074" w:rsidRDefault="00CD4183" w:rsidP="00CD4183">
            <w:pPr>
              <w:jc w:val="both"/>
              <w:rPr>
                <w:rFonts w:eastAsia="Arial" w:cs="Arial"/>
                <w:sz w:val="20"/>
                <w:szCs w:val="20"/>
              </w:rPr>
            </w:pPr>
            <w:r w:rsidRPr="00786074">
              <w:rPr>
                <w:rFonts w:eastAsia="Arial" w:cs="Arial"/>
                <w:sz w:val="20"/>
                <w:szCs w:val="20"/>
              </w:rPr>
              <w:t>administrativa formal contenida en la Resolución RCS-246-2013 de las 11:00</w:t>
            </w:r>
          </w:p>
          <w:p w14:paraId="59F37A6E" w14:textId="77777777" w:rsidR="00CD4183" w:rsidRPr="00786074" w:rsidRDefault="00CD4183" w:rsidP="00CD4183">
            <w:pPr>
              <w:jc w:val="both"/>
              <w:rPr>
                <w:rFonts w:eastAsia="Arial" w:cs="Arial"/>
                <w:sz w:val="20"/>
                <w:szCs w:val="20"/>
              </w:rPr>
            </w:pPr>
            <w:r w:rsidRPr="00786074">
              <w:rPr>
                <w:rFonts w:eastAsia="Arial" w:cs="Arial"/>
                <w:sz w:val="20"/>
                <w:szCs w:val="20"/>
              </w:rPr>
              <w:lastRenderedPageBreak/>
              <w:t>horas del 14 de agosto del 2013; pues adolece de motivo para multar a IBW</w:t>
            </w:r>
          </w:p>
          <w:p w14:paraId="6CACA746" w14:textId="77777777" w:rsidR="00CD4183" w:rsidRPr="00786074" w:rsidRDefault="00CD4183" w:rsidP="00CD4183">
            <w:pPr>
              <w:jc w:val="both"/>
              <w:rPr>
                <w:rFonts w:eastAsia="Arial" w:cs="Arial"/>
                <w:sz w:val="20"/>
                <w:szCs w:val="20"/>
              </w:rPr>
            </w:pPr>
            <w:r w:rsidRPr="00786074">
              <w:rPr>
                <w:rFonts w:eastAsia="Arial" w:cs="Arial"/>
                <w:sz w:val="20"/>
                <w:szCs w:val="20"/>
              </w:rPr>
              <w:t>COMUNICACIONES, S.A., e, incluso, para sancionarle con el cese de la</w:t>
            </w:r>
          </w:p>
          <w:p w14:paraId="369A160D" w14:textId="77777777" w:rsidR="00CD4183" w:rsidRPr="00786074" w:rsidRDefault="00CD4183" w:rsidP="00CD4183">
            <w:pPr>
              <w:jc w:val="both"/>
              <w:rPr>
                <w:rFonts w:eastAsia="Arial" w:cs="Arial"/>
                <w:sz w:val="20"/>
                <w:szCs w:val="20"/>
              </w:rPr>
            </w:pPr>
            <w:r w:rsidRPr="00786074">
              <w:rPr>
                <w:rFonts w:eastAsia="Arial" w:cs="Arial"/>
                <w:sz w:val="20"/>
                <w:szCs w:val="20"/>
              </w:rPr>
              <w:t>prestación de los servicios de telecomunicaciones que brinda a los consumidores,</w:t>
            </w:r>
          </w:p>
          <w:p w14:paraId="504CC0AC" w14:textId="77777777" w:rsidR="00CD4183" w:rsidRPr="00786074" w:rsidRDefault="00CD4183" w:rsidP="00CD4183">
            <w:pPr>
              <w:jc w:val="both"/>
              <w:rPr>
                <w:rFonts w:eastAsia="Arial" w:cs="Arial"/>
                <w:sz w:val="20"/>
                <w:szCs w:val="20"/>
              </w:rPr>
            </w:pPr>
            <w:r w:rsidRPr="00786074">
              <w:rPr>
                <w:rFonts w:eastAsia="Arial" w:cs="Arial"/>
                <w:sz w:val="20"/>
                <w:szCs w:val="20"/>
              </w:rPr>
              <w:t>actualmente. Son las costas de este proceso a cargo de la Superintendencia de</w:t>
            </w:r>
          </w:p>
          <w:p w14:paraId="2B88590F" w14:textId="77777777" w:rsidR="00CD4183" w:rsidRPr="00786074" w:rsidRDefault="00CD4183" w:rsidP="00CD4183">
            <w:pPr>
              <w:jc w:val="both"/>
              <w:rPr>
                <w:rFonts w:eastAsia="Arial" w:cs="Arial"/>
                <w:sz w:val="20"/>
                <w:szCs w:val="20"/>
              </w:rPr>
            </w:pPr>
            <w:r w:rsidRPr="00786074">
              <w:rPr>
                <w:rFonts w:eastAsia="Arial" w:cs="Arial"/>
                <w:sz w:val="20"/>
                <w:szCs w:val="20"/>
              </w:rPr>
              <w:t>Telecomunicaciones.</w:t>
            </w:r>
          </w:p>
          <w:p w14:paraId="28CD4E5F" w14:textId="77777777" w:rsidR="00CD4183" w:rsidRPr="00786074" w:rsidRDefault="00CD4183" w:rsidP="00CD4183">
            <w:pPr>
              <w:jc w:val="both"/>
              <w:rPr>
                <w:rFonts w:eastAsia="Arial" w:cs="Arial"/>
                <w:sz w:val="20"/>
                <w:szCs w:val="20"/>
              </w:rPr>
            </w:pPr>
          </w:p>
          <w:p w14:paraId="674455A5" w14:textId="77777777" w:rsidR="00CD4183" w:rsidRPr="00786074" w:rsidRDefault="00CD4183" w:rsidP="00CD4183">
            <w:pPr>
              <w:jc w:val="both"/>
              <w:rPr>
                <w:rFonts w:eastAsia="Arial" w:cs="Arial"/>
                <w:sz w:val="20"/>
                <w:szCs w:val="20"/>
              </w:rPr>
            </w:pPr>
            <w:r w:rsidRPr="00786074">
              <w:rPr>
                <w:rFonts w:eastAsia="Arial" w:cs="Arial"/>
                <w:b/>
                <w:bCs/>
                <w:sz w:val="20"/>
                <w:szCs w:val="20"/>
              </w:rPr>
              <w:t>Se presentó recurso de casación ante la Sala Primera y se encuentra pendiente de resolver</w:t>
            </w:r>
            <w:r w:rsidRPr="00786074">
              <w:rPr>
                <w:rFonts w:eastAsia="Arial" w:cs="Arial"/>
                <w:sz w:val="20"/>
                <w:szCs w:val="20"/>
              </w:rPr>
              <w:t xml:space="preserve">. </w:t>
            </w:r>
          </w:p>
          <w:p w14:paraId="4396918E" w14:textId="77777777" w:rsidR="00CD4183" w:rsidRPr="00786074" w:rsidRDefault="00CD4183" w:rsidP="00CD4183">
            <w:pPr>
              <w:jc w:val="both"/>
              <w:rPr>
                <w:rFonts w:eastAsia="Arial" w:cs="Arial"/>
                <w:sz w:val="20"/>
                <w:szCs w:val="20"/>
              </w:rPr>
            </w:pPr>
          </w:p>
          <w:p w14:paraId="025ABCAC" w14:textId="77777777" w:rsidR="00CD4183" w:rsidRPr="00786074" w:rsidRDefault="00CD4183" w:rsidP="00CD4183">
            <w:pPr>
              <w:jc w:val="both"/>
              <w:rPr>
                <w:rFonts w:eastAsia="Arial" w:cs="Arial"/>
                <w:sz w:val="20"/>
                <w:szCs w:val="20"/>
              </w:rPr>
            </w:pPr>
            <w:r w:rsidRPr="00786074">
              <w:rPr>
                <w:rFonts w:eastAsia="Arial" w:cs="Arial"/>
                <w:sz w:val="20"/>
                <w:szCs w:val="20"/>
              </w:rPr>
              <w:t xml:space="preserve">En estos momentos, la empresa IBW no ha </w:t>
            </w:r>
            <w:proofErr w:type="gramStart"/>
            <w:r w:rsidRPr="00786074">
              <w:rPr>
                <w:rFonts w:eastAsia="Arial" w:cs="Arial"/>
                <w:sz w:val="20"/>
                <w:szCs w:val="20"/>
              </w:rPr>
              <w:t>depositado  el</w:t>
            </w:r>
            <w:proofErr w:type="gramEnd"/>
            <w:r w:rsidRPr="00786074">
              <w:rPr>
                <w:rFonts w:eastAsia="Arial" w:cs="Arial"/>
                <w:sz w:val="20"/>
                <w:szCs w:val="20"/>
              </w:rPr>
              <w:t xml:space="preserve"> monto de la multa, pues la resolución fue suspendida (Resolución N° 2387- 2013, de las 15.15 hrs del 5 de noviembre de 2013) y al resolver la demanda parcialmente con lugar, IBW no tiene que pagar la multa.</w:t>
            </w:r>
          </w:p>
          <w:p w14:paraId="6E04BBEB" w14:textId="77777777" w:rsidR="00CD4183" w:rsidRPr="00786074" w:rsidRDefault="00CD4183" w:rsidP="00CD4183">
            <w:pPr>
              <w:jc w:val="both"/>
              <w:rPr>
                <w:rFonts w:eastAsia="Arial" w:cs="Arial"/>
                <w:sz w:val="20"/>
                <w:szCs w:val="20"/>
              </w:rPr>
            </w:pPr>
          </w:p>
          <w:p w14:paraId="46AA115F" w14:textId="77777777" w:rsidR="00CD4183" w:rsidRPr="00786074" w:rsidRDefault="00CD4183" w:rsidP="00CD4183">
            <w:pPr>
              <w:jc w:val="both"/>
              <w:rPr>
                <w:rFonts w:eastAsia="Arial" w:cs="Arial"/>
                <w:sz w:val="20"/>
                <w:szCs w:val="20"/>
              </w:rPr>
            </w:pPr>
            <w:r w:rsidRPr="00786074">
              <w:rPr>
                <w:rFonts w:eastAsia="Arial" w:cs="Arial"/>
                <w:sz w:val="20"/>
                <w:szCs w:val="20"/>
              </w:rPr>
              <w:t>Una vez resulto el recurso de casación, se procederá a determinar si se debe eliminar el monto estimado de ¢3.849.934.574, y si IBW debe pagar la multa.</w:t>
            </w:r>
          </w:p>
          <w:p w14:paraId="056942C1" w14:textId="77777777" w:rsidR="00CD4183" w:rsidRPr="00786074" w:rsidRDefault="00CD4183" w:rsidP="00CD4183">
            <w:pPr>
              <w:jc w:val="both"/>
              <w:rPr>
                <w:rFonts w:eastAsia="Arial" w:cs="Arial"/>
                <w:sz w:val="20"/>
                <w:szCs w:val="20"/>
              </w:rPr>
            </w:pPr>
          </w:p>
          <w:p w14:paraId="3232A667" w14:textId="77777777" w:rsidR="00CD4183" w:rsidRPr="00786074" w:rsidRDefault="00CD4183" w:rsidP="00CD4183">
            <w:pPr>
              <w:jc w:val="both"/>
              <w:rPr>
                <w:rFonts w:eastAsia="Arial" w:cs="Arial"/>
                <w:sz w:val="20"/>
                <w:szCs w:val="20"/>
              </w:rPr>
            </w:pPr>
            <w:r w:rsidRPr="00786074">
              <w:rPr>
                <w:rFonts w:eastAsia="Arial" w:cs="Arial"/>
                <w:b/>
                <w:bCs/>
                <w:sz w:val="20"/>
                <w:szCs w:val="20"/>
              </w:rPr>
              <w:t>22-5-2023:</w:t>
            </w:r>
            <w:r w:rsidRPr="00786074">
              <w:rPr>
                <w:rFonts w:eastAsia="Arial" w:cs="Arial"/>
                <w:sz w:val="20"/>
                <w:szCs w:val="20"/>
              </w:rPr>
              <w:t xml:space="preserve"> La Sala Primera dio traslado del recurso de casación presentado por la Sutel a IBW.</w:t>
            </w:r>
          </w:p>
          <w:p w14:paraId="5C269169" w14:textId="77777777" w:rsidR="00CD4183" w:rsidRPr="00786074" w:rsidRDefault="00CD4183" w:rsidP="00CD4183">
            <w:pPr>
              <w:jc w:val="both"/>
              <w:rPr>
                <w:rFonts w:eastAsia="Arial" w:cs="Arial"/>
                <w:sz w:val="20"/>
                <w:szCs w:val="20"/>
              </w:rPr>
            </w:pPr>
          </w:p>
          <w:p w14:paraId="4EA55ABC" w14:textId="77777777" w:rsidR="00CD4183" w:rsidRPr="00786074" w:rsidRDefault="00CD4183" w:rsidP="00CD4183">
            <w:pPr>
              <w:jc w:val="both"/>
              <w:rPr>
                <w:rFonts w:eastAsia="Arial" w:cs="Arial"/>
                <w:sz w:val="20"/>
                <w:szCs w:val="20"/>
              </w:rPr>
            </w:pPr>
            <w:r w:rsidRPr="00786074">
              <w:rPr>
                <w:rFonts w:eastAsia="Arial" w:cs="Arial"/>
                <w:sz w:val="20"/>
                <w:szCs w:val="20"/>
              </w:rPr>
              <w:lastRenderedPageBreak/>
              <w:t>9-6-23: IBW se refirió al recurso.</w:t>
            </w:r>
          </w:p>
          <w:p w14:paraId="3896C639" w14:textId="77777777" w:rsidR="00CD4183" w:rsidRPr="00786074" w:rsidRDefault="00CD4183" w:rsidP="00CD4183">
            <w:pPr>
              <w:jc w:val="both"/>
              <w:rPr>
                <w:rFonts w:eastAsia="Arial" w:cs="Arial"/>
                <w:sz w:val="20"/>
                <w:szCs w:val="20"/>
              </w:rPr>
            </w:pPr>
          </w:p>
          <w:p w14:paraId="0B3F5014" w14:textId="77777777" w:rsidR="00CD4183" w:rsidRDefault="00CD4183" w:rsidP="00CD4183">
            <w:pPr>
              <w:jc w:val="both"/>
              <w:rPr>
                <w:rFonts w:eastAsia="Arial" w:cs="Arial"/>
                <w:sz w:val="20"/>
                <w:szCs w:val="20"/>
              </w:rPr>
            </w:pPr>
            <w:r w:rsidRPr="00786074">
              <w:rPr>
                <w:rFonts w:eastAsia="Arial" w:cs="Arial"/>
                <w:sz w:val="20"/>
                <w:szCs w:val="20"/>
              </w:rPr>
              <w:t xml:space="preserve">12-6-23: ARESEP se refirió al recurso. </w:t>
            </w:r>
          </w:p>
          <w:p w14:paraId="16EFBACD" w14:textId="77777777" w:rsidR="00CD4183" w:rsidRDefault="00CD4183" w:rsidP="00CD4183">
            <w:pPr>
              <w:jc w:val="both"/>
              <w:rPr>
                <w:rFonts w:eastAsia="Arial" w:cs="Arial"/>
                <w:sz w:val="20"/>
                <w:szCs w:val="20"/>
              </w:rPr>
            </w:pPr>
          </w:p>
          <w:p w14:paraId="05DE1268" w14:textId="77777777" w:rsidR="00CD4183" w:rsidRPr="00786074" w:rsidRDefault="00CD4183" w:rsidP="00CD4183">
            <w:pPr>
              <w:jc w:val="both"/>
              <w:rPr>
                <w:rFonts w:eastAsia="Arial" w:cs="Arial"/>
                <w:sz w:val="20"/>
                <w:szCs w:val="20"/>
              </w:rPr>
            </w:pPr>
            <w:r>
              <w:rPr>
                <w:rFonts w:eastAsia="Arial" w:cs="Arial"/>
                <w:sz w:val="20"/>
                <w:szCs w:val="20"/>
              </w:rPr>
              <w:t>Pendiente de resolver recurso.</w:t>
            </w:r>
          </w:p>
        </w:tc>
        <w:tc>
          <w:tcPr>
            <w:tcW w:w="2835" w:type="dxa"/>
            <w:tcBorders>
              <w:bottom w:val="single" w:sz="4" w:space="0" w:color="auto"/>
            </w:tcBorders>
            <w:shd w:val="clear" w:color="auto" w:fill="FFFFFF" w:themeFill="background1"/>
            <w:vAlign w:val="center"/>
          </w:tcPr>
          <w:p w14:paraId="3374E1A5" w14:textId="77777777" w:rsidR="00CD4183" w:rsidRPr="00786074" w:rsidRDefault="00CD4183" w:rsidP="00CD4183">
            <w:pPr>
              <w:spacing w:line="259" w:lineRule="auto"/>
              <w:jc w:val="both"/>
              <w:rPr>
                <w:rFonts w:cs="Arial"/>
                <w:sz w:val="20"/>
                <w:szCs w:val="20"/>
              </w:rPr>
            </w:pPr>
            <w:r w:rsidRPr="00786074">
              <w:rPr>
                <w:rFonts w:cs="Arial"/>
                <w:sz w:val="20"/>
                <w:szCs w:val="20"/>
              </w:rPr>
              <w:lastRenderedPageBreak/>
              <w:t>CUANTÍA: demanda estimada en 3.849.934.574,00 millones de colones.</w:t>
            </w:r>
          </w:p>
          <w:p w14:paraId="260143D2" w14:textId="77777777" w:rsidR="00CD4183" w:rsidRPr="00786074" w:rsidRDefault="00CD4183" w:rsidP="00CD4183">
            <w:pPr>
              <w:spacing w:line="259" w:lineRule="auto"/>
              <w:jc w:val="both"/>
              <w:rPr>
                <w:rFonts w:cs="Arial"/>
                <w:sz w:val="20"/>
                <w:szCs w:val="20"/>
              </w:rPr>
            </w:pPr>
          </w:p>
          <w:p w14:paraId="199390B4" w14:textId="77777777" w:rsidR="00CD4183" w:rsidRPr="00786074" w:rsidRDefault="00CD4183" w:rsidP="00CD4183">
            <w:pPr>
              <w:spacing w:line="259" w:lineRule="auto"/>
              <w:jc w:val="both"/>
              <w:rPr>
                <w:rFonts w:cs="Arial"/>
                <w:sz w:val="20"/>
                <w:szCs w:val="20"/>
              </w:rPr>
            </w:pPr>
          </w:p>
          <w:p w14:paraId="4D2312D2" w14:textId="77777777" w:rsidR="00CD4183" w:rsidRPr="00786074" w:rsidRDefault="00CD4183" w:rsidP="00CD4183">
            <w:pPr>
              <w:spacing w:line="259" w:lineRule="auto"/>
              <w:jc w:val="both"/>
              <w:rPr>
                <w:rFonts w:cs="Arial"/>
                <w:sz w:val="20"/>
                <w:szCs w:val="20"/>
              </w:rPr>
            </w:pPr>
            <w:r w:rsidRPr="00786074">
              <w:rPr>
                <w:rFonts w:cs="Arial"/>
                <w:sz w:val="20"/>
                <w:szCs w:val="20"/>
              </w:rPr>
              <w:t>COORDINADOR: Manrique Jiménez (Abogado Externo)</w:t>
            </w:r>
          </w:p>
        </w:tc>
      </w:tr>
      <w:tr w:rsidR="00CD4183" w:rsidRPr="00786074" w14:paraId="6F2F76D7" w14:textId="77777777" w:rsidTr="00CD4183">
        <w:tc>
          <w:tcPr>
            <w:tcW w:w="1702" w:type="dxa"/>
            <w:tcBorders>
              <w:bottom w:val="single" w:sz="4" w:space="0" w:color="auto"/>
            </w:tcBorders>
            <w:shd w:val="clear" w:color="auto" w:fill="auto"/>
          </w:tcPr>
          <w:p w14:paraId="71362F24" w14:textId="77777777" w:rsidR="00CD4183" w:rsidRPr="00786074" w:rsidRDefault="00CD4183" w:rsidP="00CD4183">
            <w:pPr>
              <w:jc w:val="center"/>
              <w:rPr>
                <w:rFonts w:cs="Arial"/>
                <w:sz w:val="20"/>
                <w:szCs w:val="20"/>
                <w:lang w:eastAsia="es-CR"/>
              </w:rPr>
            </w:pPr>
            <w:r w:rsidRPr="00786074">
              <w:rPr>
                <w:rFonts w:cs="Arial"/>
                <w:sz w:val="20"/>
                <w:szCs w:val="20"/>
                <w:shd w:val="clear" w:color="auto" w:fill="FFFFFF"/>
              </w:rPr>
              <w:lastRenderedPageBreak/>
              <w:t>27/06/2017</w:t>
            </w:r>
          </w:p>
        </w:tc>
        <w:tc>
          <w:tcPr>
            <w:tcW w:w="1701" w:type="dxa"/>
            <w:tcBorders>
              <w:bottom w:val="single" w:sz="4" w:space="0" w:color="auto"/>
            </w:tcBorders>
            <w:shd w:val="clear" w:color="auto" w:fill="auto"/>
          </w:tcPr>
          <w:p w14:paraId="46BB6759" w14:textId="77777777" w:rsidR="00CD4183" w:rsidRPr="00786074" w:rsidRDefault="00CD4183" w:rsidP="00CD4183">
            <w:pPr>
              <w:jc w:val="center"/>
              <w:rPr>
                <w:rFonts w:cs="Arial"/>
                <w:sz w:val="20"/>
                <w:szCs w:val="20"/>
                <w:lang w:eastAsia="es-CR"/>
              </w:rPr>
            </w:pPr>
            <w:r w:rsidRPr="00786074">
              <w:rPr>
                <w:rFonts w:cs="Arial"/>
                <w:sz w:val="20"/>
                <w:szCs w:val="20"/>
                <w:lang w:eastAsia="es-CR"/>
              </w:rPr>
              <w:t>17-006317-1027-CA</w:t>
            </w:r>
          </w:p>
        </w:tc>
        <w:tc>
          <w:tcPr>
            <w:tcW w:w="1701" w:type="dxa"/>
            <w:tcBorders>
              <w:bottom w:val="single" w:sz="4" w:space="0" w:color="auto"/>
            </w:tcBorders>
            <w:shd w:val="clear" w:color="auto" w:fill="auto"/>
          </w:tcPr>
          <w:p w14:paraId="1E789122" w14:textId="77777777" w:rsidR="00CD4183" w:rsidRPr="00786074" w:rsidRDefault="00CD4183" w:rsidP="00CD4183">
            <w:pPr>
              <w:jc w:val="both"/>
              <w:rPr>
                <w:rFonts w:cs="Arial"/>
                <w:sz w:val="20"/>
                <w:szCs w:val="20"/>
                <w:lang w:eastAsia="es-CR"/>
              </w:rPr>
            </w:pPr>
            <w:r w:rsidRPr="00786074">
              <w:rPr>
                <w:rFonts w:cs="Arial"/>
                <w:bCs/>
                <w:sz w:val="20"/>
                <w:szCs w:val="20"/>
              </w:rPr>
              <w:t>DISEÑO INSPECCIÓN Y CONSULTORÍA EN CARRETERAS Y OBRAS CIVILES DICCOC SOCIEDAD DE RESPONSABILIDAD LIMITADA</w:t>
            </w:r>
          </w:p>
        </w:tc>
        <w:tc>
          <w:tcPr>
            <w:tcW w:w="2126" w:type="dxa"/>
            <w:tcBorders>
              <w:bottom w:val="single" w:sz="4" w:space="0" w:color="auto"/>
            </w:tcBorders>
            <w:shd w:val="clear" w:color="auto" w:fill="auto"/>
          </w:tcPr>
          <w:p w14:paraId="126489FD" w14:textId="77777777" w:rsidR="00CD4183" w:rsidRPr="00786074" w:rsidRDefault="00CD4183" w:rsidP="00CD4183">
            <w:pPr>
              <w:jc w:val="both"/>
              <w:rPr>
                <w:rFonts w:cs="Arial"/>
                <w:sz w:val="20"/>
                <w:szCs w:val="20"/>
              </w:rPr>
            </w:pPr>
            <w:r w:rsidRPr="00786074">
              <w:rPr>
                <w:rFonts w:cs="Arial"/>
                <w:sz w:val="20"/>
                <w:szCs w:val="20"/>
              </w:rPr>
              <w:t xml:space="preserve">Nulidad de acto administrativo: acuerdo número 006-006-2018, de las 11:00 horas del 31 de enero del 2018, del Consejo de la Superintendencia </w:t>
            </w:r>
            <w:r w:rsidRPr="00786074">
              <w:rPr>
                <w:rFonts w:cs="Arial"/>
                <w:noProof/>
                <w:sz w:val="20"/>
                <w:szCs w:val="20"/>
              </w:rPr>
              <w:drawing>
                <wp:inline distT="0" distB="0" distL="0" distR="0" wp14:anchorId="5CDA0443" wp14:editId="32E27600">
                  <wp:extent cx="6091" cy="6092"/>
                  <wp:effectExtent l="0" t="0" r="0" b="0"/>
                  <wp:docPr id="22598" name="Picture 22598"/>
                  <wp:cNvGraphicFramePr/>
                  <a:graphic xmlns:a="http://schemas.openxmlformats.org/drawingml/2006/main">
                    <a:graphicData uri="http://schemas.openxmlformats.org/drawingml/2006/picture">
                      <pic:pic xmlns:pic="http://schemas.openxmlformats.org/drawingml/2006/picture">
                        <pic:nvPicPr>
                          <pic:cNvPr id="22598" name="Picture 22598"/>
                          <pic:cNvPicPr/>
                        </pic:nvPicPr>
                        <pic:blipFill>
                          <a:blip r:embed="rId67"/>
                          <a:stretch>
                            <a:fillRect/>
                          </a:stretch>
                        </pic:blipFill>
                        <pic:spPr>
                          <a:xfrm>
                            <a:off x="0" y="0"/>
                            <a:ext cx="6091" cy="6092"/>
                          </a:xfrm>
                          <a:prstGeom prst="rect">
                            <a:avLst/>
                          </a:prstGeom>
                        </pic:spPr>
                      </pic:pic>
                    </a:graphicData>
                  </a:graphic>
                </wp:inline>
              </w:drawing>
            </w:r>
            <w:r w:rsidRPr="00786074">
              <w:rPr>
                <w:rFonts w:cs="Arial"/>
                <w:sz w:val="20"/>
                <w:szCs w:val="20"/>
              </w:rPr>
              <w:t>de Telecomunicaciones</w:t>
            </w:r>
          </w:p>
        </w:tc>
        <w:tc>
          <w:tcPr>
            <w:tcW w:w="1985" w:type="dxa"/>
            <w:tcBorders>
              <w:bottom w:val="single" w:sz="4" w:space="0" w:color="auto"/>
            </w:tcBorders>
            <w:shd w:val="clear" w:color="auto" w:fill="auto"/>
          </w:tcPr>
          <w:p w14:paraId="360E7113" w14:textId="77777777" w:rsidR="00CD4183" w:rsidRPr="00786074" w:rsidRDefault="00CD4183" w:rsidP="00CD4183">
            <w:pPr>
              <w:rPr>
                <w:rFonts w:cs="Arial"/>
                <w:sz w:val="20"/>
                <w:szCs w:val="20"/>
              </w:rPr>
            </w:pPr>
            <w:r w:rsidRPr="00786074">
              <w:rPr>
                <w:rFonts w:cs="Arial"/>
                <w:sz w:val="20"/>
                <w:szCs w:val="20"/>
              </w:rPr>
              <w:t>-SUTEL</w:t>
            </w:r>
          </w:p>
          <w:p w14:paraId="6314A849" w14:textId="77777777" w:rsidR="00CD4183" w:rsidRPr="00786074" w:rsidRDefault="00CD4183" w:rsidP="00CD4183">
            <w:pPr>
              <w:rPr>
                <w:rFonts w:cs="Arial"/>
                <w:sz w:val="20"/>
                <w:szCs w:val="20"/>
              </w:rPr>
            </w:pPr>
            <w:r w:rsidRPr="00786074">
              <w:rPr>
                <w:rFonts w:cs="Arial"/>
                <w:sz w:val="20"/>
                <w:szCs w:val="20"/>
              </w:rPr>
              <w:t>-ARESEP</w:t>
            </w:r>
          </w:p>
          <w:p w14:paraId="2A88F62D" w14:textId="77777777" w:rsidR="00CD4183" w:rsidRPr="00786074" w:rsidRDefault="00CD4183" w:rsidP="00CD4183">
            <w:pPr>
              <w:rPr>
                <w:rFonts w:cs="Arial"/>
                <w:sz w:val="20"/>
                <w:szCs w:val="20"/>
              </w:rPr>
            </w:pPr>
            <w:r w:rsidRPr="00786074">
              <w:rPr>
                <w:rFonts w:cs="Arial"/>
                <w:sz w:val="20"/>
                <w:szCs w:val="20"/>
              </w:rPr>
              <w:t>-BANCO NACIONAL</w:t>
            </w:r>
          </w:p>
          <w:p w14:paraId="6358E746" w14:textId="77777777" w:rsidR="00CD4183" w:rsidRPr="00786074" w:rsidRDefault="00CD4183" w:rsidP="00CD4183">
            <w:pPr>
              <w:rPr>
                <w:rFonts w:cs="Arial"/>
                <w:sz w:val="20"/>
                <w:szCs w:val="20"/>
              </w:rPr>
            </w:pPr>
            <w:r w:rsidRPr="00786074">
              <w:rPr>
                <w:rFonts w:cs="Arial"/>
                <w:sz w:val="20"/>
                <w:szCs w:val="20"/>
              </w:rPr>
              <w:t>-CONTRALORÍA GENERAL DE LA REPÚBLICA</w:t>
            </w:r>
          </w:p>
          <w:p w14:paraId="64AD5AD8" w14:textId="77777777" w:rsidR="00CD4183" w:rsidRPr="00786074" w:rsidRDefault="00CD4183" w:rsidP="00CD4183">
            <w:pPr>
              <w:rPr>
                <w:rFonts w:cs="Arial"/>
                <w:sz w:val="20"/>
                <w:szCs w:val="20"/>
              </w:rPr>
            </w:pPr>
            <w:r w:rsidRPr="00786074">
              <w:rPr>
                <w:rFonts w:cs="Arial"/>
                <w:sz w:val="20"/>
                <w:szCs w:val="20"/>
              </w:rPr>
              <w:t>-PROCURADURÍA GENERAL DE LA REPÚBLICA</w:t>
            </w:r>
          </w:p>
        </w:tc>
        <w:tc>
          <w:tcPr>
            <w:tcW w:w="3260" w:type="dxa"/>
            <w:tcBorders>
              <w:bottom w:val="single" w:sz="4" w:space="0" w:color="auto"/>
            </w:tcBorders>
            <w:shd w:val="clear" w:color="auto" w:fill="auto"/>
          </w:tcPr>
          <w:p w14:paraId="6982F851" w14:textId="77777777" w:rsidR="00CD4183" w:rsidRPr="00786074" w:rsidRDefault="00CD4183" w:rsidP="00CD4183">
            <w:pPr>
              <w:jc w:val="both"/>
              <w:rPr>
                <w:rFonts w:cs="Arial"/>
                <w:sz w:val="20"/>
                <w:szCs w:val="20"/>
                <w:lang w:eastAsia="es-CR"/>
              </w:rPr>
            </w:pPr>
          </w:p>
          <w:p w14:paraId="607D322F" w14:textId="77777777" w:rsidR="00CD4183" w:rsidRPr="00786074" w:rsidRDefault="00CD4183" w:rsidP="00CD4183">
            <w:pPr>
              <w:jc w:val="both"/>
              <w:rPr>
                <w:rFonts w:cs="Arial"/>
                <w:b/>
                <w:bCs/>
                <w:sz w:val="20"/>
                <w:szCs w:val="20"/>
                <w:lang w:eastAsia="es-CR"/>
              </w:rPr>
            </w:pPr>
            <w:r w:rsidRPr="00786074">
              <w:rPr>
                <w:rFonts w:cs="Arial"/>
                <w:b/>
                <w:bCs/>
                <w:sz w:val="20"/>
                <w:szCs w:val="20"/>
                <w:lang w:eastAsia="es-CR"/>
              </w:rPr>
              <w:t>Juicio señalado para el dí</w:t>
            </w:r>
            <w:r>
              <w:rPr>
                <w:rFonts w:cs="Arial"/>
                <w:b/>
                <w:bCs/>
                <w:sz w:val="20"/>
                <w:szCs w:val="20"/>
                <w:lang w:eastAsia="es-CR"/>
              </w:rPr>
              <w:t>a 24-7-2024</w:t>
            </w:r>
            <w:r w:rsidRPr="00786074">
              <w:rPr>
                <w:rFonts w:cs="Arial"/>
                <w:b/>
                <w:bCs/>
                <w:sz w:val="20"/>
                <w:szCs w:val="20"/>
                <w:lang w:eastAsia="es-CR"/>
              </w:rPr>
              <w:t>, a las 8:30 horas</w:t>
            </w:r>
          </w:p>
          <w:p w14:paraId="3DFB3175" w14:textId="77777777" w:rsidR="00CD4183" w:rsidRPr="00786074" w:rsidRDefault="00CD4183" w:rsidP="00CD4183">
            <w:pPr>
              <w:jc w:val="both"/>
              <w:rPr>
                <w:rFonts w:cs="Arial"/>
                <w:sz w:val="20"/>
                <w:szCs w:val="20"/>
                <w:lang w:eastAsia="es-CR"/>
              </w:rPr>
            </w:pPr>
          </w:p>
        </w:tc>
        <w:tc>
          <w:tcPr>
            <w:tcW w:w="2835" w:type="dxa"/>
            <w:tcBorders>
              <w:bottom w:val="single" w:sz="4" w:space="0" w:color="auto"/>
            </w:tcBorders>
            <w:shd w:val="clear" w:color="auto" w:fill="auto"/>
            <w:vAlign w:val="center"/>
          </w:tcPr>
          <w:p w14:paraId="68A51D0F" w14:textId="77777777" w:rsidR="00CD4183" w:rsidRPr="00786074" w:rsidRDefault="00CD4183" w:rsidP="00CD4183">
            <w:pPr>
              <w:rPr>
                <w:rFonts w:cs="Arial"/>
                <w:sz w:val="20"/>
                <w:szCs w:val="20"/>
                <w:lang w:eastAsia="es-CR"/>
              </w:rPr>
            </w:pPr>
            <w:r w:rsidRPr="00786074">
              <w:rPr>
                <w:rFonts w:cs="Arial"/>
                <w:sz w:val="20"/>
                <w:szCs w:val="20"/>
                <w:lang w:eastAsia="es-CR"/>
              </w:rPr>
              <w:t xml:space="preserve">CUANTÍA: Estimada en </w:t>
            </w:r>
            <w:r w:rsidRPr="00786074">
              <w:rPr>
                <w:rFonts w:cs="Arial"/>
                <w:sz w:val="20"/>
                <w:szCs w:val="20"/>
              </w:rPr>
              <w:t>¢</w:t>
            </w:r>
            <w:r w:rsidRPr="00786074">
              <w:rPr>
                <w:rFonts w:cs="Arial"/>
                <w:sz w:val="20"/>
                <w:szCs w:val="20"/>
                <w:lang w:eastAsia="es-CR"/>
              </w:rPr>
              <w:t>431,216,200.00 millones de colones</w:t>
            </w:r>
          </w:p>
          <w:p w14:paraId="2158B433" w14:textId="77777777" w:rsidR="00CD4183" w:rsidRPr="00786074" w:rsidRDefault="00CD4183" w:rsidP="00CD4183">
            <w:pPr>
              <w:jc w:val="center"/>
              <w:rPr>
                <w:rFonts w:cs="Arial"/>
                <w:sz w:val="20"/>
                <w:szCs w:val="20"/>
                <w:lang w:eastAsia="es-CR"/>
              </w:rPr>
            </w:pPr>
          </w:p>
          <w:p w14:paraId="6305C3A5"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tc>
      </w:tr>
      <w:tr w:rsidR="00CD4183" w:rsidRPr="00786074" w14:paraId="2990DD0D" w14:textId="77777777" w:rsidTr="00CD4183">
        <w:tc>
          <w:tcPr>
            <w:tcW w:w="1702" w:type="dxa"/>
            <w:tcBorders>
              <w:bottom w:val="single" w:sz="4" w:space="0" w:color="auto"/>
            </w:tcBorders>
            <w:shd w:val="clear" w:color="auto" w:fill="auto"/>
          </w:tcPr>
          <w:p w14:paraId="0AEF1783" w14:textId="77777777" w:rsidR="00CD4183" w:rsidRPr="00786074" w:rsidRDefault="00CD4183" w:rsidP="00CD4183">
            <w:pPr>
              <w:ind w:left="-109"/>
              <w:jc w:val="center"/>
              <w:rPr>
                <w:rFonts w:cs="Arial"/>
                <w:sz w:val="20"/>
                <w:szCs w:val="20"/>
                <w:lang w:eastAsia="es-CR"/>
              </w:rPr>
            </w:pPr>
            <w:r w:rsidRPr="00786074">
              <w:rPr>
                <w:rFonts w:cs="Arial"/>
                <w:sz w:val="20"/>
                <w:szCs w:val="20"/>
                <w:shd w:val="clear" w:color="auto" w:fill="FFFFFF"/>
              </w:rPr>
              <w:t>14/05/2018</w:t>
            </w:r>
          </w:p>
        </w:tc>
        <w:tc>
          <w:tcPr>
            <w:tcW w:w="1701" w:type="dxa"/>
            <w:tcBorders>
              <w:bottom w:val="single" w:sz="4" w:space="0" w:color="auto"/>
            </w:tcBorders>
            <w:shd w:val="clear" w:color="auto" w:fill="auto"/>
          </w:tcPr>
          <w:p w14:paraId="1165A461" w14:textId="77777777" w:rsidR="00CD4183" w:rsidRPr="00786074" w:rsidRDefault="00CD4183" w:rsidP="00CD4183">
            <w:pPr>
              <w:jc w:val="center"/>
              <w:rPr>
                <w:rFonts w:cs="Arial"/>
                <w:sz w:val="20"/>
                <w:szCs w:val="20"/>
                <w:lang w:eastAsia="es-CR"/>
              </w:rPr>
            </w:pPr>
            <w:r w:rsidRPr="00786074">
              <w:rPr>
                <w:rFonts w:cs="Arial"/>
                <w:sz w:val="20"/>
                <w:szCs w:val="20"/>
                <w:lang w:eastAsia="es-CR"/>
              </w:rPr>
              <w:t>18-003771-1027-CA</w:t>
            </w:r>
          </w:p>
        </w:tc>
        <w:tc>
          <w:tcPr>
            <w:tcW w:w="1701" w:type="dxa"/>
            <w:tcBorders>
              <w:bottom w:val="single" w:sz="4" w:space="0" w:color="auto"/>
            </w:tcBorders>
            <w:shd w:val="clear" w:color="auto" w:fill="auto"/>
          </w:tcPr>
          <w:p w14:paraId="035FE207" w14:textId="77777777" w:rsidR="00CD4183" w:rsidRPr="00786074" w:rsidRDefault="00CD4183" w:rsidP="00CD4183">
            <w:pPr>
              <w:jc w:val="center"/>
              <w:rPr>
                <w:rFonts w:cs="Arial"/>
                <w:sz w:val="20"/>
                <w:szCs w:val="20"/>
                <w:lang w:eastAsia="es-CR"/>
              </w:rPr>
            </w:pPr>
            <w:r w:rsidRPr="00786074">
              <w:rPr>
                <w:rFonts w:cs="Arial"/>
                <w:sz w:val="20"/>
                <w:szCs w:val="20"/>
              </w:rPr>
              <w:t>GANADEROS INDUSTRIALES DE COSTA RICA S.A.</w:t>
            </w:r>
          </w:p>
        </w:tc>
        <w:tc>
          <w:tcPr>
            <w:tcW w:w="2126" w:type="dxa"/>
            <w:tcBorders>
              <w:bottom w:val="single" w:sz="4" w:space="0" w:color="auto"/>
            </w:tcBorders>
            <w:shd w:val="clear" w:color="auto" w:fill="auto"/>
          </w:tcPr>
          <w:p w14:paraId="106ED048" w14:textId="77777777" w:rsidR="00CD4183" w:rsidRPr="00786074" w:rsidRDefault="00CD4183" w:rsidP="00CD4183">
            <w:pPr>
              <w:jc w:val="both"/>
              <w:rPr>
                <w:rFonts w:cs="Arial"/>
                <w:sz w:val="20"/>
                <w:szCs w:val="20"/>
              </w:rPr>
            </w:pPr>
            <w:r w:rsidRPr="00786074">
              <w:rPr>
                <w:rFonts w:cs="Arial"/>
                <w:sz w:val="20"/>
                <w:szCs w:val="20"/>
              </w:rPr>
              <w:t>-Nulidad de acto administrativo: Acuerdo 012-034-2016 tomado en la sesión ordinaria número 034-2016 del Consejo de la Superintendencia de Telecomunicaciones celebrada el 15 de junio del 2016.</w:t>
            </w:r>
          </w:p>
          <w:p w14:paraId="0639144E" w14:textId="77777777" w:rsidR="00CD4183" w:rsidRPr="00786074" w:rsidRDefault="00CD4183" w:rsidP="00CD4183">
            <w:pPr>
              <w:jc w:val="both"/>
              <w:rPr>
                <w:rFonts w:cs="Arial"/>
                <w:sz w:val="20"/>
                <w:szCs w:val="20"/>
              </w:rPr>
            </w:pPr>
          </w:p>
          <w:p w14:paraId="56CCA603" w14:textId="77777777" w:rsidR="00CD4183" w:rsidRPr="00786074" w:rsidRDefault="00CD4183" w:rsidP="00CD4183">
            <w:pPr>
              <w:jc w:val="both"/>
              <w:rPr>
                <w:rFonts w:cs="Arial"/>
                <w:sz w:val="20"/>
                <w:szCs w:val="20"/>
              </w:rPr>
            </w:pPr>
            <w:r w:rsidRPr="00786074">
              <w:rPr>
                <w:rFonts w:cs="Arial"/>
                <w:sz w:val="20"/>
                <w:szCs w:val="20"/>
              </w:rPr>
              <w:t>-Medida cautelar de suspensión de acto.</w:t>
            </w:r>
          </w:p>
        </w:tc>
        <w:tc>
          <w:tcPr>
            <w:tcW w:w="1985" w:type="dxa"/>
            <w:tcBorders>
              <w:bottom w:val="single" w:sz="4" w:space="0" w:color="auto"/>
            </w:tcBorders>
            <w:shd w:val="clear" w:color="auto" w:fill="auto"/>
          </w:tcPr>
          <w:p w14:paraId="0409AB58" w14:textId="77777777" w:rsidR="00CD4183" w:rsidRPr="00786074" w:rsidRDefault="00CD4183" w:rsidP="00CD4183">
            <w:pPr>
              <w:jc w:val="center"/>
              <w:rPr>
                <w:rFonts w:cs="Arial"/>
                <w:sz w:val="20"/>
                <w:szCs w:val="20"/>
              </w:rPr>
            </w:pPr>
            <w:r w:rsidRPr="00786074">
              <w:rPr>
                <w:rFonts w:cs="Arial"/>
                <w:sz w:val="20"/>
                <w:szCs w:val="20"/>
              </w:rPr>
              <w:t>SUTEL</w:t>
            </w:r>
          </w:p>
          <w:p w14:paraId="01FEF1D1" w14:textId="77777777" w:rsidR="00CD4183" w:rsidRPr="00786074" w:rsidRDefault="00CD4183" w:rsidP="00CD4183">
            <w:pPr>
              <w:jc w:val="center"/>
              <w:rPr>
                <w:rFonts w:cs="Arial"/>
                <w:sz w:val="20"/>
                <w:szCs w:val="20"/>
              </w:rPr>
            </w:pPr>
            <w:r w:rsidRPr="00786074">
              <w:rPr>
                <w:rFonts w:cs="Arial"/>
                <w:sz w:val="20"/>
                <w:szCs w:val="20"/>
              </w:rPr>
              <w:t>ARESEP</w:t>
            </w:r>
          </w:p>
          <w:p w14:paraId="2C8F7DCC" w14:textId="77777777" w:rsidR="00CD4183" w:rsidRPr="00786074" w:rsidRDefault="00CD4183" w:rsidP="00CD4183">
            <w:pPr>
              <w:jc w:val="center"/>
              <w:rPr>
                <w:rFonts w:cs="Arial"/>
                <w:sz w:val="20"/>
                <w:szCs w:val="20"/>
              </w:rPr>
            </w:pPr>
            <w:r w:rsidRPr="00786074">
              <w:rPr>
                <w:rFonts w:cs="Arial"/>
                <w:sz w:val="20"/>
                <w:szCs w:val="20"/>
              </w:rPr>
              <w:t>TELEFÓNICA</w:t>
            </w:r>
          </w:p>
        </w:tc>
        <w:tc>
          <w:tcPr>
            <w:tcW w:w="3260" w:type="dxa"/>
            <w:tcBorders>
              <w:bottom w:val="single" w:sz="4" w:space="0" w:color="auto"/>
            </w:tcBorders>
            <w:shd w:val="clear" w:color="auto" w:fill="auto"/>
          </w:tcPr>
          <w:p w14:paraId="17D9CEA9" w14:textId="77777777" w:rsidR="00CD4183" w:rsidRPr="00786074" w:rsidRDefault="00CD4183" w:rsidP="00CD4183">
            <w:pPr>
              <w:jc w:val="both"/>
              <w:rPr>
                <w:rFonts w:cs="Arial"/>
                <w:sz w:val="20"/>
                <w:szCs w:val="20"/>
                <w:lang w:eastAsia="es-CR"/>
              </w:rPr>
            </w:pPr>
            <w:r w:rsidRPr="00786074">
              <w:rPr>
                <w:rFonts w:cs="Arial"/>
                <w:sz w:val="20"/>
                <w:szCs w:val="20"/>
                <w:lang w:eastAsia="es-CR"/>
              </w:rPr>
              <w:t>Sin lugar medida cautelar.</w:t>
            </w:r>
          </w:p>
          <w:p w14:paraId="19D9E1D1" w14:textId="77777777" w:rsidR="00CD4183" w:rsidRPr="00786074" w:rsidRDefault="00CD4183" w:rsidP="00CD4183">
            <w:pPr>
              <w:jc w:val="both"/>
              <w:rPr>
                <w:rFonts w:cs="Arial"/>
                <w:sz w:val="20"/>
                <w:szCs w:val="20"/>
                <w:lang w:eastAsia="es-CR"/>
              </w:rPr>
            </w:pPr>
          </w:p>
          <w:p w14:paraId="56B8E026" w14:textId="77777777" w:rsidR="00CD4183" w:rsidRPr="00786074" w:rsidRDefault="00CD4183" w:rsidP="00CD4183">
            <w:pPr>
              <w:jc w:val="both"/>
              <w:rPr>
                <w:rFonts w:cs="Arial"/>
                <w:sz w:val="20"/>
                <w:szCs w:val="20"/>
                <w:lang w:eastAsia="es-CR"/>
              </w:rPr>
            </w:pPr>
            <w:r w:rsidRPr="00786074">
              <w:rPr>
                <w:rFonts w:cs="Arial"/>
                <w:sz w:val="20"/>
                <w:szCs w:val="20"/>
                <w:lang w:eastAsia="es-CR"/>
              </w:rPr>
              <w:t>Sin lugar demanda.</w:t>
            </w:r>
          </w:p>
          <w:p w14:paraId="0D7BE7C0" w14:textId="77777777" w:rsidR="00CD4183" w:rsidRPr="00786074" w:rsidRDefault="00CD4183" w:rsidP="00CD4183">
            <w:pPr>
              <w:jc w:val="both"/>
              <w:rPr>
                <w:rFonts w:cs="Arial"/>
                <w:sz w:val="20"/>
                <w:szCs w:val="20"/>
                <w:lang w:eastAsia="es-CR"/>
              </w:rPr>
            </w:pPr>
          </w:p>
          <w:p w14:paraId="65767156" w14:textId="77777777" w:rsidR="00CD4183" w:rsidRPr="00786074" w:rsidRDefault="00CD4183" w:rsidP="00CD4183">
            <w:pPr>
              <w:jc w:val="both"/>
              <w:rPr>
                <w:rFonts w:cs="Arial"/>
                <w:sz w:val="20"/>
                <w:szCs w:val="20"/>
                <w:lang w:eastAsia="es-CR"/>
              </w:rPr>
            </w:pPr>
            <w:r w:rsidRPr="00786074">
              <w:rPr>
                <w:rFonts w:cs="Arial"/>
                <w:sz w:val="20"/>
                <w:szCs w:val="20"/>
                <w:lang w:eastAsia="es-CR"/>
              </w:rPr>
              <w:t>La parte actora presentó recurso de casación, lo que está pendiente de resolver.</w:t>
            </w:r>
          </w:p>
        </w:tc>
        <w:tc>
          <w:tcPr>
            <w:tcW w:w="2835" w:type="dxa"/>
            <w:tcBorders>
              <w:bottom w:val="single" w:sz="4" w:space="0" w:color="auto"/>
            </w:tcBorders>
            <w:shd w:val="clear" w:color="auto" w:fill="auto"/>
            <w:vAlign w:val="center"/>
          </w:tcPr>
          <w:p w14:paraId="0BE6E01D"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33307348" w14:textId="77777777" w:rsidR="00CD4183" w:rsidRPr="00786074" w:rsidRDefault="00CD4183" w:rsidP="00CD4183">
            <w:pPr>
              <w:rPr>
                <w:rFonts w:cs="Arial"/>
                <w:sz w:val="20"/>
                <w:szCs w:val="20"/>
                <w:lang w:eastAsia="es-CR"/>
              </w:rPr>
            </w:pPr>
          </w:p>
          <w:p w14:paraId="64C35437"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p w14:paraId="3482B1A0" w14:textId="77777777" w:rsidR="00CD4183" w:rsidRPr="00786074" w:rsidRDefault="00CD4183" w:rsidP="00CD4183">
            <w:pPr>
              <w:rPr>
                <w:rFonts w:cs="Arial"/>
                <w:sz w:val="20"/>
                <w:szCs w:val="20"/>
                <w:lang w:eastAsia="es-CR"/>
              </w:rPr>
            </w:pPr>
          </w:p>
          <w:p w14:paraId="14E51354" w14:textId="77777777" w:rsidR="00CD4183" w:rsidRPr="00786074" w:rsidRDefault="00CD4183" w:rsidP="00CD4183">
            <w:pPr>
              <w:rPr>
                <w:rFonts w:cs="Arial"/>
                <w:sz w:val="20"/>
                <w:szCs w:val="20"/>
                <w:lang w:eastAsia="es-CR"/>
              </w:rPr>
            </w:pPr>
          </w:p>
          <w:p w14:paraId="33234CF1" w14:textId="77777777" w:rsidR="00CD4183" w:rsidRPr="00786074" w:rsidRDefault="00CD4183" w:rsidP="00CD4183">
            <w:pPr>
              <w:rPr>
                <w:rFonts w:cs="Arial"/>
                <w:sz w:val="20"/>
                <w:szCs w:val="20"/>
                <w:lang w:eastAsia="es-CR"/>
              </w:rPr>
            </w:pPr>
          </w:p>
          <w:p w14:paraId="6C4B81B4" w14:textId="77777777" w:rsidR="00CD4183" w:rsidRPr="00786074" w:rsidRDefault="00CD4183" w:rsidP="00CD4183">
            <w:pPr>
              <w:rPr>
                <w:rFonts w:cs="Arial"/>
                <w:sz w:val="20"/>
                <w:szCs w:val="20"/>
                <w:lang w:eastAsia="es-CR"/>
              </w:rPr>
            </w:pPr>
          </w:p>
          <w:p w14:paraId="27BBD386" w14:textId="77777777" w:rsidR="00CD4183" w:rsidRPr="00786074" w:rsidRDefault="00CD4183" w:rsidP="00CD4183">
            <w:pPr>
              <w:rPr>
                <w:rFonts w:cs="Arial"/>
                <w:sz w:val="20"/>
                <w:szCs w:val="20"/>
                <w:lang w:eastAsia="es-CR"/>
              </w:rPr>
            </w:pPr>
          </w:p>
          <w:p w14:paraId="6BAE7C57" w14:textId="77777777" w:rsidR="00CD4183" w:rsidRPr="00786074" w:rsidRDefault="00CD4183" w:rsidP="00CD4183">
            <w:pPr>
              <w:rPr>
                <w:rFonts w:cs="Arial"/>
                <w:sz w:val="20"/>
                <w:szCs w:val="20"/>
                <w:lang w:eastAsia="es-CR"/>
              </w:rPr>
            </w:pPr>
          </w:p>
          <w:p w14:paraId="1FE50C72" w14:textId="77777777" w:rsidR="00CD4183" w:rsidRPr="00786074" w:rsidRDefault="00CD4183" w:rsidP="00CD4183">
            <w:pPr>
              <w:rPr>
                <w:rFonts w:cs="Arial"/>
                <w:sz w:val="20"/>
                <w:szCs w:val="20"/>
                <w:lang w:eastAsia="es-CR"/>
              </w:rPr>
            </w:pPr>
          </w:p>
          <w:p w14:paraId="311B2830" w14:textId="77777777" w:rsidR="00CD4183" w:rsidRPr="00786074" w:rsidRDefault="00CD4183" w:rsidP="00CD4183">
            <w:pPr>
              <w:rPr>
                <w:rFonts w:cs="Arial"/>
                <w:sz w:val="20"/>
                <w:szCs w:val="20"/>
                <w:lang w:eastAsia="es-CR"/>
              </w:rPr>
            </w:pPr>
          </w:p>
          <w:p w14:paraId="79E18ACE" w14:textId="77777777" w:rsidR="00CD4183" w:rsidRPr="00786074" w:rsidRDefault="00CD4183" w:rsidP="00CD4183">
            <w:pPr>
              <w:rPr>
                <w:rFonts w:cs="Arial"/>
                <w:sz w:val="20"/>
                <w:szCs w:val="20"/>
                <w:lang w:eastAsia="es-CR"/>
              </w:rPr>
            </w:pPr>
          </w:p>
          <w:p w14:paraId="5C970B14" w14:textId="77777777" w:rsidR="00CD4183" w:rsidRPr="00786074" w:rsidRDefault="00CD4183" w:rsidP="00CD4183">
            <w:pPr>
              <w:rPr>
                <w:rFonts w:cs="Arial"/>
                <w:sz w:val="20"/>
                <w:szCs w:val="20"/>
                <w:lang w:eastAsia="es-CR"/>
              </w:rPr>
            </w:pPr>
          </w:p>
        </w:tc>
      </w:tr>
      <w:tr w:rsidR="00CD4183" w:rsidRPr="00786074" w14:paraId="69D66DA0" w14:textId="77777777" w:rsidTr="00CD4183">
        <w:trPr>
          <w:trHeight w:val="680"/>
        </w:trPr>
        <w:tc>
          <w:tcPr>
            <w:tcW w:w="1702" w:type="dxa"/>
            <w:tcBorders>
              <w:bottom w:val="single" w:sz="4" w:space="0" w:color="auto"/>
            </w:tcBorders>
            <w:shd w:val="clear" w:color="auto" w:fill="auto"/>
          </w:tcPr>
          <w:p w14:paraId="357D0CF2" w14:textId="77777777" w:rsidR="00CD4183" w:rsidRPr="00786074" w:rsidRDefault="00CD4183" w:rsidP="00CD4183">
            <w:pPr>
              <w:ind w:left="-109"/>
              <w:jc w:val="center"/>
              <w:rPr>
                <w:rFonts w:cs="Arial"/>
                <w:sz w:val="20"/>
                <w:szCs w:val="20"/>
                <w:shd w:val="clear" w:color="auto" w:fill="FFFFFF"/>
              </w:rPr>
            </w:pPr>
            <w:r w:rsidRPr="00786074">
              <w:rPr>
                <w:rFonts w:cs="Arial"/>
                <w:sz w:val="20"/>
                <w:szCs w:val="20"/>
                <w:shd w:val="clear" w:color="auto" w:fill="FFFFFF"/>
              </w:rPr>
              <w:t>06/12/2018</w:t>
            </w:r>
          </w:p>
        </w:tc>
        <w:tc>
          <w:tcPr>
            <w:tcW w:w="1701" w:type="dxa"/>
            <w:tcBorders>
              <w:bottom w:val="single" w:sz="4" w:space="0" w:color="auto"/>
            </w:tcBorders>
            <w:shd w:val="clear" w:color="auto" w:fill="auto"/>
          </w:tcPr>
          <w:p w14:paraId="196675DC" w14:textId="77777777" w:rsidR="00CD4183" w:rsidRPr="00786074" w:rsidRDefault="00CD4183" w:rsidP="00CD4183">
            <w:pPr>
              <w:jc w:val="center"/>
              <w:rPr>
                <w:rFonts w:cs="Arial"/>
                <w:sz w:val="20"/>
                <w:szCs w:val="20"/>
              </w:rPr>
            </w:pPr>
            <w:r w:rsidRPr="00786074">
              <w:rPr>
                <w:rFonts w:cs="Arial"/>
                <w:sz w:val="20"/>
                <w:szCs w:val="20"/>
              </w:rPr>
              <w:t xml:space="preserve">18-010973-1027-CA </w:t>
            </w:r>
          </w:p>
        </w:tc>
        <w:tc>
          <w:tcPr>
            <w:tcW w:w="1701" w:type="dxa"/>
            <w:tcBorders>
              <w:bottom w:val="single" w:sz="4" w:space="0" w:color="auto"/>
            </w:tcBorders>
            <w:shd w:val="clear" w:color="auto" w:fill="auto"/>
          </w:tcPr>
          <w:p w14:paraId="0AC43983" w14:textId="77777777" w:rsidR="00CD4183" w:rsidRPr="00786074" w:rsidRDefault="00CD4183" w:rsidP="00CD4183">
            <w:pPr>
              <w:jc w:val="center"/>
              <w:rPr>
                <w:rFonts w:cs="Arial"/>
                <w:sz w:val="20"/>
                <w:szCs w:val="20"/>
              </w:rPr>
            </w:pPr>
            <w:r w:rsidRPr="00786074">
              <w:rPr>
                <w:rFonts w:cs="Arial"/>
                <w:sz w:val="20"/>
                <w:szCs w:val="20"/>
              </w:rPr>
              <w:t>Telefónica</w:t>
            </w:r>
          </w:p>
        </w:tc>
        <w:tc>
          <w:tcPr>
            <w:tcW w:w="2126" w:type="dxa"/>
            <w:tcBorders>
              <w:bottom w:val="single" w:sz="4" w:space="0" w:color="auto"/>
            </w:tcBorders>
            <w:shd w:val="clear" w:color="auto" w:fill="auto"/>
          </w:tcPr>
          <w:p w14:paraId="24DF2019" w14:textId="77777777" w:rsidR="00CD4183" w:rsidRPr="00786074" w:rsidRDefault="00CD4183" w:rsidP="00CD4183">
            <w:pPr>
              <w:rPr>
                <w:rFonts w:cs="Arial"/>
                <w:sz w:val="20"/>
                <w:szCs w:val="20"/>
              </w:rPr>
            </w:pPr>
            <w:r w:rsidRPr="00786074">
              <w:rPr>
                <w:rFonts w:cs="Arial"/>
                <w:sz w:val="20"/>
                <w:szCs w:val="20"/>
              </w:rPr>
              <w:t xml:space="preserve">Nulidad de los siguientes actos: </w:t>
            </w:r>
          </w:p>
          <w:p w14:paraId="1EDF19D4" w14:textId="77777777" w:rsidR="00CD4183" w:rsidRPr="00786074" w:rsidRDefault="00CD4183" w:rsidP="00CD4183">
            <w:pPr>
              <w:pStyle w:val="Prrafodelista"/>
              <w:rPr>
                <w:rFonts w:cs="Arial"/>
                <w:b/>
                <w:sz w:val="20"/>
                <w:szCs w:val="20"/>
              </w:rPr>
            </w:pPr>
          </w:p>
          <w:p w14:paraId="6FEE9D13" w14:textId="77777777" w:rsidR="00CD4183" w:rsidRPr="00786074" w:rsidRDefault="00CD4183" w:rsidP="00CD4183">
            <w:pPr>
              <w:spacing w:after="120" w:line="264" w:lineRule="auto"/>
              <w:contextualSpacing/>
              <w:rPr>
                <w:rFonts w:cs="Arial"/>
                <w:sz w:val="20"/>
                <w:szCs w:val="20"/>
              </w:rPr>
            </w:pPr>
            <w:r w:rsidRPr="00786074">
              <w:rPr>
                <w:rFonts w:cs="Arial"/>
                <w:sz w:val="20"/>
                <w:szCs w:val="20"/>
              </w:rPr>
              <w:t xml:space="preserve">-RCS-326-2017 </w:t>
            </w:r>
          </w:p>
          <w:p w14:paraId="300CD18C" w14:textId="77777777" w:rsidR="00CD4183" w:rsidRPr="00786074" w:rsidRDefault="00CD4183" w:rsidP="00CD4183">
            <w:pPr>
              <w:spacing w:after="120" w:line="264" w:lineRule="auto"/>
              <w:contextualSpacing/>
              <w:rPr>
                <w:rFonts w:cs="Arial"/>
                <w:sz w:val="20"/>
                <w:szCs w:val="20"/>
              </w:rPr>
            </w:pPr>
            <w:r w:rsidRPr="00786074">
              <w:rPr>
                <w:rFonts w:cs="Arial"/>
                <w:sz w:val="20"/>
                <w:szCs w:val="20"/>
              </w:rPr>
              <w:t xml:space="preserve">-7059-SUTEL-DGF-2018 </w:t>
            </w:r>
          </w:p>
          <w:p w14:paraId="76CFB435" w14:textId="77777777" w:rsidR="00CD4183" w:rsidRPr="00786074" w:rsidRDefault="00CD4183" w:rsidP="00CD4183">
            <w:pPr>
              <w:spacing w:after="120" w:line="264" w:lineRule="auto"/>
              <w:contextualSpacing/>
              <w:rPr>
                <w:rFonts w:cs="Arial"/>
                <w:sz w:val="20"/>
                <w:szCs w:val="20"/>
              </w:rPr>
            </w:pPr>
            <w:r w:rsidRPr="00786074">
              <w:rPr>
                <w:rFonts w:cs="Arial"/>
                <w:sz w:val="20"/>
                <w:szCs w:val="20"/>
              </w:rPr>
              <w:t xml:space="preserve">-7423-SUTEL-DGF-2018  </w:t>
            </w:r>
          </w:p>
          <w:p w14:paraId="194158FB" w14:textId="77777777" w:rsidR="00CD4183" w:rsidRPr="00786074" w:rsidRDefault="00CD4183" w:rsidP="00CD4183">
            <w:pPr>
              <w:spacing w:after="120" w:line="264" w:lineRule="auto"/>
              <w:contextualSpacing/>
              <w:rPr>
                <w:rFonts w:cs="Arial"/>
                <w:sz w:val="20"/>
                <w:szCs w:val="20"/>
              </w:rPr>
            </w:pPr>
            <w:r w:rsidRPr="00786074">
              <w:rPr>
                <w:rFonts w:cs="Arial"/>
                <w:sz w:val="20"/>
                <w:szCs w:val="20"/>
              </w:rPr>
              <w:lastRenderedPageBreak/>
              <w:t xml:space="preserve">-5362-SUTEL-DGF-2018 </w:t>
            </w:r>
          </w:p>
          <w:p w14:paraId="7AFF553E" w14:textId="77777777" w:rsidR="00CD4183" w:rsidRPr="00786074" w:rsidRDefault="00CD4183" w:rsidP="00CD4183">
            <w:pPr>
              <w:jc w:val="both"/>
              <w:rPr>
                <w:rFonts w:cs="Arial"/>
                <w:sz w:val="20"/>
                <w:szCs w:val="20"/>
              </w:rPr>
            </w:pPr>
            <w:r w:rsidRPr="00786074">
              <w:rPr>
                <w:rFonts w:cs="Arial"/>
                <w:sz w:val="20"/>
                <w:szCs w:val="20"/>
              </w:rPr>
              <w:t>-Así como todos los actos preparatorios relacionados con los actos impugnados.</w:t>
            </w:r>
          </w:p>
        </w:tc>
        <w:tc>
          <w:tcPr>
            <w:tcW w:w="1985" w:type="dxa"/>
            <w:tcBorders>
              <w:bottom w:val="single" w:sz="4" w:space="0" w:color="auto"/>
            </w:tcBorders>
            <w:shd w:val="clear" w:color="auto" w:fill="auto"/>
          </w:tcPr>
          <w:p w14:paraId="30763757" w14:textId="77777777" w:rsidR="00CD4183" w:rsidRPr="00786074" w:rsidRDefault="00CD4183" w:rsidP="00CD4183">
            <w:pPr>
              <w:jc w:val="center"/>
              <w:rPr>
                <w:rFonts w:cs="Arial"/>
                <w:sz w:val="20"/>
                <w:szCs w:val="20"/>
              </w:rPr>
            </w:pPr>
            <w:r w:rsidRPr="00786074">
              <w:rPr>
                <w:rFonts w:cs="Arial"/>
                <w:sz w:val="20"/>
                <w:szCs w:val="20"/>
              </w:rPr>
              <w:lastRenderedPageBreak/>
              <w:t>SUTEL</w:t>
            </w:r>
          </w:p>
          <w:p w14:paraId="4235DC59" w14:textId="77777777" w:rsidR="00CD4183" w:rsidRPr="00786074" w:rsidRDefault="00CD4183" w:rsidP="00CD4183">
            <w:pPr>
              <w:jc w:val="center"/>
              <w:rPr>
                <w:rFonts w:cs="Arial"/>
                <w:sz w:val="20"/>
                <w:szCs w:val="20"/>
              </w:rPr>
            </w:pPr>
            <w:r w:rsidRPr="00786074">
              <w:rPr>
                <w:rFonts w:cs="Arial"/>
                <w:sz w:val="20"/>
                <w:szCs w:val="20"/>
              </w:rPr>
              <w:t>ARESEP</w:t>
            </w:r>
          </w:p>
          <w:p w14:paraId="275310B5" w14:textId="77777777" w:rsidR="00CD4183" w:rsidRPr="00786074" w:rsidRDefault="00CD4183" w:rsidP="00CD4183">
            <w:pPr>
              <w:jc w:val="center"/>
              <w:rPr>
                <w:rFonts w:cs="Arial"/>
                <w:sz w:val="20"/>
                <w:szCs w:val="20"/>
              </w:rPr>
            </w:pPr>
            <w:r w:rsidRPr="00786074">
              <w:rPr>
                <w:rFonts w:cs="Arial"/>
                <w:sz w:val="20"/>
                <w:szCs w:val="20"/>
              </w:rPr>
              <w:t>Banco Nacional</w:t>
            </w:r>
          </w:p>
        </w:tc>
        <w:tc>
          <w:tcPr>
            <w:tcW w:w="3260" w:type="dxa"/>
            <w:tcBorders>
              <w:bottom w:val="single" w:sz="4" w:space="0" w:color="auto"/>
            </w:tcBorders>
            <w:shd w:val="clear" w:color="auto" w:fill="auto"/>
          </w:tcPr>
          <w:p w14:paraId="38B4C972" w14:textId="77777777" w:rsidR="00CD4183" w:rsidRPr="00786074" w:rsidRDefault="00CD4183" w:rsidP="00CD4183">
            <w:pPr>
              <w:spacing w:after="120" w:line="264" w:lineRule="auto"/>
              <w:contextualSpacing/>
              <w:jc w:val="both"/>
              <w:rPr>
                <w:rFonts w:cs="Arial"/>
                <w:sz w:val="20"/>
                <w:szCs w:val="20"/>
                <w:lang w:eastAsia="es-CR"/>
              </w:rPr>
            </w:pPr>
            <w:r w:rsidRPr="00786074">
              <w:rPr>
                <w:rFonts w:cs="Arial"/>
                <w:sz w:val="20"/>
                <w:szCs w:val="20"/>
                <w:lang w:eastAsia="es-CR"/>
              </w:rPr>
              <w:t xml:space="preserve">Con lugar la defensa previa de actos no susceptibles de impugnación se declara inadmisible la demanda. Resolución </w:t>
            </w:r>
            <w:r w:rsidRPr="00786074">
              <w:rPr>
                <w:rFonts w:eastAsia="Calibri" w:cs="Arial"/>
                <w:sz w:val="20"/>
                <w:szCs w:val="20"/>
                <w:lang w:eastAsia="es-CR"/>
              </w:rPr>
              <w:t>N° 0004-2021-T</w:t>
            </w:r>
            <w:r w:rsidRPr="00786074">
              <w:rPr>
                <w:rFonts w:cs="Arial"/>
                <w:sz w:val="20"/>
                <w:szCs w:val="20"/>
                <w:lang w:eastAsia="es-CR"/>
              </w:rPr>
              <w:t xml:space="preserve"> </w:t>
            </w:r>
            <w:r w:rsidRPr="00786074">
              <w:rPr>
                <w:rFonts w:eastAsia="Calibri" w:cs="Arial"/>
                <w:sz w:val="20"/>
                <w:szCs w:val="20"/>
                <w:lang w:eastAsia="es-CR"/>
              </w:rPr>
              <w:t>de las siete horas con cuarenta minutos del cinco de enero de dos mil</w:t>
            </w:r>
          </w:p>
          <w:p w14:paraId="0AA0DE27" w14:textId="77777777" w:rsidR="00CD4183" w:rsidRPr="00786074" w:rsidRDefault="00CD4183" w:rsidP="00CD4183">
            <w:pPr>
              <w:spacing w:after="120" w:line="264" w:lineRule="auto"/>
              <w:contextualSpacing/>
              <w:jc w:val="both"/>
              <w:rPr>
                <w:rFonts w:eastAsia="Calibri" w:cs="Arial"/>
                <w:sz w:val="20"/>
                <w:szCs w:val="20"/>
                <w:lang w:eastAsia="es-CR"/>
              </w:rPr>
            </w:pPr>
            <w:r w:rsidRPr="00786074">
              <w:rPr>
                <w:rFonts w:eastAsia="Calibri" w:cs="Arial"/>
                <w:sz w:val="20"/>
                <w:szCs w:val="20"/>
                <w:lang w:eastAsia="es-CR"/>
              </w:rPr>
              <w:t>veintiuno.</w:t>
            </w:r>
          </w:p>
          <w:p w14:paraId="5877396F" w14:textId="77777777" w:rsidR="00CD4183" w:rsidRPr="00786074" w:rsidRDefault="00CD4183" w:rsidP="00CD4183">
            <w:pPr>
              <w:spacing w:after="120" w:line="264" w:lineRule="auto"/>
              <w:contextualSpacing/>
              <w:jc w:val="both"/>
              <w:rPr>
                <w:rFonts w:eastAsia="Calibri" w:cs="Arial"/>
                <w:sz w:val="20"/>
                <w:szCs w:val="20"/>
                <w:lang w:eastAsia="es-CR"/>
              </w:rPr>
            </w:pPr>
          </w:p>
          <w:p w14:paraId="70E34B29" w14:textId="77777777" w:rsidR="00CD4183" w:rsidRPr="00786074" w:rsidRDefault="00CD4183" w:rsidP="00CD4183">
            <w:pPr>
              <w:spacing w:after="120" w:line="264" w:lineRule="auto"/>
              <w:contextualSpacing/>
              <w:jc w:val="both"/>
              <w:rPr>
                <w:rFonts w:eastAsia="Calibri" w:cs="Arial"/>
                <w:sz w:val="20"/>
                <w:szCs w:val="20"/>
                <w:lang w:eastAsia="es-CR"/>
              </w:rPr>
            </w:pPr>
            <w:r w:rsidRPr="00786074">
              <w:rPr>
                <w:rFonts w:eastAsia="Calibri" w:cs="Arial"/>
                <w:sz w:val="20"/>
                <w:szCs w:val="20"/>
                <w:lang w:eastAsia="es-CR"/>
              </w:rPr>
              <w:t xml:space="preserve">Actor presentó recurso de casación. </w:t>
            </w:r>
          </w:p>
          <w:p w14:paraId="5AC75D0D" w14:textId="77777777" w:rsidR="00CD4183" w:rsidRPr="00786074" w:rsidRDefault="00CD4183" w:rsidP="00CD4183">
            <w:pPr>
              <w:spacing w:after="120" w:line="264" w:lineRule="auto"/>
              <w:contextualSpacing/>
              <w:jc w:val="both"/>
              <w:rPr>
                <w:rFonts w:eastAsia="Calibri" w:cs="Arial"/>
                <w:sz w:val="20"/>
                <w:szCs w:val="20"/>
                <w:lang w:eastAsia="es-CR"/>
              </w:rPr>
            </w:pPr>
          </w:p>
          <w:p w14:paraId="2D49B0FD" w14:textId="77777777" w:rsidR="00CD4183" w:rsidRPr="00786074" w:rsidRDefault="00CD4183" w:rsidP="00CD4183">
            <w:pPr>
              <w:spacing w:after="120" w:line="264" w:lineRule="auto"/>
              <w:contextualSpacing/>
              <w:jc w:val="both"/>
              <w:rPr>
                <w:rFonts w:eastAsia="Calibri" w:cs="Arial"/>
                <w:sz w:val="20"/>
                <w:szCs w:val="20"/>
                <w:lang w:eastAsia="es-CR"/>
              </w:rPr>
            </w:pPr>
            <w:r w:rsidRPr="00786074">
              <w:rPr>
                <w:rFonts w:eastAsia="Calibri" w:cs="Arial"/>
                <w:sz w:val="20"/>
                <w:szCs w:val="20"/>
                <w:lang w:eastAsia="es-CR"/>
              </w:rPr>
              <w:t xml:space="preserve">14-3-2023, se dio traslado del recurso de casación, por diez días. </w:t>
            </w:r>
          </w:p>
          <w:p w14:paraId="7F1797A6" w14:textId="77777777" w:rsidR="00CD4183" w:rsidRPr="00786074" w:rsidRDefault="00CD4183" w:rsidP="00CD4183">
            <w:pPr>
              <w:spacing w:after="120" w:line="264" w:lineRule="auto"/>
              <w:contextualSpacing/>
              <w:jc w:val="both"/>
              <w:rPr>
                <w:rFonts w:eastAsia="Calibri" w:cs="Arial"/>
                <w:sz w:val="20"/>
                <w:szCs w:val="20"/>
                <w:lang w:eastAsia="es-CR"/>
              </w:rPr>
            </w:pPr>
          </w:p>
          <w:p w14:paraId="4721AEEB" w14:textId="77777777" w:rsidR="00CD4183" w:rsidRPr="00786074" w:rsidRDefault="00CD4183" w:rsidP="00CD4183">
            <w:pPr>
              <w:spacing w:after="120" w:line="264" w:lineRule="auto"/>
              <w:contextualSpacing/>
              <w:jc w:val="both"/>
              <w:rPr>
                <w:rFonts w:eastAsia="Calibri" w:cs="Arial"/>
                <w:sz w:val="20"/>
                <w:szCs w:val="20"/>
                <w:lang w:eastAsia="es-CR"/>
              </w:rPr>
            </w:pPr>
            <w:r w:rsidRPr="00786074">
              <w:rPr>
                <w:rFonts w:eastAsia="Calibri" w:cs="Arial"/>
                <w:sz w:val="20"/>
                <w:szCs w:val="20"/>
                <w:lang w:eastAsia="es-CR"/>
              </w:rPr>
              <w:t>Se contestó por SUTEL en fecha 28/03/2023</w:t>
            </w:r>
          </w:p>
          <w:p w14:paraId="724051B3" w14:textId="77777777" w:rsidR="00CD4183" w:rsidRPr="00786074" w:rsidRDefault="00CD4183" w:rsidP="00CD4183">
            <w:pPr>
              <w:spacing w:after="120" w:line="264" w:lineRule="auto"/>
              <w:contextualSpacing/>
              <w:jc w:val="both"/>
              <w:rPr>
                <w:rFonts w:eastAsia="Calibri" w:cs="Arial"/>
                <w:sz w:val="20"/>
                <w:szCs w:val="20"/>
                <w:lang w:eastAsia="es-CR"/>
              </w:rPr>
            </w:pPr>
          </w:p>
          <w:p w14:paraId="288B222F" w14:textId="77777777" w:rsidR="00CD4183" w:rsidRPr="00786074" w:rsidRDefault="00CD4183" w:rsidP="00CD4183">
            <w:pPr>
              <w:spacing w:after="120" w:line="264" w:lineRule="auto"/>
              <w:contextualSpacing/>
              <w:jc w:val="both"/>
              <w:rPr>
                <w:rFonts w:cs="Arial"/>
                <w:sz w:val="20"/>
                <w:szCs w:val="20"/>
              </w:rPr>
            </w:pPr>
            <w:r w:rsidRPr="00786074">
              <w:rPr>
                <w:rFonts w:cs="Arial"/>
                <w:sz w:val="20"/>
                <w:szCs w:val="20"/>
              </w:rPr>
              <w:t>En fecha 21/04/2023, la Sala Primera, suspendió el trámite del recurso de casación hasta que la Sala Constitucional de la Corte Suprema de Justicia resuelva la acción de inconstitucionalidad contra los artículos 150 inciso 1) del Código Procesal Contencioso Administrativo</w:t>
            </w:r>
          </w:p>
        </w:tc>
        <w:tc>
          <w:tcPr>
            <w:tcW w:w="2835" w:type="dxa"/>
            <w:tcBorders>
              <w:bottom w:val="single" w:sz="4" w:space="0" w:color="auto"/>
            </w:tcBorders>
            <w:shd w:val="clear" w:color="auto" w:fill="auto"/>
            <w:vAlign w:val="center"/>
          </w:tcPr>
          <w:p w14:paraId="7CAB3D1D" w14:textId="77777777" w:rsidR="00CD4183" w:rsidRPr="00786074" w:rsidRDefault="00CD4183" w:rsidP="00CD4183">
            <w:pPr>
              <w:rPr>
                <w:rFonts w:cs="Arial"/>
                <w:sz w:val="20"/>
                <w:szCs w:val="20"/>
                <w:lang w:eastAsia="es-CR"/>
              </w:rPr>
            </w:pPr>
            <w:r w:rsidRPr="00786074">
              <w:rPr>
                <w:rFonts w:cs="Arial"/>
                <w:sz w:val="20"/>
                <w:szCs w:val="20"/>
                <w:lang w:eastAsia="es-CR"/>
              </w:rPr>
              <w:lastRenderedPageBreak/>
              <w:t>CUANTÍA: INESTIMABLE</w:t>
            </w:r>
          </w:p>
          <w:p w14:paraId="50546BC8" w14:textId="77777777" w:rsidR="00CD4183" w:rsidRPr="00786074" w:rsidRDefault="00CD4183" w:rsidP="00CD4183">
            <w:pPr>
              <w:rPr>
                <w:rFonts w:cs="Arial"/>
                <w:sz w:val="20"/>
                <w:szCs w:val="20"/>
                <w:lang w:eastAsia="es-CR"/>
              </w:rPr>
            </w:pPr>
          </w:p>
          <w:p w14:paraId="51B7C760"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p w14:paraId="1268810C" w14:textId="77777777" w:rsidR="00CD4183" w:rsidRPr="00786074" w:rsidRDefault="00CD4183" w:rsidP="00CD4183">
            <w:pPr>
              <w:rPr>
                <w:rFonts w:cs="Arial"/>
                <w:sz w:val="20"/>
                <w:szCs w:val="20"/>
                <w:lang w:eastAsia="es-CR"/>
              </w:rPr>
            </w:pPr>
          </w:p>
          <w:p w14:paraId="4E2B74A9" w14:textId="77777777" w:rsidR="00CD4183" w:rsidRPr="00786074" w:rsidRDefault="00CD4183" w:rsidP="00CD4183">
            <w:pPr>
              <w:rPr>
                <w:rFonts w:cs="Arial"/>
                <w:sz w:val="20"/>
                <w:szCs w:val="20"/>
                <w:lang w:eastAsia="es-CR"/>
              </w:rPr>
            </w:pPr>
          </w:p>
          <w:p w14:paraId="74276649" w14:textId="77777777" w:rsidR="00CD4183" w:rsidRPr="00786074" w:rsidRDefault="00CD4183" w:rsidP="00CD4183">
            <w:pPr>
              <w:rPr>
                <w:rFonts w:cs="Arial"/>
                <w:sz w:val="20"/>
                <w:szCs w:val="20"/>
                <w:lang w:eastAsia="es-CR"/>
              </w:rPr>
            </w:pPr>
          </w:p>
          <w:p w14:paraId="268BF821" w14:textId="77777777" w:rsidR="00CD4183" w:rsidRPr="00786074" w:rsidRDefault="00CD4183" w:rsidP="00CD4183">
            <w:pPr>
              <w:rPr>
                <w:rFonts w:cs="Arial"/>
                <w:sz w:val="20"/>
                <w:szCs w:val="20"/>
                <w:lang w:eastAsia="es-CR"/>
              </w:rPr>
            </w:pPr>
          </w:p>
          <w:p w14:paraId="62BADC55" w14:textId="77777777" w:rsidR="00CD4183" w:rsidRPr="00786074" w:rsidRDefault="00CD4183" w:rsidP="00CD4183">
            <w:pPr>
              <w:rPr>
                <w:rFonts w:cs="Arial"/>
                <w:sz w:val="20"/>
                <w:szCs w:val="20"/>
                <w:lang w:eastAsia="es-CR"/>
              </w:rPr>
            </w:pPr>
          </w:p>
          <w:p w14:paraId="35A39A9F" w14:textId="77777777" w:rsidR="00CD4183" w:rsidRPr="00786074" w:rsidRDefault="00CD4183" w:rsidP="00CD4183">
            <w:pPr>
              <w:rPr>
                <w:rFonts w:cs="Arial"/>
                <w:sz w:val="20"/>
                <w:szCs w:val="20"/>
                <w:lang w:eastAsia="es-CR"/>
              </w:rPr>
            </w:pPr>
          </w:p>
          <w:p w14:paraId="606F9542" w14:textId="77777777" w:rsidR="00CD4183" w:rsidRPr="00786074" w:rsidRDefault="00CD4183" w:rsidP="00CD4183">
            <w:pPr>
              <w:rPr>
                <w:rFonts w:cs="Arial"/>
                <w:sz w:val="20"/>
                <w:szCs w:val="20"/>
                <w:lang w:eastAsia="es-CR"/>
              </w:rPr>
            </w:pPr>
          </w:p>
          <w:p w14:paraId="33BDFA77" w14:textId="77777777" w:rsidR="00CD4183" w:rsidRPr="00786074" w:rsidRDefault="00CD4183" w:rsidP="00CD4183">
            <w:pPr>
              <w:rPr>
                <w:rFonts w:cs="Arial"/>
                <w:sz w:val="20"/>
                <w:szCs w:val="20"/>
                <w:lang w:eastAsia="es-CR"/>
              </w:rPr>
            </w:pPr>
          </w:p>
          <w:p w14:paraId="1A3E79E1" w14:textId="77777777" w:rsidR="00CD4183" w:rsidRPr="00786074" w:rsidRDefault="00CD4183" w:rsidP="00CD4183">
            <w:pPr>
              <w:rPr>
                <w:rFonts w:cs="Arial"/>
                <w:sz w:val="20"/>
                <w:szCs w:val="20"/>
                <w:lang w:eastAsia="es-CR"/>
              </w:rPr>
            </w:pPr>
          </w:p>
        </w:tc>
      </w:tr>
      <w:tr w:rsidR="00CD4183" w:rsidRPr="00786074" w14:paraId="22CA45B7" w14:textId="77777777" w:rsidTr="00CD4183">
        <w:tc>
          <w:tcPr>
            <w:tcW w:w="1702" w:type="dxa"/>
            <w:tcBorders>
              <w:bottom w:val="single" w:sz="4" w:space="0" w:color="auto"/>
            </w:tcBorders>
            <w:shd w:val="clear" w:color="auto" w:fill="auto"/>
          </w:tcPr>
          <w:p w14:paraId="62387880" w14:textId="77777777" w:rsidR="00CD4183" w:rsidRPr="00786074" w:rsidRDefault="00CD4183" w:rsidP="00CD4183">
            <w:pPr>
              <w:ind w:left="-109"/>
              <w:jc w:val="center"/>
              <w:rPr>
                <w:rFonts w:cs="Arial"/>
                <w:sz w:val="20"/>
                <w:szCs w:val="20"/>
                <w:shd w:val="clear" w:color="auto" w:fill="FFFFFF"/>
              </w:rPr>
            </w:pPr>
            <w:r w:rsidRPr="00786074">
              <w:rPr>
                <w:rFonts w:cs="Arial"/>
                <w:sz w:val="20"/>
                <w:szCs w:val="20"/>
                <w:shd w:val="clear" w:color="auto" w:fill="FFFFFF"/>
              </w:rPr>
              <w:lastRenderedPageBreak/>
              <w:t>14/04/2023</w:t>
            </w:r>
          </w:p>
        </w:tc>
        <w:tc>
          <w:tcPr>
            <w:tcW w:w="1701" w:type="dxa"/>
            <w:tcBorders>
              <w:bottom w:val="single" w:sz="4" w:space="0" w:color="auto"/>
            </w:tcBorders>
            <w:shd w:val="clear" w:color="auto" w:fill="auto"/>
          </w:tcPr>
          <w:p w14:paraId="2B73BD7D" w14:textId="77777777" w:rsidR="00CD4183" w:rsidRPr="00786074" w:rsidRDefault="00CD4183" w:rsidP="00CD4183">
            <w:pPr>
              <w:jc w:val="center"/>
              <w:rPr>
                <w:rFonts w:cs="Arial"/>
                <w:color w:val="000000"/>
                <w:sz w:val="20"/>
                <w:szCs w:val="20"/>
                <w:shd w:val="clear" w:color="auto" w:fill="FFFFFF"/>
              </w:rPr>
            </w:pPr>
            <w:r w:rsidRPr="00786074">
              <w:rPr>
                <w:rFonts w:cs="Arial"/>
                <w:color w:val="000000"/>
                <w:sz w:val="20"/>
                <w:szCs w:val="20"/>
                <w:shd w:val="clear" w:color="auto" w:fill="FFFFFF"/>
              </w:rPr>
              <w:t>23-001560-1027-CA</w:t>
            </w:r>
          </w:p>
          <w:p w14:paraId="123928F9" w14:textId="77777777" w:rsidR="00CD4183" w:rsidRPr="00786074" w:rsidRDefault="00CD4183" w:rsidP="00CD4183">
            <w:pPr>
              <w:jc w:val="center"/>
              <w:rPr>
                <w:rFonts w:cs="Arial"/>
                <w:sz w:val="20"/>
                <w:szCs w:val="20"/>
              </w:rPr>
            </w:pPr>
          </w:p>
        </w:tc>
        <w:tc>
          <w:tcPr>
            <w:tcW w:w="1701" w:type="dxa"/>
            <w:tcBorders>
              <w:bottom w:val="single" w:sz="4" w:space="0" w:color="auto"/>
            </w:tcBorders>
            <w:shd w:val="clear" w:color="auto" w:fill="auto"/>
          </w:tcPr>
          <w:p w14:paraId="35E593A7" w14:textId="77777777" w:rsidR="00CD4183" w:rsidRPr="00786074" w:rsidRDefault="00CD4183" w:rsidP="00CD4183">
            <w:pPr>
              <w:rPr>
                <w:rFonts w:cs="Arial"/>
                <w:sz w:val="18"/>
                <w:szCs w:val="18"/>
              </w:rPr>
            </w:pPr>
            <w:r w:rsidRPr="00786074">
              <w:rPr>
                <w:rFonts w:cs="Arial"/>
                <w:sz w:val="20"/>
                <w:szCs w:val="20"/>
              </w:rPr>
              <w:t>CLARO COSTA RICA TELECOMUNICACIONES S.A</w:t>
            </w:r>
            <w:r w:rsidRPr="00786074">
              <w:rPr>
                <w:rFonts w:cs="Arial"/>
                <w:sz w:val="18"/>
                <w:szCs w:val="18"/>
              </w:rPr>
              <w:t>.</w:t>
            </w:r>
          </w:p>
        </w:tc>
        <w:tc>
          <w:tcPr>
            <w:tcW w:w="2126" w:type="dxa"/>
            <w:tcBorders>
              <w:bottom w:val="single" w:sz="4" w:space="0" w:color="auto"/>
            </w:tcBorders>
            <w:shd w:val="clear" w:color="auto" w:fill="auto"/>
          </w:tcPr>
          <w:p w14:paraId="435E342D" w14:textId="77777777" w:rsidR="00CD4183" w:rsidRPr="00786074" w:rsidRDefault="00CD4183" w:rsidP="00CD4183">
            <w:pPr>
              <w:rPr>
                <w:rFonts w:cs="Arial"/>
                <w:sz w:val="20"/>
                <w:szCs w:val="20"/>
              </w:rPr>
            </w:pPr>
            <w:r w:rsidRPr="00786074">
              <w:rPr>
                <w:rFonts w:cs="Arial"/>
                <w:sz w:val="20"/>
                <w:szCs w:val="20"/>
              </w:rPr>
              <w:t>Solicitud de medida cautelar anticipada</w:t>
            </w:r>
          </w:p>
        </w:tc>
        <w:tc>
          <w:tcPr>
            <w:tcW w:w="1985" w:type="dxa"/>
            <w:tcBorders>
              <w:bottom w:val="single" w:sz="4" w:space="0" w:color="auto"/>
            </w:tcBorders>
            <w:shd w:val="clear" w:color="auto" w:fill="auto"/>
          </w:tcPr>
          <w:p w14:paraId="10047945" w14:textId="77777777" w:rsidR="00CD4183" w:rsidRPr="00786074" w:rsidRDefault="00CD4183" w:rsidP="00CD4183">
            <w:pPr>
              <w:jc w:val="center"/>
              <w:rPr>
                <w:rFonts w:cs="Arial"/>
                <w:sz w:val="20"/>
                <w:szCs w:val="20"/>
              </w:rPr>
            </w:pPr>
            <w:r w:rsidRPr="00786074">
              <w:rPr>
                <w:rFonts w:cs="Arial"/>
                <w:sz w:val="20"/>
                <w:szCs w:val="20"/>
              </w:rPr>
              <w:t>SUTEL</w:t>
            </w:r>
          </w:p>
          <w:p w14:paraId="16ACF428" w14:textId="77777777" w:rsidR="00CD4183" w:rsidRPr="00786074" w:rsidRDefault="00CD4183" w:rsidP="00CD4183">
            <w:pPr>
              <w:jc w:val="center"/>
              <w:rPr>
                <w:rFonts w:cs="Arial"/>
                <w:sz w:val="20"/>
                <w:szCs w:val="20"/>
              </w:rPr>
            </w:pPr>
            <w:r w:rsidRPr="00786074">
              <w:rPr>
                <w:rFonts w:cs="Arial"/>
                <w:sz w:val="20"/>
                <w:szCs w:val="20"/>
              </w:rPr>
              <w:t>ARESEP</w:t>
            </w:r>
          </w:p>
          <w:p w14:paraId="041F5CD4" w14:textId="77777777" w:rsidR="00CD4183" w:rsidRPr="00786074" w:rsidRDefault="00CD4183" w:rsidP="00CD4183">
            <w:pPr>
              <w:jc w:val="center"/>
              <w:rPr>
                <w:rFonts w:cs="Arial"/>
                <w:sz w:val="20"/>
                <w:szCs w:val="20"/>
              </w:rPr>
            </w:pPr>
          </w:p>
        </w:tc>
        <w:tc>
          <w:tcPr>
            <w:tcW w:w="3260" w:type="dxa"/>
            <w:tcBorders>
              <w:bottom w:val="single" w:sz="4" w:space="0" w:color="auto"/>
            </w:tcBorders>
            <w:shd w:val="clear" w:color="auto" w:fill="auto"/>
          </w:tcPr>
          <w:p w14:paraId="4238F0A1" w14:textId="77777777" w:rsidR="00CD4183" w:rsidRPr="00786074" w:rsidRDefault="00CD4183" w:rsidP="00CD4183">
            <w:pPr>
              <w:spacing w:after="120" w:line="264" w:lineRule="auto"/>
              <w:contextualSpacing/>
              <w:jc w:val="both"/>
              <w:rPr>
                <w:rFonts w:cs="Arial"/>
                <w:sz w:val="20"/>
                <w:szCs w:val="20"/>
                <w:lang w:eastAsia="es-CR"/>
              </w:rPr>
            </w:pPr>
            <w:r w:rsidRPr="00786074">
              <w:rPr>
                <w:rFonts w:cs="Arial"/>
                <w:sz w:val="20"/>
                <w:szCs w:val="20"/>
                <w:lang w:eastAsia="es-CR"/>
              </w:rPr>
              <w:t xml:space="preserve">Se contestó por parte de SUTEL la medida cautelar en fecha 28 de marzo del 2023. </w:t>
            </w:r>
          </w:p>
          <w:p w14:paraId="1D74327F" w14:textId="77777777" w:rsidR="00CD4183" w:rsidRPr="00786074" w:rsidRDefault="00CD4183" w:rsidP="00CD4183">
            <w:pPr>
              <w:spacing w:after="120" w:line="264" w:lineRule="auto"/>
              <w:contextualSpacing/>
              <w:jc w:val="both"/>
              <w:rPr>
                <w:rFonts w:cs="Arial"/>
                <w:sz w:val="20"/>
                <w:szCs w:val="20"/>
                <w:lang w:eastAsia="es-CR"/>
              </w:rPr>
            </w:pPr>
          </w:p>
          <w:p w14:paraId="0DC1FC18" w14:textId="77777777" w:rsidR="00CD4183" w:rsidRPr="00786074" w:rsidRDefault="00CD4183" w:rsidP="00CD4183">
            <w:pPr>
              <w:spacing w:after="120" w:line="264" w:lineRule="auto"/>
              <w:contextualSpacing/>
              <w:jc w:val="both"/>
              <w:rPr>
                <w:rFonts w:cs="Arial"/>
                <w:sz w:val="20"/>
                <w:szCs w:val="20"/>
                <w:lang w:eastAsia="es-CR"/>
              </w:rPr>
            </w:pPr>
            <w:r w:rsidRPr="00786074">
              <w:rPr>
                <w:rFonts w:cs="Arial"/>
                <w:sz w:val="20"/>
                <w:szCs w:val="20"/>
                <w:lang w:eastAsia="es-CR"/>
              </w:rPr>
              <w:t>Espera resolución de medida cautelar.</w:t>
            </w:r>
          </w:p>
          <w:p w14:paraId="65F0E2E8" w14:textId="77777777" w:rsidR="00CD4183" w:rsidRPr="00786074" w:rsidRDefault="00CD4183" w:rsidP="00CD4183">
            <w:pPr>
              <w:spacing w:after="120" w:line="264" w:lineRule="auto"/>
              <w:contextualSpacing/>
              <w:jc w:val="both"/>
              <w:rPr>
                <w:rFonts w:cs="Arial"/>
                <w:sz w:val="20"/>
                <w:szCs w:val="20"/>
                <w:lang w:eastAsia="es-CR"/>
              </w:rPr>
            </w:pPr>
          </w:p>
          <w:p w14:paraId="653DD557" w14:textId="77777777" w:rsidR="00CD4183" w:rsidRDefault="00CD4183" w:rsidP="00CD4183">
            <w:pPr>
              <w:spacing w:after="120" w:line="264" w:lineRule="auto"/>
              <w:contextualSpacing/>
              <w:jc w:val="both"/>
              <w:rPr>
                <w:rFonts w:cs="Arial"/>
                <w:sz w:val="20"/>
                <w:szCs w:val="20"/>
                <w:lang w:eastAsia="es-CR"/>
              </w:rPr>
            </w:pPr>
            <w:r w:rsidRPr="00624310">
              <w:rPr>
                <w:rFonts w:cs="Arial"/>
                <w:sz w:val="20"/>
                <w:szCs w:val="20"/>
                <w:lang w:eastAsia="es-CR"/>
              </w:rPr>
              <w:t xml:space="preserve">El 5-10-2023, Claro interpuso demanda contra Sutel y Aresep, no han dado traslado. </w:t>
            </w:r>
          </w:p>
          <w:p w14:paraId="102E5C80" w14:textId="77777777" w:rsidR="00CD4183" w:rsidRDefault="00CD4183" w:rsidP="00CD4183">
            <w:pPr>
              <w:spacing w:after="120" w:line="264" w:lineRule="auto"/>
              <w:contextualSpacing/>
              <w:jc w:val="both"/>
              <w:rPr>
                <w:rFonts w:cs="Arial"/>
                <w:sz w:val="20"/>
                <w:szCs w:val="20"/>
                <w:lang w:eastAsia="es-CR"/>
              </w:rPr>
            </w:pPr>
          </w:p>
          <w:p w14:paraId="5D9F5192" w14:textId="77777777" w:rsidR="00CD4183" w:rsidRDefault="00CD4183" w:rsidP="00CD4183">
            <w:pPr>
              <w:jc w:val="both"/>
              <w:rPr>
                <w:rFonts w:cs="Arial"/>
                <w:sz w:val="20"/>
                <w:szCs w:val="20"/>
                <w:lang w:eastAsia="es-CR"/>
              </w:rPr>
            </w:pPr>
            <w:r>
              <w:rPr>
                <w:rFonts w:cs="Arial"/>
                <w:sz w:val="20"/>
                <w:szCs w:val="20"/>
                <w:lang w:eastAsia="es-CR"/>
              </w:rPr>
              <w:t xml:space="preserve">Mediante </w:t>
            </w:r>
            <w:proofErr w:type="gramStart"/>
            <w:r>
              <w:rPr>
                <w:rFonts w:cs="Arial"/>
                <w:sz w:val="20"/>
                <w:szCs w:val="20"/>
                <w:lang w:eastAsia="es-CR"/>
              </w:rPr>
              <w:t xml:space="preserve">resolución </w:t>
            </w:r>
            <w:r w:rsidRPr="003763EC">
              <w:rPr>
                <w:rFonts w:eastAsia="Calibri" w:cs="Arial"/>
                <w:color w:val="000000"/>
                <w:lang w:eastAsia="es-CR"/>
              </w:rPr>
              <w:t xml:space="preserve"> </w:t>
            </w:r>
            <w:r>
              <w:rPr>
                <w:rFonts w:eastAsia="Calibri" w:cs="Arial"/>
                <w:color w:val="000000"/>
                <w:lang w:eastAsia="es-CR"/>
              </w:rPr>
              <w:t>N</w:t>
            </w:r>
            <w:proofErr w:type="gramEnd"/>
            <w:r>
              <w:rPr>
                <w:rFonts w:eastAsia="Calibri" w:cs="Arial"/>
                <w:color w:val="000000"/>
                <w:sz w:val="20"/>
                <w:szCs w:val="20"/>
                <w:lang w:eastAsia="es-CR"/>
              </w:rPr>
              <w:t>°</w:t>
            </w:r>
            <w:r w:rsidRPr="003763EC">
              <w:rPr>
                <w:rFonts w:eastAsia="Calibri" w:cs="Arial"/>
                <w:color w:val="000000"/>
                <w:sz w:val="20"/>
                <w:szCs w:val="20"/>
                <w:lang w:eastAsia="es-CR"/>
              </w:rPr>
              <w:t>.2023004526 de las 15:57 horas de 19 de octubre de 2023</w:t>
            </w:r>
            <w:r w:rsidRPr="003763EC">
              <w:rPr>
                <w:rFonts w:ascii="Calibri" w:eastAsia="Calibri" w:hAnsi="Calibri" w:cs="Calibri"/>
                <w:b/>
                <w:bCs/>
                <w:color w:val="000000"/>
                <w:sz w:val="23"/>
                <w:szCs w:val="23"/>
                <w:lang w:eastAsia="es-CR"/>
              </w:rPr>
              <w:t xml:space="preserve"> </w:t>
            </w:r>
            <w:r>
              <w:rPr>
                <w:rFonts w:cs="Arial"/>
                <w:sz w:val="20"/>
                <w:szCs w:val="20"/>
                <w:lang w:eastAsia="es-CR"/>
              </w:rPr>
              <w:t>el Tribunal rechazó la medida cautelar planteada por Claro.</w:t>
            </w:r>
          </w:p>
          <w:p w14:paraId="44093B49" w14:textId="77777777" w:rsidR="00CD4183" w:rsidRDefault="00CD4183" w:rsidP="00CD4183">
            <w:pPr>
              <w:spacing w:after="120" w:line="264" w:lineRule="auto"/>
              <w:contextualSpacing/>
              <w:jc w:val="both"/>
              <w:rPr>
                <w:rFonts w:cs="Arial"/>
                <w:sz w:val="20"/>
                <w:szCs w:val="20"/>
                <w:lang w:eastAsia="es-CR"/>
              </w:rPr>
            </w:pPr>
          </w:p>
          <w:p w14:paraId="313432EA" w14:textId="77777777" w:rsidR="00CD4183" w:rsidRDefault="00CD4183" w:rsidP="00CD4183">
            <w:pPr>
              <w:spacing w:after="120" w:line="264" w:lineRule="auto"/>
              <w:contextualSpacing/>
              <w:jc w:val="both"/>
              <w:rPr>
                <w:rFonts w:cs="Arial"/>
                <w:sz w:val="20"/>
                <w:szCs w:val="20"/>
                <w:lang w:eastAsia="es-CR"/>
              </w:rPr>
            </w:pPr>
            <w:r>
              <w:rPr>
                <w:rFonts w:cs="Arial"/>
                <w:sz w:val="20"/>
                <w:szCs w:val="20"/>
                <w:lang w:eastAsia="es-CR"/>
              </w:rPr>
              <w:lastRenderedPageBreak/>
              <w:t>El 20-10-2023, Claro interpuso recurso de apelación.</w:t>
            </w:r>
          </w:p>
          <w:p w14:paraId="3A921B37" w14:textId="77777777" w:rsidR="00CD4183" w:rsidRDefault="00CD4183" w:rsidP="00CD4183">
            <w:pPr>
              <w:spacing w:after="120" w:line="264" w:lineRule="auto"/>
              <w:contextualSpacing/>
              <w:jc w:val="both"/>
              <w:rPr>
                <w:rFonts w:cs="Arial"/>
                <w:sz w:val="20"/>
                <w:szCs w:val="20"/>
                <w:lang w:eastAsia="es-CR"/>
              </w:rPr>
            </w:pPr>
            <w:r>
              <w:rPr>
                <w:rFonts w:cs="Arial"/>
                <w:sz w:val="20"/>
                <w:szCs w:val="20"/>
                <w:lang w:eastAsia="es-CR"/>
              </w:rPr>
              <w:t xml:space="preserve"> </w:t>
            </w:r>
          </w:p>
          <w:p w14:paraId="122AEF84" w14:textId="77777777" w:rsidR="00CD4183" w:rsidRDefault="00CD4183" w:rsidP="00CD4183">
            <w:pPr>
              <w:spacing w:after="120" w:line="264" w:lineRule="auto"/>
              <w:contextualSpacing/>
              <w:jc w:val="both"/>
              <w:rPr>
                <w:rFonts w:cs="Arial"/>
                <w:b/>
                <w:bCs/>
                <w:sz w:val="20"/>
                <w:szCs w:val="20"/>
                <w:lang w:eastAsia="es-CR"/>
              </w:rPr>
            </w:pPr>
            <w:r>
              <w:rPr>
                <w:rFonts w:cs="Arial"/>
                <w:sz w:val="20"/>
                <w:szCs w:val="20"/>
                <w:lang w:eastAsia="es-CR"/>
              </w:rPr>
              <w:t xml:space="preserve">El 27-10-2023, el Tribunal convocó a audiencia para que partes expongan argumentos y resolver el recurso interpuesto, </w:t>
            </w:r>
            <w:r w:rsidRPr="00183B77">
              <w:rPr>
                <w:rFonts w:cs="Arial"/>
                <w:b/>
                <w:bCs/>
                <w:sz w:val="20"/>
                <w:szCs w:val="20"/>
                <w:lang w:eastAsia="es-CR"/>
              </w:rPr>
              <w:t>fecha: 08:30 am 20-12-2023</w:t>
            </w:r>
          </w:p>
          <w:p w14:paraId="143348F6" w14:textId="77777777" w:rsidR="00CD4183" w:rsidRPr="00624310" w:rsidRDefault="00CD4183" w:rsidP="00CD4183">
            <w:pPr>
              <w:spacing w:after="120" w:line="264" w:lineRule="auto"/>
              <w:contextualSpacing/>
              <w:jc w:val="both"/>
              <w:rPr>
                <w:rFonts w:cs="Arial"/>
                <w:sz w:val="20"/>
                <w:szCs w:val="20"/>
                <w:lang w:eastAsia="es-CR"/>
              </w:rPr>
            </w:pPr>
          </w:p>
        </w:tc>
        <w:tc>
          <w:tcPr>
            <w:tcW w:w="2835" w:type="dxa"/>
            <w:tcBorders>
              <w:bottom w:val="single" w:sz="4" w:space="0" w:color="auto"/>
            </w:tcBorders>
            <w:shd w:val="clear" w:color="auto" w:fill="auto"/>
            <w:vAlign w:val="center"/>
          </w:tcPr>
          <w:p w14:paraId="0E82CD14" w14:textId="77777777" w:rsidR="00CD4183" w:rsidRPr="00786074" w:rsidRDefault="00CD4183" w:rsidP="00CD4183">
            <w:pPr>
              <w:rPr>
                <w:rFonts w:cs="Arial"/>
                <w:sz w:val="20"/>
                <w:szCs w:val="20"/>
                <w:lang w:eastAsia="es-CR"/>
              </w:rPr>
            </w:pPr>
            <w:r w:rsidRPr="00786074">
              <w:rPr>
                <w:rFonts w:cs="Arial"/>
                <w:sz w:val="20"/>
                <w:szCs w:val="20"/>
                <w:lang w:eastAsia="es-CR"/>
              </w:rPr>
              <w:lastRenderedPageBreak/>
              <w:t>CUANTÍA: INESTIMABLE</w:t>
            </w:r>
          </w:p>
          <w:p w14:paraId="4B022539" w14:textId="77777777" w:rsidR="00CD4183" w:rsidRPr="00786074" w:rsidRDefault="00CD4183" w:rsidP="00CD4183">
            <w:pPr>
              <w:rPr>
                <w:rFonts w:cs="Arial"/>
                <w:sz w:val="20"/>
                <w:szCs w:val="20"/>
                <w:lang w:eastAsia="es-CR"/>
              </w:rPr>
            </w:pPr>
          </w:p>
          <w:p w14:paraId="2C5AD4F3"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p w14:paraId="33A82E91" w14:textId="77777777" w:rsidR="00CD4183" w:rsidRPr="00786074" w:rsidRDefault="00CD4183" w:rsidP="00CD4183">
            <w:pPr>
              <w:rPr>
                <w:rFonts w:cs="Arial"/>
                <w:sz w:val="20"/>
                <w:szCs w:val="20"/>
                <w:lang w:eastAsia="es-CR"/>
              </w:rPr>
            </w:pPr>
          </w:p>
          <w:p w14:paraId="560F44AB" w14:textId="77777777" w:rsidR="00CD4183" w:rsidRPr="00786074" w:rsidRDefault="00CD4183" w:rsidP="00CD4183">
            <w:pPr>
              <w:rPr>
                <w:rFonts w:cs="Arial"/>
                <w:sz w:val="20"/>
                <w:szCs w:val="20"/>
                <w:lang w:eastAsia="es-CR"/>
              </w:rPr>
            </w:pPr>
          </w:p>
        </w:tc>
      </w:tr>
      <w:tr w:rsidR="00CD4183" w:rsidRPr="00786074" w14:paraId="1B42E9DA" w14:textId="77777777" w:rsidTr="00CD4183">
        <w:tc>
          <w:tcPr>
            <w:tcW w:w="1702" w:type="dxa"/>
            <w:tcBorders>
              <w:bottom w:val="single" w:sz="4" w:space="0" w:color="auto"/>
            </w:tcBorders>
            <w:shd w:val="clear" w:color="auto" w:fill="auto"/>
          </w:tcPr>
          <w:p w14:paraId="44E13F0B" w14:textId="77777777" w:rsidR="00CD4183" w:rsidRPr="00786074" w:rsidRDefault="00CD4183" w:rsidP="00CD4183">
            <w:pPr>
              <w:ind w:left="-109"/>
              <w:jc w:val="center"/>
              <w:rPr>
                <w:rFonts w:cs="Arial"/>
                <w:sz w:val="20"/>
                <w:szCs w:val="20"/>
                <w:shd w:val="clear" w:color="auto" w:fill="FFFFFF"/>
              </w:rPr>
            </w:pPr>
            <w:r w:rsidRPr="00786074">
              <w:rPr>
                <w:rFonts w:cs="Arial"/>
                <w:sz w:val="20"/>
                <w:szCs w:val="20"/>
                <w:shd w:val="clear" w:color="auto" w:fill="FFFFFF"/>
              </w:rPr>
              <w:t>14/04/2023</w:t>
            </w:r>
          </w:p>
        </w:tc>
        <w:tc>
          <w:tcPr>
            <w:tcW w:w="1701" w:type="dxa"/>
            <w:tcBorders>
              <w:bottom w:val="single" w:sz="4" w:space="0" w:color="auto"/>
            </w:tcBorders>
            <w:shd w:val="clear" w:color="auto" w:fill="auto"/>
          </w:tcPr>
          <w:p w14:paraId="103C605E" w14:textId="77777777" w:rsidR="00CD4183" w:rsidRPr="00786074" w:rsidRDefault="00CD4183" w:rsidP="00CD4183">
            <w:pPr>
              <w:jc w:val="center"/>
              <w:rPr>
                <w:rFonts w:cs="Arial"/>
                <w:color w:val="000000"/>
                <w:sz w:val="20"/>
                <w:szCs w:val="20"/>
                <w:shd w:val="clear" w:color="auto" w:fill="FFFFFF"/>
              </w:rPr>
            </w:pPr>
            <w:r w:rsidRPr="00786074">
              <w:rPr>
                <w:rFonts w:cs="Arial"/>
                <w:color w:val="000000"/>
                <w:sz w:val="20"/>
                <w:szCs w:val="20"/>
                <w:shd w:val="clear" w:color="auto" w:fill="FFFFFF"/>
              </w:rPr>
              <w:t>23-002038-1027-CA</w:t>
            </w:r>
          </w:p>
        </w:tc>
        <w:tc>
          <w:tcPr>
            <w:tcW w:w="1701" w:type="dxa"/>
            <w:tcBorders>
              <w:bottom w:val="single" w:sz="4" w:space="0" w:color="auto"/>
            </w:tcBorders>
            <w:shd w:val="clear" w:color="auto" w:fill="auto"/>
          </w:tcPr>
          <w:p w14:paraId="7749A1AE" w14:textId="77777777" w:rsidR="00CD4183" w:rsidRPr="00786074" w:rsidRDefault="00CD4183" w:rsidP="00CD4183">
            <w:pPr>
              <w:rPr>
                <w:rFonts w:cs="Arial"/>
                <w:sz w:val="20"/>
                <w:szCs w:val="20"/>
              </w:rPr>
            </w:pPr>
            <w:r w:rsidRPr="00786074">
              <w:rPr>
                <w:rFonts w:cs="Arial"/>
                <w:sz w:val="20"/>
                <w:szCs w:val="20"/>
              </w:rPr>
              <w:t>CALLMYWAY</w:t>
            </w:r>
          </w:p>
        </w:tc>
        <w:tc>
          <w:tcPr>
            <w:tcW w:w="2126" w:type="dxa"/>
            <w:tcBorders>
              <w:bottom w:val="single" w:sz="4" w:space="0" w:color="auto"/>
            </w:tcBorders>
            <w:shd w:val="clear" w:color="auto" w:fill="auto"/>
          </w:tcPr>
          <w:p w14:paraId="5ECC7E81" w14:textId="77777777" w:rsidR="00CD4183" w:rsidRPr="00786074" w:rsidRDefault="00CD4183" w:rsidP="00CD4183">
            <w:pPr>
              <w:rPr>
                <w:rFonts w:cs="Arial"/>
                <w:sz w:val="20"/>
                <w:szCs w:val="20"/>
              </w:rPr>
            </w:pPr>
            <w:r w:rsidRPr="00786074">
              <w:rPr>
                <w:rFonts w:cs="Arial"/>
                <w:sz w:val="20"/>
                <w:szCs w:val="20"/>
              </w:rPr>
              <w:t>Declarar nulas las resoluciones RCS-280-2021, RCS-085-21, RCS-045-22, RCS-164-22 y RCS-258-22</w:t>
            </w:r>
          </w:p>
          <w:p w14:paraId="661E0316" w14:textId="77777777" w:rsidR="00CD4183" w:rsidRPr="00786074" w:rsidRDefault="00CD4183" w:rsidP="00CD4183">
            <w:pPr>
              <w:rPr>
                <w:rFonts w:cs="Arial"/>
                <w:sz w:val="20"/>
                <w:szCs w:val="20"/>
              </w:rPr>
            </w:pPr>
          </w:p>
          <w:p w14:paraId="2869563C" w14:textId="77777777" w:rsidR="00CD4183" w:rsidRPr="00786074" w:rsidRDefault="00CD4183" w:rsidP="00CD4183">
            <w:pPr>
              <w:rPr>
                <w:rFonts w:cs="Arial"/>
                <w:sz w:val="20"/>
                <w:szCs w:val="20"/>
              </w:rPr>
            </w:pPr>
          </w:p>
        </w:tc>
        <w:tc>
          <w:tcPr>
            <w:tcW w:w="1985" w:type="dxa"/>
            <w:tcBorders>
              <w:bottom w:val="single" w:sz="4" w:space="0" w:color="auto"/>
            </w:tcBorders>
            <w:shd w:val="clear" w:color="auto" w:fill="auto"/>
          </w:tcPr>
          <w:p w14:paraId="6C1DFD35" w14:textId="77777777" w:rsidR="00CD4183" w:rsidRPr="00786074" w:rsidRDefault="00CD4183" w:rsidP="00CD4183">
            <w:pPr>
              <w:jc w:val="center"/>
              <w:rPr>
                <w:rFonts w:cs="Arial"/>
                <w:sz w:val="20"/>
                <w:szCs w:val="20"/>
              </w:rPr>
            </w:pPr>
            <w:r w:rsidRPr="00786074">
              <w:rPr>
                <w:rFonts w:cs="Arial"/>
                <w:sz w:val="20"/>
                <w:szCs w:val="20"/>
              </w:rPr>
              <w:t>SUTEL</w:t>
            </w:r>
          </w:p>
          <w:p w14:paraId="5587CA0C" w14:textId="77777777" w:rsidR="00CD4183" w:rsidRPr="00786074" w:rsidRDefault="00CD4183" w:rsidP="00CD4183">
            <w:pPr>
              <w:jc w:val="center"/>
              <w:rPr>
                <w:rFonts w:cs="Arial"/>
                <w:sz w:val="20"/>
                <w:szCs w:val="20"/>
              </w:rPr>
            </w:pPr>
          </w:p>
        </w:tc>
        <w:tc>
          <w:tcPr>
            <w:tcW w:w="3260" w:type="dxa"/>
            <w:tcBorders>
              <w:bottom w:val="single" w:sz="4" w:space="0" w:color="auto"/>
            </w:tcBorders>
            <w:shd w:val="clear" w:color="auto" w:fill="auto"/>
          </w:tcPr>
          <w:p w14:paraId="555F087F" w14:textId="77777777" w:rsidR="00CD4183" w:rsidRPr="00786074" w:rsidRDefault="00CD4183" w:rsidP="00CD4183">
            <w:pPr>
              <w:spacing w:after="120" w:line="264" w:lineRule="auto"/>
              <w:contextualSpacing/>
              <w:jc w:val="both"/>
              <w:rPr>
                <w:rFonts w:cs="Arial"/>
                <w:sz w:val="20"/>
                <w:szCs w:val="20"/>
                <w:lang w:eastAsia="es-CR"/>
              </w:rPr>
            </w:pPr>
            <w:r w:rsidRPr="00786074">
              <w:rPr>
                <w:rFonts w:cs="Arial"/>
                <w:sz w:val="20"/>
                <w:szCs w:val="20"/>
                <w:lang w:eastAsia="es-CR"/>
              </w:rPr>
              <w:t>Notificación de la demanda: 20-6-2023.</w:t>
            </w:r>
          </w:p>
          <w:p w14:paraId="39D5DDAF" w14:textId="77777777" w:rsidR="00CD4183" w:rsidRPr="00786074" w:rsidRDefault="00CD4183" w:rsidP="00CD4183">
            <w:pPr>
              <w:spacing w:after="120" w:line="264" w:lineRule="auto"/>
              <w:contextualSpacing/>
              <w:jc w:val="both"/>
              <w:rPr>
                <w:rFonts w:cs="Arial"/>
                <w:sz w:val="20"/>
                <w:szCs w:val="20"/>
                <w:lang w:eastAsia="es-CR"/>
              </w:rPr>
            </w:pPr>
          </w:p>
          <w:p w14:paraId="5CA64B7A" w14:textId="77777777" w:rsidR="00CD4183" w:rsidRPr="00786074" w:rsidRDefault="00CD4183" w:rsidP="00CD4183">
            <w:pPr>
              <w:spacing w:after="120" w:line="264" w:lineRule="auto"/>
              <w:contextualSpacing/>
              <w:jc w:val="both"/>
              <w:rPr>
                <w:rFonts w:cs="Arial"/>
                <w:sz w:val="20"/>
                <w:szCs w:val="20"/>
                <w:lang w:eastAsia="es-CR"/>
              </w:rPr>
            </w:pPr>
            <w:r w:rsidRPr="00786074">
              <w:rPr>
                <w:rFonts w:cs="Arial"/>
                <w:sz w:val="20"/>
                <w:szCs w:val="20"/>
                <w:lang w:eastAsia="es-CR"/>
              </w:rPr>
              <w:t>El 01-8-2023 se contestó la demanda por parte de Sutel.</w:t>
            </w:r>
          </w:p>
          <w:p w14:paraId="72AA7D68" w14:textId="77777777" w:rsidR="00CD4183" w:rsidRPr="00786074" w:rsidRDefault="00CD4183" w:rsidP="00CD4183">
            <w:pPr>
              <w:spacing w:after="120" w:line="264" w:lineRule="auto"/>
              <w:contextualSpacing/>
              <w:jc w:val="both"/>
              <w:rPr>
                <w:rFonts w:cs="Arial"/>
                <w:sz w:val="20"/>
                <w:szCs w:val="20"/>
                <w:lang w:eastAsia="es-CR"/>
              </w:rPr>
            </w:pPr>
          </w:p>
          <w:p w14:paraId="1199E2D0" w14:textId="77777777" w:rsidR="00CD4183" w:rsidRPr="00786074" w:rsidRDefault="00CD4183" w:rsidP="00CD4183">
            <w:pPr>
              <w:spacing w:after="120" w:line="264" w:lineRule="auto"/>
              <w:contextualSpacing/>
              <w:jc w:val="both"/>
              <w:rPr>
                <w:rFonts w:cs="Arial"/>
                <w:sz w:val="20"/>
                <w:szCs w:val="20"/>
                <w:lang w:eastAsia="es-CR"/>
              </w:rPr>
            </w:pPr>
            <w:r w:rsidRPr="00786074">
              <w:rPr>
                <w:rFonts w:cs="Arial"/>
                <w:sz w:val="20"/>
                <w:szCs w:val="20"/>
                <w:lang w:eastAsia="es-CR"/>
              </w:rPr>
              <w:t>Se dio traslado a la parte sobre las incidencias interpuestas.</w:t>
            </w:r>
          </w:p>
          <w:p w14:paraId="579F0BEB" w14:textId="77777777" w:rsidR="00CD4183" w:rsidRPr="00786074" w:rsidRDefault="00CD4183" w:rsidP="00CD4183">
            <w:pPr>
              <w:spacing w:after="120" w:line="264" w:lineRule="auto"/>
              <w:contextualSpacing/>
              <w:jc w:val="both"/>
              <w:rPr>
                <w:rFonts w:cs="Arial"/>
                <w:sz w:val="20"/>
                <w:szCs w:val="20"/>
                <w:lang w:eastAsia="es-CR"/>
              </w:rPr>
            </w:pPr>
          </w:p>
          <w:p w14:paraId="0B9925B8" w14:textId="77777777" w:rsidR="00CD4183" w:rsidRPr="00786074" w:rsidRDefault="00CD4183" w:rsidP="00CD4183">
            <w:pPr>
              <w:spacing w:after="120" w:line="264" w:lineRule="auto"/>
              <w:contextualSpacing/>
              <w:jc w:val="both"/>
              <w:rPr>
                <w:rFonts w:cs="Arial"/>
                <w:sz w:val="20"/>
                <w:szCs w:val="20"/>
                <w:lang w:eastAsia="es-CR"/>
              </w:rPr>
            </w:pPr>
            <w:r w:rsidRPr="00786074">
              <w:rPr>
                <w:rFonts w:cs="Arial"/>
                <w:sz w:val="20"/>
                <w:szCs w:val="20"/>
                <w:lang w:eastAsia="es-CR"/>
              </w:rPr>
              <w:t>El 23-8-2023, la parte se refirió a las incidencias interpuestas.</w:t>
            </w:r>
          </w:p>
        </w:tc>
        <w:tc>
          <w:tcPr>
            <w:tcW w:w="2835" w:type="dxa"/>
            <w:tcBorders>
              <w:bottom w:val="single" w:sz="4" w:space="0" w:color="auto"/>
            </w:tcBorders>
            <w:shd w:val="clear" w:color="auto" w:fill="auto"/>
            <w:vAlign w:val="center"/>
          </w:tcPr>
          <w:p w14:paraId="0D48B42D" w14:textId="77777777" w:rsidR="00CD4183" w:rsidRPr="00786074" w:rsidRDefault="00CD4183" w:rsidP="00CD4183">
            <w:pPr>
              <w:rPr>
                <w:rFonts w:cs="Arial"/>
                <w:sz w:val="20"/>
                <w:szCs w:val="20"/>
                <w:lang w:eastAsia="es-CR"/>
              </w:rPr>
            </w:pPr>
            <w:r w:rsidRPr="00786074">
              <w:rPr>
                <w:rFonts w:cs="Arial"/>
                <w:sz w:val="20"/>
                <w:szCs w:val="20"/>
                <w:lang w:eastAsia="es-CR"/>
              </w:rPr>
              <w:t xml:space="preserve">CUANTÍA: </w:t>
            </w:r>
            <w:r w:rsidRPr="00786074">
              <w:rPr>
                <w:rFonts w:cs="Arial"/>
                <w:sz w:val="20"/>
                <w:szCs w:val="20"/>
              </w:rPr>
              <w:t>¢</w:t>
            </w:r>
            <w:r w:rsidRPr="00786074">
              <w:rPr>
                <w:rFonts w:cs="Arial"/>
                <w:sz w:val="20"/>
                <w:szCs w:val="20"/>
                <w:lang w:eastAsia="es-CR"/>
              </w:rPr>
              <w:t>42.127.373,32 millones de colones</w:t>
            </w:r>
          </w:p>
          <w:p w14:paraId="3934DBE5" w14:textId="77777777" w:rsidR="00CD4183" w:rsidRPr="00786074" w:rsidRDefault="00CD4183" w:rsidP="00CD4183">
            <w:pPr>
              <w:rPr>
                <w:rFonts w:cs="Arial"/>
                <w:sz w:val="20"/>
                <w:szCs w:val="20"/>
                <w:lang w:eastAsia="es-CR"/>
              </w:rPr>
            </w:pPr>
          </w:p>
          <w:p w14:paraId="3BE4A6D9"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p w14:paraId="4DE1B7AF" w14:textId="77777777" w:rsidR="00CD4183" w:rsidRPr="00786074" w:rsidRDefault="00CD4183" w:rsidP="00CD4183">
            <w:pPr>
              <w:rPr>
                <w:rFonts w:cs="Arial"/>
                <w:sz w:val="20"/>
                <w:szCs w:val="20"/>
                <w:lang w:eastAsia="es-CR"/>
              </w:rPr>
            </w:pPr>
          </w:p>
          <w:p w14:paraId="6750A125" w14:textId="77777777" w:rsidR="00CD4183" w:rsidRPr="00786074" w:rsidRDefault="00CD4183" w:rsidP="00CD4183">
            <w:pPr>
              <w:rPr>
                <w:rFonts w:cs="Arial"/>
                <w:sz w:val="20"/>
                <w:szCs w:val="20"/>
                <w:lang w:eastAsia="es-CR"/>
              </w:rPr>
            </w:pPr>
          </w:p>
        </w:tc>
      </w:tr>
      <w:tr w:rsidR="00CD4183" w:rsidRPr="00786074" w14:paraId="1574BB7E" w14:textId="77777777" w:rsidTr="00CD4183">
        <w:tc>
          <w:tcPr>
            <w:tcW w:w="15310" w:type="dxa"/>
            <w:gridSpan w:val="7"/>
            <w:tcBorders>
              <w:bottom w:val="single" w:sz="4" w:space="0" w:color="auto"/>
            </w:tcBorders>
          </w:tcPr>
          <w:p w14:paraId="711208C3" w14:textId="77777777" w:rsidR="00CD4183" w:rsidRPr="00786074" w:rsidRDefault="00CD4183" w:rsidP="00CD4183">
            <w:pPr>
              <w:pStyle w:val="Prrafodelista"/>
              <w:rPr>
                <w:rFonts w:cs="Arial"/>
                <w:b/>
                <w:sz w:val="20"/>
                <w:szCs w:val="20"/>
                <w:lang w:eastAsia="es-CR"/>
              </w:rPr>
            </w:pPr>
          </w:p>
          <w:p w14:paraId="5BE7265C" w14:textId="0157189D" w:rsidR="00CD4183" w:rsidRPr="00786074" w:rsidRDefault="00CD4183" w:rsidP="00001626">
            <w:pPr>
              <w:pStyle w:val="Prrafodelista"/>
              <w:numPr>
                <w:ilvl w:val="0"/>
                <w:numId w:val="29"/>
              </w:numPr>
              <w:contextualSpacing w:val="0"/>
              <w:rPr>
                <w:rFonts w:cs="Arial"/>
                <w:b/>
                <w:sz w:val="20"/>
                <w:szCs w:val="20"/>
                <w:lang w:eastAsia="es-CR"/>
              </w:rPr>
            </w:pPr>
            <w:r w:rsidRPr="00786074">
              <w:rPr>
                <w:rFonts w:cs="Arial"/>
                <w:b/>
                <w:sz w:val="20"/>
                <w:szCs w:val="20"/>
                <w:shd w:val="clear" w:color="auto" w:fill="FFFFFF"/>
              </w:rPr>
              <w:t>DEMANDS LESIVIDAD</w:t>
            </w:r>
          </w:p>
          <w:p w14:paraId="4DB78BA3" w14:textId="77777777" w:rsidR="00CD4183" w:rsidRPr="00786074" w:rsidRDefault="00CD4183" w:rsidP="00CD4183">
            <w:pPr>
              <w:pStyle w:val="Prrafodelista"/>
              <w:rPr>
                <w:rFonts w:cs="Arial"/>
                <w:b/>
                <w:sz w:val="20"/>
                <w:szCs w:val="20"/>
                <w:lang w:eastAsia="es-CR"/>
              </w:rPr>
            </w:pPr>
          </w:p>
        </w:tc>
      </w:tr>
      <w:tr w:rsidR="00CD4183" w:rsidRPr="00786074" w14:paraId="68C5BA7A" w14:textId="77777777" w:rsidTr="00CD4183">
        <w:tc>
          <w:tcPr>
            <w:tcW w:w="1702" w:type="dxa"/>
          </w:tcPr>
          <w:p w14:paraId="3A498AFE" w14:textId="77777777" w:rsidR="00CD4183" w:rsidRPr="00786074" w:rsidRDefault="00CD4183" w:rsidP="00CD4183">
            <w:pPr>
              <w:jc w:val="center"/>
              <w:rPr>
                <w:rFonts w:cs="Arial"/>
                <w:b/>
                <w:sz w:val="20"/>
                <w:szCs w:val="20"/>
              </w:rPr>
            </w:pPr>
            <w:r w:rsidRPr="00786074">
              <w:rPr>
                <w:rFonts w:cs="Arial"/>
                <w:b/>
                <w:sz w:val="20"/>
                <w:szCs w:val="20"/>
              </w:rPr>
              <w:t>Fecha de presentación de la demanda</w:t>
            </w:r>
          </w:p>
        </w:tc>
        <w:tc>
          <w:tcPr>
            <w:tcW w:w="1701" w:type="dxa"/>
          </w:tcPr>
          <w:p w14:paraId="32661149" w14:textId="77777777" w:rsidR="00CD4183" w:rsidRPr="00786074" w:rsidRDefault="00CD4183" w:rsidP="00CD4183">
            <w:pPr>
              <w:jc w:val="center"/>
              <w:rPr>
                <w:rFonts w:cs="Arial"/>
                <w:b/>
                <w:sz w:val="20"/>
                <w:szCs w:val="20"/>
              </w:rPr>
            </w:pPr>
            <w:r w:rsidRPr="00786074">
              <w:rPr>
                <w:rFonts w:cs="Arial"/>
                <w:b/>
                <w:sz w:val="20"/>
                <w:szCs w:val="20"/>
              </w:rPr>
              <w:t>Expediente</w:t>
            </w:r>
          </w:p>
        </w:tc>
        <w:tc>
          <w:tcPr>
            <w:tcW w:w="1701" w:type="dxa"/>
          </w:tcPr>
          <w:p w14:paraId="10B1DD49" w14:textId="77777777" w:rsidR="00CD4183" w:rsidRPr="00786074" w:rsidRDefault="00CD4183" w:rsidP="00CD4183">
            <w:pPr>
              <w:jc w:val="center"/>
              <w:rPr>
                <w:rFonts w:cs="Arial"/>
                <w:b/>
                <w:sz w:val="20"/>
                <w:szCs w:val="20"/>
              </w:rPr>
            </w:pPr>
            <w:r w:rsidRPr="00786074">
              <w:rPr>
                <w:rFonts w:cs="Arial"/>
                <w:b/>
                <w:sz w:val="20"/>
                <w:szCs w:val="20"/>
              </w:rPr>
              <w:t>Actor</w:t>
            </w:r>
          </w:p>
        </w:tc>
        <w:tc>
          <w:tcPr>
            <w:tcW w:w="2126" w:type="dxa"/>
          </w:tcPr>
          <w:p w14:paraId="1283031A" w14:textId="77777777" w:rsidR="00CD4183" w:rsidRPr="00786074" w:rsidRDefault="00CD4183" w:rsidP="00CD4183">
            <w:pPr>
              <w:jc w:val="center"/>
              <w:rPr>
                <w:rFonts w:cs="Arial"/>
                <w:b/>
                <w:sz w:val="20"/>
                <w:szCs w:val="20"/>
              </w:rPr>
            </w:pPr>
            <w:r w:rsidRPr="00786074">
              <w:rPr>
                <w:rFonts w:cs="Arial"/>
                <w:b/>
                <w:sz w:val="20"/>
                <w:szCs w:val="20"/>
              </w:rPr>
              <w:t>Objeto</w:t>
            </w:r>
          </w:p>
        </w:tc>
        <w:tc>
          <w:tcPr>
            <w:tcW w:w="1985" w:type="dxa"/>
          </w:tcPr>
          <w:p w14:paraId="471ABE28" w14:textId="77777777" w:rsidR="00CD4183" w:rsidRPr="00786074" w:rsidRDefault="00CD4183" w:rsidP="00CD4183">
            <w:pPr>
              <w:jc w:val="center"/>
              <w:rPr>
                <w:rFonts w:cs="Arial"/>
                <w:b/>
                <w:sz w:val="20"/>
                <w:szCs w:val="20"/>
              </w:rPr>
            </w:pPr>
            <w:r w:rsidRPr="00786074">
              <w:rPr>
                <w:rFonts w:cs="Arial"/>
                <w:b/>
                <w:sz w:val="20"/>
                <w:szCs w:val="20"/>
              </w:rPr>
              <w:t xml:space="preserve">Demandado </w:t>
            </w:r>
          </w:p>
        </w:tc>
        <w:tc>
          <w:tcPr>
            <w:tcW w:w="3260" w:type="dxa"/>
          </w:tcPr>
          <w:p w14:paraId="67FDE9D5" w14:textId="77777777" w:rsidR="00CD4183" w:rsidRPr="00786074" w:rsidRDefault="00CD4183" w:rsidP="00CD4183">
            <w:pPr>
              <w:jc w:val="center"/>
              <w:rPr>
                <w:rFonts w:cs="Arial"/>
                <w:b/>
                <w:sz w:val="20"/>
                <w:szCs w:val="20"/>
              </w:rPr>
            </w:pPr>
            <w:r w:rsidRPr="00786074">
              <w:rPr>
                <w:rFonts w:cs="Arial"/>
                <w:b/>
                <w:sz w:val="20"/>
                <w:szCs w:val="20"/>
              </w:rPr>
              <w:t>Estado actual</w:t>
            </w:r>
          </w:p>
        </w:tc>
        <w:tc>
          <w:tcPr>
            <w:tcW w:w="2835" w:type="dxa"/>
          </w:tcPr>
          <w:p w14:paraId="13008066" w14:textId="77777777" w:rsidR="00CD4183" w:rsidRPr="00786074" w:rsidRDefault="00CD4183" w:rsidP="00CD4183">
            <w:pPr>
              <w:jc w:val="center"/>
              <w:rPr>
                <w:rFonts w:cs="Arial"/>
                <w:b/>
                <w:sz w:val="20"/>
                <w:szCs w:val="20"/>
              </w:rPr>
            </w:pPr>
            <w:r w:rsidRPr="00786074">
              <w:rPr>
                <w:rFonts w:cs="Arial"/>
                <w:b/>
                <w:sz w:val="20"/>
                <w:szCs w:val="20"/>
              </w:rPr>
              <w:t xml:space="preserve">Cuantía </w:t>
            </w:r>
          </w:p>
          <w:p w14:paraId="154A91BD" w14:textId="77777777" w:rsidR="00CD4183" w:rsidRPr="00786074" w:rsidRDefault="00CD4183" w:rsidP="00CD4183">
            <w:pPr>
              <w:jc w:val="center"/>
              <w:rPr>
                <w:rFonts w:cs="Arial"/>
                <w:b/>
                <w:sz w:val="20"/>
                <w:szCs w:val="20"/>
              </w:rPr>
            </w:pPr>
            <w:r w:rsidRPr="00786074">
              <w:rPr>
                <w:rFonts w:cs="Arial"/>
                <w:b/>
                <w:sz w:val="20"/>
                <w:szCs w:val="20"/>
              </w:rPr>
              <w:t xml:space="preserve">Coordinador </w:t>
            </w:r>
          </w:p>
        </w:tc>
      </w:tr>
      <w:tr w:rsidR="00CD4183" w:rsidRPr="00786074" w14:paraId="338F5D3E" w14:textId="77777777" w:rsidTr="00CD4183">
        <w:tc>
          <w:tcPr>
            <w:tcW w:w="1702" w:type="dxa"/>
            <w:tcBorders>
              <w:bottom w:val="single" w:sz="4" w:space="0" w:color="auto"/>
            </w:tcBorders>
            <w:shd w:val="clear" w:color="auto" w:fill="FFFFFF" w:themeFill="background1"/>
          </w:tcPr>
          <w:p w14:paraId="048FCAB7" w14:textId="77777777" w:rsidR="00CD4183" w:rsidRPr="00786074" w:rsidRDefault="00CD4183" w:rsidP="00CD4183">
            <w:pPr>
              <w:ind w:left="-109"/>
              <w:jc w:val="center"/>
              <w:rPr>
                <w:rFonts w:cs="Arial"/>
                <w:sz w:val="20"/>
                <w:szCs w:val="20"/>
                <w:shd w:val="clear" w:color="auto" w:fill="FFFFFF"/>
              </w:rPr>
            </w:pPr>
          </w:p>
          <w:p w14:paraId="1B6093A4" w14:textId="77777777" w:rsidR="00CD4183" w:rsidRPr="00786074" w:rsidRDefault="00CD4183" w:rsidP="00CD4183">
            <w:pPr>
              <w:ind w:left="-109"/>
              <w:jc w:val="center"/>
              <w:rPr>
                <w:rFonts w:cs="Arial"/>
                <w:sz w:val="20"/>
                <w:szCs w:val="20"/>
                <w:shd w:val="clear" w:color="auto" w:fill="FFFFFF"/>
              </w:rPr>
            </w:pPr>
            <w:r w:rsidRPr="00786074">
              <w:rPr>
                <w:rFonts w:cs="Arial"/>
                <w:sz w:val="20"/>
                <w:szCs w:val="20"/>
                <w:shd w:val="clear" w:color="auto" w:fill="FFFFFF"/>
              </w:rPr>
              <w:t>04/06/2018</w:t>
            </w:r>
          </w:p>
          <w:p w14:paraId="630CC727" w14:textId="77777777" w:rsidR="00CD4183" w:rsidRPr="00786074" w:rsidRDefault="00CD4183" w:rsidP="00CD4183">
            <w:pPr>
              <w:ind w:left="-109"/>
              <w:jc w:val="center"/>
              <w:rPr>
                <w:rFonts w:cs="Arial"/>
                <w:sz w:val="20"/>
                <w:szCs w:val="20"/>
                <w:shd w:val="clear" w:color="auto" w:fill="FFFFFF"/>
              </w:rPr>
            </w:pPr>
          </w:p>
          <w:p w14:paraId="7C41156E" w14:textId="77777777" w:rsidR="00CD4183" w:rsidRPr="00786074" w:rsidRDefault="00CD4183" w:rsidP="00CD4183">
            <w:pPr>
              <w:ind w:left="-109"/>
              <w:jc w:val="center"/>
              <w:rPr>
                <w:rFonts w:cs="Arial"/>
                <w:sz w:val="20"/>
                <w:szCs w:val="20"/>
                <w:shd w:val="clear" w:color="auto" w:fill="FFFFFF"/>
              </w:rPr>
            </w:pPr>
          </w:p>
        </w:tc>
        <w:tc>
          <w:tcPr>
            <w:tcW w:w="1701" w:type="dxa"/>
            <w:tcBorders>
              <w:bottom w:val="single" w:sz="4" w:space="0" w:color="auto"/>
            </w:tcBorders>
            <w:shd w:val="clear" w:color="auto" w:fill="FFFFFF" w:themeFill="background1"/>
          </w:tcPr>
          <w:p w14:paraId="67E01D3C" w14:textId="77777777" w:rsidR="00CD4183" w:rsidRPr="00786074" w:rsidRDefault="00CD4183" w:rsidP="00CD4183">
            <w:pPr>
              <w:jc w:val="center"/>
              <w:rPr>
                <w:rFonts w:cs="Arial"/>
                <w:sz w:val="20"/>
                <w:szCs w:val="20"/>
                <w:lang w:eastAsia="es-CR"/>
              </w:rPr>
            </w:pPr>
            <w:r w:rsidRPr="00786074">
              <w:rPr>
                <w:rFonts w:cs="Arial"/>
                <w:sz w:val="20"/>
                <w:szCs w:val="20"/>
                <w:lang w:eastAsia="es-CR"/>
              </w:rPr>
              <w:t>18-004363-1027-CA</w:t>
            </w:r>
          </w:p>
        </w:tc>
        <w:tc>
          <w:tcPr>
            <w:tcW w:w="1701" w:type="dxa"/>
            <w:tcBorders>
              <w:bottom w:val="single" w:sz="4" w:space="0" w:color="auto"/>
            </w:tcBorders>
            <w:shd w:val="clear" w:color="auto" w:fill="FFFFFF" w:themeFill="background1"/>
          </w:tcPr>
          <w:p w14:paraId="1BCE85CE" w14:textId="77777777" w:rsidR="00CD4183" w:rsidRPr="00786074" w:rsidRDefault="00CD4183" w:rsidP="00CD4183">
            <w:pPr>
              <w:jc w:val="center"/>
              <w:rPr>
                <w:rFonts w:cs="Arial"/>
                <w:sz w:val="20"/>
                <w:szCs w:val="20"/>
              </w:rPr>
            </w:pPr>
            <w:r w:rsidRPr="00786074">
              <w:rPr>
                <w:rFonts w:cs="Arial"/>
                <w:sz w:val="20"/>
                <w:szCs w:val="20"/>
              </w:rPr>
              <w:t>Estado</w:t>
            </w:r>
          </w:p>
        </w:tc>
        <w:tc>
          <w:tcPr>
            <w:tcW w:w="2126" w:type="dxa"/>
            <w:tcBorders>
              <w:bottom w:val="single" w:sz="4" w:space="0" w:color="auto"/>
            </w:tcBorders>
            <w:shd w:val="clear" w:color="auto" w:fill="FFFFFF" w:themeFill="background1"/>
          </w:tcPr>
          <w:p w14:paraId="5CEFDEBD" w14:textId="77777777" w:rsidR="00CD4183" w:rsidRPr="00786074" w:rsidRDefault="00CD4183" w:rsidP="00CD4183">
            <w:pPr>
              <w:jc w:val="both"/>
              <w:rPr>
                <w:rFonts w:cs="Arial"/>
                <w:sz w:val="20"/>
                <w:szCs w:val="20"/>
              </w:rPr>
            </w:pPr>
            <w:r w:rsidRPr="00786074">
              <w:rPr>
                <w:rFonts w:cs="Arial"/>
                <w:sz w:val="20"/>
                <w:szCs w:val="20"/>
              </w:rPr>
              <w:t>Lesividad</w:t>
            </w:r>
          </w:p>
          <w:p w14:paraId="7940ED9F" w14:textId="77777777" w:rsidR="00CD4183" w:rsidRPr="00786074" w:rsidRDefault="00CD4183" w:rsidP="00CD4183">
            <w:pPr>
              <w:jc w:val="both"/>
              <w:rPr>
                <w:rFonts w:cs="Arial"/>
                <w:sz w:val="20"/>
                <w:szCs w:val="20"/>
              </w:rPr>
            </w:pPr>
          </w:p>
          <w:p w14:paraId="4AE8DB5B" w14:textId="77777777" w:rsidR="00CD4183" w:rsidRPr="00786074" w:rsidRDefault="00CD4183" w:rsidP="00CD4183">
            <w:pPr>
              <w:jc w:val="both"/>
              <w:rPr>
                <w:rFonts w:cs="Arial"/>
                <w:sz w:val="20"/>
                <w:szCs w:val="20"/>
              </w:rPr>
            </w:pPr>
            <w:r w:rsidRPr="00786074">
              <w:rPr>
                <w:rFonts w:cs="Arial"/>
                <w:sz w:val="20"/>
                <w:szCs w:val="20"/>
              </w:rPr>
              <w:t>Nulidad de:</w:t>
            </w:r>
          </w:p>
          <w:p w14:paraId="62340FCB" w14:textId="77777777" w:rsidR="00CD4183" w:rsidRPr="00786074" w:rsidRDefault="00CD4183" w:rsidP="00CD4183">
            <w:pPr>
              <w:jc w:val="both"/>
              <w:rPr>
                <w:rFonts w:cs="Arial"/>
                <w:sz w:val="20"/>
                <w:szCs w:val="20"/>
              </w:rPr>
            </w:pPr>
          </w:p>
          <w:p w14:paraId="024EC181" w14:textId="77777777" w:rsidR="00CD4183" w:rsidRPr="00786074" w:rsidRDefault="00CD4183" w:rsidP="00CD4183">
            <w:pPr>
              <w:jc w:val="both"/>
              <w:rPr>
                <w:rFonts w:cs="Arial"/>
                <w:sz w:val="20"/>
                <w:szCs w:val="20"/>
              </w:rPr>
            </w:pPr>
            <w:r w:rsidRPr="00786074">
              <w:rPr>
                <w:rFonts w:cs="Arial"/>
                <w:sz w:val="20"/>
                <w:szCs w:val="20"/>
              </w:rPr>
              <w:t>-Acuerdo Ejecutivo N° 2809-2002-MSP.</w:t>
            </w:r>
          </w:p>
          <w:p w14:paraId="226234C7" w14:textId="77777777" w:rsidR="00CD4183" w:rsidRPr="00786074" w:rsidRDefault="00CD4183" w:rsidP="00CD4183">
            <w:pPr>
              <w:jc w:val="both"/>
              <w:rPr>
                <w:rFonts w:cs="Arial"/>
                <w:sz w:val="20"/>
                <w:szCs w:val="20"/>
              </w:rPr>
            </w:pPr>
            <w:r w:rsidRPr="00786074">
              <w:rPr>
                <w:rFonts w:cs="Arial"/>
                <w:sz w:val="20"/>
                <w:szCs w:val="20"/>
              </w:rPr>
              <w:t>-Contrato de concesión N° 004-2008-CNR.</w:t>
            </w:r>
          </w:p>
          <w:p w14:paraId="2C8F71A4" w14:textId="77777777" w:rsidR="00CD4183" w:rsidRPr="00786074" w:rsidRDefault="00CD4183" w:rsidP="00CD4183">
            <w:pPr>
              <w:jc w:val="both"/>
              <w:rPr>
                <w:rFonts w:cs="Arial"/>
                <w:sz w:val="20"/>
                <w:szCs w:val="20"/>
              </w:rPr>
            </w:pPr>
            <w:r w:rsidRPr="00786074">
              <w:rPr>
                <w:rFonts w:cs="Arial"/>
                <w:sz w:val="20"/>
                <w:szCs w:val="20"/>
              </w:rPr>
              <w:t>-Resolución n° RT-030-2009-MINAET.</w:t>
            </w:r>
          </w:p>
          <w:p w14:paraId="160765AA" w14:textId="77777777" w:rsidR="00CD4183" w:rsidRPr="00786074" w:rsidRDefault="00CD4183" w:rsidP="00CD4183">
            <w:pPr>
              <w:jc w:val="both"/>
              <w:rPr>
                <w:rFonts w:cs="Arial"/>
                <w:sz w:val="20"/>
                <w:szCs w:val="20"/>
              </w:rPr>
            </w:pPr>
            <w:r w:rsidRPr="00786074">
              <w:rPr>
                <w:rFonts w:cs="Arial"/>
                <w:sz w:val="20"/>
                <w:szCs w:val="20"/>
              </w:rPr>
              <w:lastRenderedPageBreak/>
              <w:t>-Acuerdo Ejecutivo N° 2874-2002-MSP.</w:t>
            </w:r>
          </w:p>
          <w:p w14:paraId="34D3F05E" w14:textId="77777777" w:rsidR="00CD4183" w:rsidRPr="00786074" w:rsidRDefault="00CD4183" w:rsidP="00CD4183">
            <w:pPr>
              <w:jc w:val="both"/>
              <w:rPr>
                <w:rFonts w:cs="Arial"/>
                <w:sz w:val="20"/>
                <w:szCs w:val="20"/>
              </w:rPr>
            </w:pPr>
          </w:p>
        </w:tc>
        <w:tc>
          <w:tcPr>
            <w:tcW w:w="1985" w:type="dxa"/>
            <w:tcBorders>
              <w:bottom w:val="single" w:sz="4" w:space="0" w:color="auto"/>
            </w:tcBorders>
            <w:shd w:val="clear" w:color="auto" w:fill="FFFFFF" w:themeFill="background1"/>
          </w:tcPr>
          <w:p w14:paraId="41B9162C" w14:textId="77777777" w:rsidR="00CD4183" w:rsidRPr="00786074" w:rsidRDefault="00CD4183" w:rsidP="00CD4183">
            <w:pPr>
              <w:jc w:val="center"/>
              <w:rPr>
                <w:rFonts w:cs="Arial"/>
                <w:sz w:val="20"/>
                <w:szCs w:val="20"/>
              </w:rPr>
            </w:pPr>
            <w:r w:rsidRPr="00786074">
              <w:rPr>
                <w:rFonts w:cs="Arial"/>
                <w:sz w:val="20"/>
                <w:szCs w:val="20"/>
              </w:rPr>
              <w:lastRenderedPageBreak/>
              <w:t>MILICOM</w:t>
            </w:r>
          </w:p>
        </w:tc>
        <w:tc>
          <w:tcPr>
            <w:tcW w:w="3260" w:type="dxa"/>
            <w:tcBorders>
              <w:bottom w:val="single" w:sz="4" w:space="0" w:color="auto"/>
            </w:tcBorders>
            <w:shd w:val="clear" w:color="auto" w:fill="FFFFFF" w:themeFill="background1"/>
          </w:tcPr>
          <w:p w14:paraId="74946F85" w14:textId="77777777" w:rsidR="00CD4183" w:rsidRPr="00786074" w:rsidRDefault="00CD4183" w:rsidP="00CD4183">
            <w:pPr>
              <w:jc w:val="both"/>
              <w:rPr>
                <w:rFonts w:cs="Arial"/>
                <w:sz w:val="20"/>
                <w:szCs w:val="20"/>
                <w:lang w:eastAsia="es-CR"/>
              </w:rPr>
            </w:pPr>
            <w:r w:rsidRPr="00786074">
              <w:rPr>
                <w:rFonts w:cs="Arial"/>
                <w:sz w:val="20"/>
                <w:szCs w:val="20"/>
                <w:lang w:eastAsia="es-CR"/>
              </w:rPr>
              <w:t>Se apersonó como coadyuvante.</w:t>
            </w:r>
          </w:p>
          <w:p w14:paraId="7D8743D7" w14:textId="77777777" w:rsidR="00CD4183" w:rsidRPr="00786074" w:rsidRDefault="00CD4183" w:rsidP="00CD4183">
            <w:pPr>
              <w:jc w:val="both"/>
              <w:rPr>
                <w:rFonts w:cs="Arial"/>
                <w:sz w:val="20"/>
                <w:szCs w:val="20"/>
                <w:lang w:eastAsia="es-CR"/>
              </w:rPr>
            </w:pPr>
          </w:p>
          <w:p w14:paraId="49427921" w14:textId="77777777" w:rsidR="00CD4183" w:rsidRPr="00786074" w:rsidRDefault="00CD4183" w:rsidP="00CD4183">
            <w:pPr>
              <w:jc w:val="both"/>
              <w:rPr>
                <w:rFonts w:cs="Arial"/>
                <w:sz w:val="20"/>
                <w:szCs w:val="20"/>
                <w:lang w:eastAsia="es-CR"/>
              </w:rPr>
            </w:pPr>
            <w:r w:rsidRPr="00786074">
              <w:rPr>
                <w:rFonts w:cs="Arial"/>
                <w:sz w:val="20"/>
                <w:szCs w:val="20"/>
                <w:lang w:eastAsia="es-CR"/>
              </w:rPr>
              <w:t>El Estado presentó una transacción.</w:t>
            </w:r>
          </w:p>
          <w:p w14:paraId="162DC1BB" w14:textId="77777777" w:rsidR="00CD4183" w:rsidRPr="00786074" w:rsidRDefault="00CD4183" w:rsidP="00CD4183">
            <w:pPr>
              <w:jc w:val="both"/>
              <w:rPr>
                <w:rFonts w:cs="Arial"/>
                <w:sz w:val="20"/>
                <w:szCs w:val="20"/>
                <w:lang w:eastAsia="es-CR"/>
              </w:rPr>
            </w:pPr>
          </w:p>
          <w:p w14:paraId="746DD522" w14:textId="77777777" w:rsidR="00CD4183" w:rsidRPr="00786074" w:rsidRDefault="00CD4183" w:rsidP="00CD4183">
            <w:pPr>
              <w:jc w:val="both"/>
              <w:rPr>
                <w:rFonts w:cs="Arial"/>
                <w:sz w:val="20"/>
                <w:szCs w:val="20"/>
                <w:lang w:eastAsia="es-CR"/>
              </w:rPr>
            </w:pPr>
            <w:r w:rsidRPr="00786074">
              <w:rPr>
                <w:rFonts w:cs="Arial"/>
                <w:sz w:val="20"/>
                <w:szCs w:val="20"/>
                <w:lang w:eastAsia="es-CR"/>
              </w:rPr>
              <w:t>Se acogió la transacción.</w:t>
            </w:r>
          </w:p>
          <w:p w14:paraId="34966E04" w14:textId="77777777" w:rsidR="00CD4183" w:rsidRPr="00786074" w:rsidRDefault="00CD4183" w:rsidP="00CD4183">
            <w:pPr>
              <w:jc w:val="both"/>
              <w:rPr>
                <w:rFonts w:cs="Arial"/>
                <w:sz w:val="20"/>
                <w:szCs w:val="20"/>
                <w:lang w:eastAsia="es-CR"/>
              </w:rPr>
            </w:pPr>
          </w:p>
          <w:p w14:paraId="0A076241" w14:textId="77777777" w:rsidR="00CD4183" w:rsidRPr="00786074" w:rsidRDefault="00CD4183" w:rsidP="00CD4183">
            <w:pPr>
              <w:jc w:val="both"/>
              <w:rPr>
                <w:rFonts w:cs="Arial"/>
                <w:sz w:val="20"/>
                <w:szCs w:val="20"/>
                <w:lang w:eastAsia="es-CR"/>
              </w:rPr>
            </w:pPr>
            <w:r w:rsidRPr="00786074">
              <w:rPr>
                <w:rFonts w:cs="Arial"/>
                <w:sz w:val="20"/>
                <w:szCs w:val="20"/>
                <w:lang w:eastAsia="es-CR"/>
              </w:rPr>
              <w:t xml:space="preserve">Se finalizó el proceso. </w:t>
            </w:r>
          </w:p>
        </w:tc>
        <w:tc>
          <w:tcPr>
            <w:tcW w:w="2835" w:type="dxa"/>
            <w:tcBorders>
              <w:bottom w:val="single" w:sz="4" w:space="0" w:color="auto"/>
            </w:tcBorders>
            <w:shd w:val="clear" w:color="auto" w:fill="FFFFFF" w:themeFill="background1"/>
            <w:vAlign w:val="center"/>
          </w:tcPr>
          <w:p w14:paraId="58510013"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367CB60A" w14:textId="77777777" w:rsidR="00CD4183" w:rsidRPr="00786074" w:rsidRDefault="00CD4183" w:rsidP="00CD4183">
            <w:pPr>
              <w:rPr>
                <w:rFonts w:cs="Arial"/>
                <w:sz w:val="20"/>
                <w:szCs w:val="20"/>
                <w:lang w:eastAsia="es-CR"/>
              </w:rPr>
            </w:pPr>
          </w:p>
          <w:p w14:paraId="69606F01"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tc>
      </w:tr>
      <w:tr w:rsidR="00CD4183" w:rsidRPr="00786074" w14:paraId="2E4C261D" w14:textId="77777777" w:rsidTr="00CD4183">
        <w:tc>
          <w:tcPr>
            <w:tcW w:w="1702" w:type="dxa"/>
            <w:tcBorders>
              <w:bottom w:val="single" w:sz="4" w:space="0" w:color="auto"/>
            </w:tcBorders>
          </w:tcPr>
          <w:p w14:paraId="1DF8F23C" w14:textId="77777777" w:rsidR="00CD4183" w:rsidRPr="00786074" w:rsidRDefault="00CD4183" w:rsidP="00CD4183">
            <w:pPr>
              <w:ind w:left="-109"/>
              <w:jc w:val="center"/>
              <w:rPr>
                <w:rFonts w:cs="Arial"/>
                <w:sz w:val="20"/>
                <w:szCs w:val="20"/>
                <w:shd w:val="clear" w:color="auto" w:fill="FFFFFF"/>
              </w:rPr>
            </w:pPr>
            <w:r w:rsidRPr="00786074">
              <w:rPr>
                <w:rFonts w:cs="Arial"/>
                <w:sz w:val="20"/>
                <w:szCs w:val="20"/>
                <w:shd w:val="clear" w:color="auto" w:fill="FFFFFF"/>
              </w:rPr>
              <w:t>31/10/2016</w:t>
            </w:r>
          </w:p>
        </w:tc>
        <w:tc>
          <w:tcPr>
            <w:tcW w:w="1701" w:type="dxa"/>
            <w:tcBorders>
              <w:bottom w:val="single" w:sz="4" w:space="0" w:color="auto"/>
            </w:tcBorders>
          </w:tcPr>
          <w:p w14:paraId="7271B20C" w14:textId="77777777" w:rsidR="00CD4183" w:rsidRPr="00786074" w:rsidRDefault="00CD4183" w:rsidP="00CD4183">
            <w:pPr>
              <w:jc w:val="center"/>
              <w:rPr>
                <w:rFonts w:cs="Arial"/>
                <w:sz w:val="20"/>
                <w:szCs w:val="20"/>
              </w:rPr>
            </w:pPr>
            <w:r w:rsidRPr="00786074">
              <w:rPr>
                <w:rFonts w:cs="Arial"/>
                <w:sz w:val="20"/>
                <w:szCs w:val="20"/>
              </w:rPr>
              <w:t>16-10561-1027-CA</w:t>
            </w:r>
          </w:p>
        </w:tc>
        <w:tc>
          <w:tcPr>
            <w:tcW w:w="1701" w:type="dxa"/>
            <w:tcBorders>
              <w:bottom w:val="single" w:sz="4" w:space="0" w:color="auto"/>
            </w:tcBorders>
          </w:tcPr>
          <w:p w14:paraId="0EC876CA" w14:textId="77777777" w:rsidR="00CD4183" w:rsidRPr="00786074" w:rsidRDefault="00CD4183" w:rsidP="00CD4183">
            <w:pPr>
              <w:jc w:val="center"/>
              <w:rPr>
                <w:rFonts w:cs="Arial"/>
                <w:sz w:val="20"/>
                <w:szCs w:val="20"/>
              </w:rPr>
            </w:pPr>
            <w:r w:rsidRPr="00786074">
              <w:rPr>
                <w:rFonts w:cs="Arial"/>
                <w:sz w:val="20"/>
                <w:szCs w:val="20"/>
              </w:rPr>
              <w:t>Estado</w:t>
            </w:r>
          </w:p>
        </w:tc>
        <w:tc>
          <w:tcPr>
            <w:tcW w:w="2126" w:type="dxa"/>
            <w:tcBorders>
              <w:bottom w:val="single" w:sz="4" w:space="0" w:color="auto"/>
            </w:tcBorders>
            <w:shd w:val="clear" w:color="auto" w:fill="auto"/>
          </w:tcPr>
          <w:p w14:paraId="3B81E3BF" w14:textId="77777777" w:rsidR="00CD4183" w:rsidRPr="00786074" w:rsidRDefault="00CD4183" w:rsidP="00CD4183">
            <w:pPr>
              <w:jc w:val="both"/>
              <w:rPr>
                <w:rFonts w:cs="Arial"/>
                <w:sz w:val="20"/>
                <w:szCs w:val="20"/>
              </w:rPr>
            </w:pPr>
            <w:r w:rsidRPr="00786074">
              <w:rPr>
                <w:rFonts w:cs="Arial"/>
                <w:sz w:val="20"/>
                <w:szCs w:val="20"/>
              </w:rPr>
              <w:t>Lesividad</w:t>
            </w:r>
          </w:p>
        </w:tc>
        <w:tc>
          <w:tcPr>
            <w:tcW w:w="1985" w:type="dxa"/>
            <w:tcBorders>
              <w:bottom w:val="single" w:sz="4" w:space="0" w:color="auto"/>
            </w:tcBorders>
          </w:tcPr>
          <w:p w14:paraId="010AF15B" w14:textId="77777777" w:rsidR="00CD4183" w:rsidRPr="00786074" w:rsidRDefault="00CD4183" w:rsidP="00CD4183">
            <w:pPr>
              <w:jc w:val="both"/>
              <w:rPr>
                <w:rFonts w:cs="Arial"/>
                <w:sz w:val="20"/>
                <w:szCs w:val="20"/>
              </w:rPr>
            </w:pPr>
            <w:r w:rsidRPr="00786074">
              <w:rPr>
                <w:rFonts w:cs="Arial"/>
                <w:sz w:val="20"/>
                <w:szCs w:val="20"/>
              </w:rPr>
              <w:t>GRUPO CONTINENTAL, S.A.</w:t>
            </w:r>
          </w:p>
        </w:tc>
        <w:tc>
          <w:tcPr>
            <w:tcW w:w="3260" w:type="dxa"/>
            <w:tcBorders>
              <w:bottom w:val="single" w:sz="4" w:space="0" w:color="auto"/>
            </w:tcBorders>
          </w:tcPr>
          <w:p w14:paraId="1BD9D0CE" w14:textId="77777777" w:rsidR="00CD4183" w:rsidRPr="00786074" w:rsidRDefault="00CD4183" w:rsidP="00CD4183">
            <w:pPr>
              <w:jc w:val="both"/>
              <w:rPr>
                <w:rFonts w:cs="Arial"/>
                <w:sz w:val="20"/>
                <w:szCs w:val="20"/>
                <w:lang w:eastAsia="es-CR"/>
              </w:rPr>
            </w:pPr>
            <w:r w:rsidRPr="00786074">
              <w:rPr>
                <w:rFonts w:cs="Arial"/>
                <w:sz w:val="20"/>
                <w:szCs w:val="20"/>
                <w:lang w:eastAsia="es-CR"/>
              </w:rPr>
              <w:t>Se apersonó como coadyuvante.</w:t>
            </w:r>
          </w:p>
          <w:p w14:paraId="0E2C30C7" w14:textId="77777777" w:rsidR="00CD4183" w:rsidRPr="00786074" w:rsidRDefault="00CD4183" w:rsidP="00CD4183">
            <w:pPr>
              <w:jc w:val="both"/>
              <w:rPr>
                <w:rFonts w:cs="Arial"/>
                <w:sz w:val="20"/>
                <w:szCs w:val="20"/>
                <w:lang w:eastAsia="es-CR"/>
              </w:rPr>
            </w:pPr>
          </w:p>
          <w:p w14:paraId="5057FB46" w14:textId="77777777" w:rsidR="00CD4183" w:rsidRPr="00786074" w:rsidRDefault="00CD4183" w:rsidP="00CD4183">
            <w:pPr>
              <w:autoSpaceDE w:val="0"/>
              <w:autoSpaceDN w:val="0"/>
              <w:adjustRightInd w:val="0"/>
              <w:rPr>
                <w:rFonts w:eastAsia="Calibri" w:cs="Arial"/>
                <w:sz w:val="20"/>
                <w:szCs w:val="20"/>
                <w:lang w:eastAsia="es-CR"/>
              </w:rPr>
            </w:pPr>
            <w:r w:rsidRPr="00786074">
              <w:rPr>
                <w:rFonts w:eastAsia="Calibri" w:cs="Arial"/>
                <w:sz w:val="20"/>
                <w:szCs w:val="20"/>
                <w:lang w:eastAsia="es-CR"/>
              </w:rPr>
              <w:t>Sentencia No. 032-2020-VI de las nueve horas veinte minutos del veinte de marzo del dos mil veinte.</w:t>
            </w:r>
            <w:r w:rsidRPr="00786074">
              <w:rPr>
                <w:rFonts w:cs="Arial"/>
                <w:sz w:val="20"/>
                <w:szCs w:val="20"/>
                <w:lang w:eastAsia="es-CR"/>
              </w:rPr>
              <w:t xml:space="preserve"> </w:t>
            </w:r>
          </w:p>
          <w:p w14:paraId="5A4F9EBB" w14:textId="77777777" w:rsidR="00CD4183" w:rsidRPr="00786074" w:rsidRDefault="00CD4183" w:rsidP="00CD4183">
            <w:pPr>
              <w:jc w:val="both"/>
              <w:rPr>
                <w:rFonts w:cs="Arial"/>
                <w:sz w:val="20"/>
                <w:szCs w:val="20"/>
                <w:lang w:eastAsia="es-CR"/>
              </w:rPr>
            </w:pPr>
          </w:p>
          <w:p w14:paraId="3B895C7A" w14:textId="77777777" w:rsidR="00CD4183" w:rsidRPr="00786074" w:rsidRDefault="00CD4183" w:rsidP="00CD4183">
            <w:pPr>
              <w:jc w:val="both"/>
              <w:rPr>
                <w:rFonts w:cs="Arial"/>
                <w:sz w:val="20"/>
                <w:szCs w:val="20"/>
                <w:lang w:eastAsia="es-CR"/>
              </w:rPr>
            </w:pPr>
            <w:r w:rsidRPr="00786074">
              <w:rPr>
                <w:rFonts w:cs="Arial"/>
                <w:sz w:val="20"/>
                <w:szCs w:val="20"/>
                <w:lang w:eastAsia="es-CR"/>
              </w:rPr>
              <w:t>Se declaró con lugar la demanda.</w:t>
            </w:r>
          </w:p>
          <w:p w14:paraId="1FAD876B" w14:textId="77777777" w:rsidR="00CD4183" w:rsidRPr="00786074" w:rsidRDefault="00CD4183" w:rsidP="00CD4183">
            <w:pPr>
              <w:jc w:val="both"/>
              <w:rPr>
                <w:rFonts w:cs="Arial"/>
                <w:sz w:val="20"/>
                <w:szCs w:val="20"/>
                <w:lang w:eastAsia="es-CR"/>
              </w:rPr>
            </w:pPr>
          </w:p>
        </w:tc>
        <w:tc>
          <w:tcPr>
            <w:tcW w:w="2835" w:type="dxa"/>
            <w:tcBorders>
              <w:bottom w:val="single" w:sz="4" w:space="0" w:color="auto"/>
            </w:tcBorders>
            <w:vAlign w:val="center"/>
          </w:tcPr>
          <w:p w14:paraId="5F30D834"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6FE335E7" w14:textId="77777777" w:rsidR="00CD4183" w:rsidRPr="00786074" w:rsidRDefault="00CD4183" w:rsidP="00CD4183">
            <w:pPr>
              <w:rPr>
                <w:rFonts w:cs="Arial"/>
                <w:sz w:val="20"/>
                <w:szCs w:val="20"/>
                <w:lang w:eastAsia="es-CR"/>
              </w:rPr>
            </w:pPr>
          </w:p>
          <w:p w14:paraId="7A97D826"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tc>
      </w:tr>
      <w:tr w:rsidR="00CD4183" w:rsidRPr="00786074" w14:paraId="3968BBC8" w14:textId="77777777" w:rsidTr="00CD4183">
        <w:tc>
          <w:tcPr>
            <w:tcW w:w="1702" w:type="dxa"/>
            <w:tcBorders>
              <w:bottom w:val="single" w:sz="4" w:space="0" w:color="auto"/>
            </w:tcBorders>
          </w:tcPr>
          <w:p w14:paraId="3A5EE733" w14:textId="77777777" w:rsidR="00CD4183" w:rsidRPr="00786074" w:rsidRDefault="00CD4183" w:rsidP="00CD4183">
            <w:pPr>
              <w:ind w:left="-109"/>
              <w:jc w:val="center"/>
              <w:rPr>
                <w:rFonts w:cs="Arial"/>
                <w:sz w:val="20"/>
                <w:szCs w:val="20"/>
                <w:shd w:val="clear" w:color="auto" w:fill="FFFFFF"/>
              </w:rPr>
            </w:pPr>
            <w:r w:rsidRPr="00786074">
              <w:rPr>
                <w:rFonts w:cs="Arial"/>
                <w:sz w:val="20"/>
                <w:szCs w:val="20"/>
                <w:shd w:val="clear" w:color="auto" w:fill="FFFFFF"/>
              </w:rPr>
              <w:t>16/11/2018</w:t>
            </w:r>
          </w:p>
        </w:tc>
        <w:tc>
          <w:tcPr>
            <w:tcW w:w="1701" w:type="dxa"/>
            <w:tcBorders>
              <w:bottom w:val="single" w:sz="4" w:space="0" w:color="auto"/>
            </w:tcBorders>
          </w:tcPr>
          <w:p w14:paraId="65D86000" w14:textId="77777777" w:rsidR="00CD4183" w:rsidRPr="00786074" w:rsidRDefault="00CD4183" w:rsidP="00CD4183">
            <w:pPr>
              <w:jc w:val="center"/>
              <w:rPr>
                <w:rFonts w:cs="Arial"/>
                <w:sz w:val="20"/>
                <w:szCs w:val="20"/>
              </w:rPr>
            </w:pPr>
            <w:r w:rsidRPr="00786074">
              <w:rPr>
                <w:rFonts w:cs="Arial"/>
                <w:sz w:val="20"/>
                <w:szCs w:val="20"/>
              </w:rPr>
              <w:t>18-010229-1027-CA</w:t>
            </w:r>
          </w:p>
        </w:tc>
        <w:tc>
          <w:tcPr>
            <w:tcW w:w="1701" w:type="dxa"/>
            <w:tcBorders>
              <w:bottom w:val="single" w:sz="4" w:space="0" w:color="auto"/>
            </w:tcBorders>
          </w:tcPr>
          <w:p w14:paraId="38E7BCFD" w14:textId="77777777" w:rsidR="00CD4183" w:rsidRPr="00786074" w:rsidRDefault="00CD4183" w:rsidP="00CD4183">
            <w:pPr>
              <w:jc w:val="center"/>
              <w:rPr>
                <w:rFonts w:cs="Arial"/>
                <w:sz w:val="20"/>
                <w:szCs w:val="20"/>
              </w:rPr>
            </w:pPr>
            <w:r w:rsidRPr="00786074">
              <w:rPr>
                <w:rFonts w:cs="Arial"/>
                <w:sz w:val="20"/>
                <w:szCs w:val="20"/>
              </w:rPr>
              <w:t>Estado</w:t>
            </w:r>
          </w:p>
        </w:tc>
        <w:tc>
          <w:tcPr>
            <w:tcW w:w="2126" w:type="dxa"/>
            <w:tcBorders>
              <w:bottom w:val="single" w:sz="4" w:space="0" w:color="auto"/>
            </w:tcBorders>
            <w:shd w:val="clear" w:color="auto" w:fill="auto"/>
          </w:tcPr>
          <w:p w14:paraId="2D49F959" w14:textId="77777777" w:rsidR="00CD4183" w:rsidRPr="00786074" w:rsidRDefault="00CD4183" w:rsidP="00CD4183">
            <w:pPr>
              <w:jc w:val="both"/>
              <w:rPr>
                <w:rFonts w:cs="Arial"/>
                <w:sz w:val="20"/>
                <w:szCs w:val="20"/>
              </w:rPr>
            </w:pPr>
            <w:r w:rsidRPr="00786074">
              <w:rPr>
                <w:rFonts w:cs="Arial"/>
                <w:sz w:val="20"/>
                <w:szCs w:val="20"/>
              </w:rPr>
              <w:t>Lesividad</w:t>
            </w:r>
          </w:p>
        </w:tc>
        <w:tc>
          <w:tcPr>
            <w:tcW w:w="1985" w:type="dxa"/>
            <w:tcBorders>
              <w:bottom w:val="single" w:sz="4" w:space="0" w:color="auto"/>
            </w:tcBorders>
          </w:tcPr>
          <w:p w14:paraId="09EF9118" w14:textId="77777777" w:rsidR="00CD4183" w:rsidRPr="00786074" w:rsidRDefault="00CD4183" w:rsidP="00CD4183">
            <w:pPr>
              <w:jc w:val="both"/>
              <w:rPr>
                <w:rFonts w:cs="Arial"/>
                <w:sz w:val="20"/>
                <w:szCs w:val="20"/>
              </w:rPr>
            </w:pPr>
            <w:r w:rsidRPr="00786074">
              <w:rPr>
                <w:rFonts w:cs="Arial"/>
                <w:sz w:val="20"/>
                <w:szCs w:val="20"/>
              </w:rPr>
              <w:t>Digital Troncalizados Digitron S.A.</w:t>
            </w:r>
          </w:p>
        </w:tc>
        <w:tc>
          <w:tcPr>
            <w:tcW w:w="3260" w:type="dxa"/>
            <w:tcBorders>
              <w:bottom w:val="single" w:sz="4" w:space="0" w:color="auto"/>
            </w:tcBorders>
          </w:tcPr>
          <w:p w14:paraId="469DFD51" w14:textId="77777777" w:rsidR="00CD4183" w:rsidRPr="00786074" w:rsidRDefault="00CD4183" w:rsidP="00CD4183">
            <w:pPr>
              <w:jc w:val="both"/>
              <w:rPr>
                <w:rFonts w:cs="Arial"/>
                <w:sz w:val="20"/>
                <w:szCs w:val="20"/>
                <w:lang w:eastAsia="es-CR"/>
              </w:rPr>
            </w:pPr>
            <w:r w:rsidRPr="00786074">
              <w:rPr>
                <w:rFonts w:cs="Arial"/>
                <w:sz w:val="20"/>
                <w:szCs w:val="20"/>
                <w:lang w:eastAsia="es-CR"/>
              </w:rPr>
              <w:t>Se apersonó como coadyuvante.</w:t>
            </w:r>
          </w:p>
          <w:p w14:paraId="360BDDB9" w14:textId="77777777" w:rsidR="00CD4183" w:rsidRPr="00786074" w:rsidRDefault="00CD4183" w:rsidP="00CD4183">
            <w:pPr>
              <w:jc w:val="both"/>
              <w:rPr>
                <w:rFonts w:cs="Arial"/>
                <w:sz w:val="20"/>
                <w:szCs w:val="20"/>
                <w:lang w:eastAsia="es-CR"/>
              </w:rPr>
            </w:pPr>
          </w:p>
          <w:p w14:paraId="0045DF1F" w14:textId="77777777" w:rsidR="00CD4183" w:rsidRPr="00786074" w:rsidRDefault="00CD4183" w:rsidP="00CD4183">
            <w:pPr>
              <w:jc w:val="both"/>
              <w:rPr>
                <w:rFonts w:cs="Arial"/>
                <w:sz w:val="20"/>
                <w:szCs w:val="20"/>
                <w:lang w:eastAsia="es-CR"/>
              </w:rPr>
            </w:pPr>
            <w:r w:rsidRPr="00786074">
              <w:rPr>
                <w:rFonts w:cs="Arial"/>
                <w:sz w:val="20"/>
                <w:szCs w:val="20"/>
                <w:lang w:eastAsia="es-CR"/>
              </w:rPr>
              <w:t>Se declaró con lugar la demanda.</w:t>
            </w:r>
          </w:p>
          <w:p w14:paraId="138D64BB" w14:textId="77777777" w:rsidR="00CD4183" w:rsidRPr="00786074" w:rsidRDefault="00CD4183" w:rsidP="00CD4183">
            <w:pPr>
              <w:jc w:val="both"/>
              <w:rPr>
                <w:rFonts w:cs="Arial"/>
                <w:sz w:val="20"/>
                <w:szCs w:val="20"/>
                <w:lang w:eastAsia="es-CR"/>
              </w:rPr>
            </w:pPr>
          </w:p>
        </w:tc>
        <w:tc>
          <w:tcPr>
            <w:tcW w:w="2835" w:type="dxa"/>
            <w:tcBorders>
              <w:bottom w:val="single" w:sz="4" w:space="0" w:color="auto"/>
            </w:tcBorders>
            <w:vAlign w:val="center"/>
          </w:tcPr>
          <w:p w14:paraId="325E23D1"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6090CE84" w14:textId="77777777" w:rsidR="00CD4183" w:rsidRPr="00786074" w:rsidRDefault="00CD4183" w:rsidP="00CD4183">
            <w:pPr>
              <w:rPr>
                <w:rFonts w:cs="Arial"/>
                <w:sz w:val="20"/>
                <w:szCs w:val="20"/>
                <w:lang w:eastAsia="es-CR"/>
              </w:rPr>
            </w:pPr>
          </w:p>
          <w:p w14:paraId="2E4F75D8"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tc>
      </w:tr>
      <w:tr w:rsidR="00CD4183" w:rsidRPr="00786074" w14:paraId="676E6E04" w14:textId="77777777" w:rsidTr="00CD4183">
        <w:tc>
          <w:tcPr>
            <w:tcW w:w="1702" w:type="dxa"/>
            <w:tcBorders>
              <w:bottom w:val="single" w:sz="4" w:space="0" w:color="auto"/>
            </w:tcBorders>
          </w:tcPr>
          <w:p w14:paraId="01F8B91B" w14:textId="77777777" w:rsidR="00CD4183" w:rsidRPr="00786074" w:rsidRDefault="00CD4183" w:rsidP="00CD4183">
            <w:pPr>
              <w:ind w:left="-109"/>
              <w:jc w:val="center"/>
              <w:rPr>
                <w:rFonts w:cs="Arial"/>
                <w:sz w:val="20"/>
                <w:szCs w:val="20"/>
                <w:shd w:val="clear" w:color="auto" w:fill="FFFFFF"/>
              </w:rPr>
            </w:pPr>
            <w:r w:rsidRPr="00786074">
              <w:rPr>
                <w:rFonts w:cs="Arial"/>
                <w:sz w:val="20"/>
                <w:szCs w:val="20"/>
                <w:shd w:val="clear" w:color="auto" w:fill="FFFFFF"/>
              </w:rPr>
              <w:t>23/01/2019</w:t>
            </w:r>
          </w:p>
        </w:tc>
        <w:tc>
          <w:tcPr>
            <w:tcW w:w="1701" w:type="dxa"/>
            <w:tcBorders>
              <w:bottom w:val="single" w:sz="4" w:space="0" w:color="auto"/>
            </w:tcBorders>
          </w:tcPr>
          <w:p w14:paraId="3DE2054B" w14:textId="77777777" w:rsidR="00CD4183" w:rsidRPr="00786074" w:rsidRDefault="00CD4183" w:rsidP="00CD4183">
            <w:pPr>
              <w:jc w:val="center"/>
              <w:rPr>
                <w:rFonts w:cs="Arial"/>
                <w:sz w:val="20"/>
                <w:szCs w:val="20"/>
              </w:rPr>
            </w:pPr>
            <w:r w:rsidRPr="00786074">
              <w:rPr>
                <w:rFonts w:cs="Arial"/>
                <w:sz w:val="20"/>
                <w:szCs w:val="20"/>
              </w:rPr>
              <w:t>19-000660-1027-CA</w:t>
            </w:r>
          </w:p>
        </w:tc>
        <w:tc>
          <w:tcPr>
            <w:tcW w:w="1701" w:type="dxa"/>
            <w:tcBorders>
              <w:bottom w:val="single" w:sz="4" w:space="0" w:color="auto"/>
            </w:tcBorders>
          </w:tcPr>
          <w:p w14:paraId="22F1E8D7" w14:textId="77777777" w:rsidR="00CD4183" w:rsidRPr="00786074" w:rsidRDefault="00CD4183" w:rsidP="00CD4183">
            <w:pPr>
              <w:jc w:val="center"/>
              <w:rPr>
                <w:rFonts w:cs="Arial"/>
                <w:sz w:val="20"/>
                <w:szCs w:val="20"/>
              </w:rPr>
            </w:pPr>
            <w:r w:rsidRPr="00786074">
              <w:rPr>
                <w:rFonts w:cs="Arial"/>
                <w:sz w:val="20"/>
                <w:szCs w:val="20"/>
              </w:rPr>
              <w:t>Estado</w:t>
            </w:r>
          </w:p>
        </w:tc>
        <w:tc>
          <w:tcPr>
            <w:tcW w:w="2126" w:type="dxa"/>
            <w:tcBorders>
              <w:bottom w:val="single" w:sz="4" w:space="0" w:color="auto"/>
            </w:tcBorders>
            <w:shd w:val="clear" w:color="auto" w:fill="auto"/>
          </w:tcPr>
          <w:p w14:paraId="357E3B60" w14:textId="77777777" w:rsidR="00CD4183" w:rsidRPr="00786074" w:rsidRDefault="00CD4183" w:rsidP="00CD4183">
            <w:pPr>
              <w:jc w:val="both"/>
              <w:rPr>
                <w:rFonts w:cs="Arial"/>
                <w:sz w:val="20"/>
                <w:szCs w:val="20"/>
              </w:rPr>
            </w:pPr>
            <w:r w:rsidRPr="00786074">
              <w:rPr>
                <w:rFonts w:cs="Arial"/>
                <w:sz w:val="20"/>
                <w:szCs w:val="20"/>
              </w:rPr>
              <w:t>Lesividad</w:t>
            </w:r>
          </w:p>
        </w:tc>
        <w:tc>
          <w:tcPr>
            <w:tcW w:w="1985" w:type="dxa"/>
            <w:tcBorders>
              <w:bottom w:val="single" w:sz="4" w:space="0" w:color="auto"/>
            </w:tcBorders>
          </w:tcPr>
          <w:p w14:paraId="46B89F5A" w14:textId="77777777" w:rsidR="00CD4183" w:rsidRPr="00786074" w:rsidRDefault="00CD4183" w:rsidP="00CD4183">
            <w:pPr>
              <w:jc w:val="both"/>
              <w:rPr>
                <w:rFonts w:cs="Arial"/>
                <w:sz w:val="20"/>
                <w:szCs w:val="20"/>
              </w:rPr>
            </w:pPr>
            <w:r w:rsidRPr="00786074">
              <w:rPr>
                <w:rFonts w:cs="Arial"/>
                <w:sz w:val="20"/>
                <w:szCs w:val="20"/>
              </w:rPr>
              <w:t xml:space="preserve">Trivisión de Costa Rica S.A. </w:t>
            </w:r>
          </w:p>
        </w:tc>
        <w:tc>
          <w:tcPr>
            <w:tcW w:w="3260" w:type="dxa"/>
            <w:tcBorders>
              <w:bottom w:val="single" w:sz="4" w:space="0" w:color="auto"/>
            </w:tcBorders>
          </w:tcPr>
          <w:p w14:paraId="33C6127E" w14:textId="77777777" w:rsidR="00CD4183" w:rsidRPr="00786074" w:rsidRDefault="00CD4183" w:rsidP="00CD4183">
            <w:pPr>
              <w:rPr>
                <w:rFonts w:cs="Arial"/>
                <w:sz w:val="20"/>
                <w:szCs w:val="20"/>
                <w:lang w:eastAsia="es-CR"/>
              </w:rPr>
            </w:pPr>
            <w:r w:rsidRPr="00786074">
              <w:rPr>
                <w:rFonts w:cs="Arial"/>
                <w:sz w:val="20"/>
                <w:szCs w:val="20"/>
                <w:lang w:eastAsia="es-CR"/>
              </w:rPr>
              <w:t>Se apersonó como coadyuvante.</w:t>
            </w:r>
          </w:p>
          <w:p w14:paraId="50C03A99" w14:textId="77777777" w:rsidR="00CD4183" w:rsidRPr="00786074" w:rsidRDefault="00CD4183" w:rsidP="00CD4183">
            <w:pPr>
              <w:rPr>
                <w:rFonts w:cs="Arial"/>
                <w:sz w:val="20"/>
                <w:szCs w:val="20"/>
                <w:lang w:eastAsia="es-CR"/>
              </w:rPr>
            </w:pPr>
          </w:p>
          <w:p w14:paraId="7994DCB7" w14:textId="77777777" w:rsidR="00CD4183" w:rsidRPr="00786074" w:rsidRDefault="00CD4183" w:rsidP="00CD4183">
            <w:pPr>
              <w:rPr>
                <w:rFonts w:cs="Arial"/>
                <w:sz w:val="20"/>
                <w:szCs w:val="20"/>
                <w:lang w:eastAsia="es-CR"/>
              </w:rPr>
            </w:pPr>
            <w:r w:rsidRPr="00786074">
              <w:rPr>
                <w:rFonts w:cs="Arial"/>
                <w:sz w:val="20"/>
                <w:szCs w:val="20"/>
                <w:lang w:eastAsia="es-CR"/>
              </w:rPr>
              <w:t>Para fallo.</w:t>
            </w:r>
          </w:p>
          <w:p w14:paraId="5EE45037" w14:textId="77777777" w:rsidR="00CD4183" w:rsidRPr="00786074" w:rsidRDefault="00CD4183" w:rsidP="00CD4183">
            <w:pPr>
              <w:rPr>
                <w:rFonts w:cs="Arial"/>
                <w:sz w:val="20"/>
                <w:szCs w:val="20"/>
                <w:lang w:eastAsia="es-CR"/>
              </w:rPr>
            </w:pPr>
          </w:p>
        </w:tc>
        <w:tc>
          <w:tcPr>
            <w:tcW w:w="2835" w:type="dxa"/>
            <w:tcBorders>
              <w:bottom w:val="single" w:sz="4" w:space="0" w:color="auto"/>
            </w:tcBorders>
            <w:vAlign w:val="center"/>
          </w:tcPr>
          <w:p w14:paraId="77E63202"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5519635F" w14:textId="77777777" w:rsidR="00CD4183" w:rsidRPr="00786074" w:rsidRDefault="00CD4183" w:rsidP="00CD4183">
            <w:pPr>
              <w:rPr>
                <w:rFonts w:cs="Arial"/>
                <w:sz w:val="20"/>
                <w:szCs w:val="20"/>
                <w:lang w:eastAsia="es-CR"/>
              </w:rPr>
            </w:pPr>
          </w:p>
          <w:p w14:paraId="4A061C09"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tc>
      </w:tr>
      <w:tr w:rsidR="00CD4183" w:rsidRPr="00786074" w14:paraId="48FE4887" w14:textId="77777777" w:rsidTr="00CD4183">
        <w:tc>
          <w:tcPr>
            <w:tcW w:w="1702" w:type="dxa"/>
            <w:tcBorders>
              <w:bottom w:val="single" w:sz="4" w:space="0" w:color="auto"/>
            </w:tcBorders>
          </w:tcPr>
          <w:p w14:paraId="127F8D1C" w14:textId="77777777" w:rsidR="00CD4183" w:rsidRPr="00786074" w:rsidRDefault="00CD4183" w:rsidP="00CD4183">
            <w:pPr>
              <w:ind w:left="-109"/>
              <w:jc w:val="center"/>
              <w:rPr>
                <w:rFonts w:cs="Arial"/>
                <w:sz w:val="20"/>
                <w:szCs w:val="20"/>
                <w:shd w:val="clear" w:color="auto" w:fill="FFFFFF"/>
              </w:rPr>
            </w:pPr>
            <w:r w:rsidRPr="00786074">
              <w:rPr>
                <w:rFonts w:cs="Arial"/>
                <w:sz w:val="20"/>
                <w:szCs w:val="20"/>
                <w:shd w:val="clear" w:color="auto" w:fill="FFFFFF"/>
              </w:rPr>
              <w:t>31/10/2018</w:t>
            </w:r>
          </w:p>
        </w:tc>
        <w:tc>
          <w:tcPr>
            <w:tcW w:w="1701" w:type="dxa"/>
            <w:tcBorders>
              <w:bottom w:val="single" w:sz="4" w:space="0" w:color="auto"/>
            </w:tcBorders>
          </w:tcPr>
          <w:p w14:paraId="4255361A" w14:textId="77777777" w:rsidR="00CD4183" w:rsidRPr="00786074" w:rsidRDefault="00CD4183" w:rsidP="00CD4183">
            <w:pPr>
              <w:jc w:val="center"/>
              <w:rPr>
                <w:rFonts w:cs="Arial"/>
                <w:sz w:val="20"/>
                <w:szCs w:val="20"/>
              </w:rPr>
            </w:pPr>
            <w:r w:rsidRPr="00786074">
              <w:rPr>
                <w:rFonts w:cs="Arial"/>
                <w:sz w:val="20"/>
                <w:szCs w:val="20"/>
              </w:rPr>
              <w:t>18-009415-1027-CA</w:t>
            </w:r>
          </w:p>
        </w:tc>
        <w:tc>
          <w:tcPr>
            <w:tcW w:w="1701" w:type="dxa"/>
            <w:tcBorders>
              <w:bottom w:val="single" w:sz="4" w:space="0" w:color="auto"/>
            </w:tcBorders>
          </w:tcPr>
          <w:p w14:paraId="5A094F7F" w14:textId="77777777" w:rsidR="00CD4183" w:rsidRPr="00786074" w:rsidRDefault="00CD4183" w:rsidP="00CD4183">
            <w:pPr>
              <w:jc w:val="center"/>
              <w:rPr>
                <w:rFonts w:cs="Arial"/>
                <w:sz w:val="20"/>
                <w:szCs w:val="20"/>
              </w:rPr>
            </w:pPr>
            <w:r w:rsidRPr="00786074">
              <w:rPr>
                <w:rFonts w:cs="Arial"/>
                <w:sz w:val="20"/>
                <w:szCs w:val="20"/>
              </w:rPr>
              <w:t>Estado</w:t>
            </w:r>
          </w:p>
        </w:tc>
        <w:tc>
          <w:tcPr>
            <w:tcW w:w="2126" w:type="dxa"/>
            <w:tcBorders>
              <w:bottom w:val="single" w:sz="4" w:space="0" w:color="auto"/>
            </w:tcBorders>
            <w:shd w:val="clear" w:color="auto" w:fill="auto"/>
          </w:tcPr>
          <w:p w14:paraId="323BA2FD" w14:textId="77777777" w:rsidR="00CD4183" w:rsidRPr="00786074" w:rsidRDefault="00CD4183" w:rsidP="00CD4183">
            <w:pPr>
              <w:jc w:val="both"/>
              <w:rPr>
                <w:rFonts w:cs="Arial"/>
                <w:sz w:val="20"/>
                <w:szCs w:val="20"/>
              </w:rPr>
            </w:pPr>
            <w:r w:rsidRPr="00786074">
              <w:rPr>
                <w:rFonts w:cs="Arial"/>
                <w:sz w:val="20"/>
                <w:szCs w:val="20"/>
              </w:rPr>
              <w:t>Lesividad</w:t>
            </w:r>
          </w:p>
        </w:tc>
        <w:tc>
          <w:tcPr>
            <w:tcW w:w="1985" w:type="dxa"/>
            <w:tcBorders>
              <w:bottom w:val="single" w:sz="4" w:space="0" w:color="auto"/>
            </w:tcBorders>
          </w:tcPr>
          <w:p w14:paraId="34E8944F" w14:textId="77777777" w:rsidR="00CD4183" w:rsidRPr="00786074" w:rsidRDefault="00CD4183" w:rsidP="00CD4183">
            <w:pPr>
              <w:jc w:val="both"/>
              <w:rPr>
                <w:rFonts w:cs="Arial"/>
                <w:sz w:val="20"/>
                <w:szCs w:val="20"/>
              </w:rPr>
            </w:pPr>
            <w:r w:rsidRPr="00786074">
              <w:rPr>
                <w:rFonts w:eastAsia="Calibri" w:cs="Arial"/>
                <w:sz w:val="20"/>
                <w:szCs w:val="20"/>
                <w:lang w:eastAsia="es-CR"/>
              </w:rPr>
              <w:t>GRANRO TELEVISORA DEL SUR S.A.</w:t>
            </w:r>
          </w:p>
        </w:tc>
        <w:tc>
          <w:tcPr>
            <w:tcW w:w="3260" w:type="dxa"/>
            <w:tcBorders>
              <w:bottom w:val="single" w:sz="4" w:space="0" w:color="auto"/>
            </w:tcBorders>
          </w:tcPr>
          <w:p w14:paraId="598E70B7" w14:textId="77777777" w:rsidR="00CD4183" w:rsidRPr="00786074" w:rsidRDefault="00CD4183" w:rsidP="00CD4183">
            <w:pPr>
              <w:rPr>
                <w:rFonts w:cs="Arial"/>
                <w:sz w:val="20"/>
                <w:szCs w:val="20"/>
                <w:lang w:eastAsia="es-CR"/>
              </w:rPr>
            </w:pPr>
            <w:r w:rsidRPr="00786074">
              <w:rPr>
                <w:rFonts w:cs="Arial"/>
                <w:sz w:val="20"/>
                <w:szCs w:val="20"/>
                <w:lang w:eastAsia="es-CR"/>
              </w:rPr>
              <w:t>Se apersonó como coadyuvante.</w:t>
            </w:r>
          </w:p>
          <w:p w14:paraId="48870A66" w14:textId="77777777" w:rsidR="00CD4183" w:rsidRPr="00786074" w:rsidRDefault="00CD4183" w:rsidP="00CD4183">
            <w:pPr>
              <w:rPr>
                <w:rFonts w:cs="Arial"/>
                <w:sz w:val="20"/>
                <w:szCs w:val="20"/>
                <w:lang w:eastAsia="es-CR"/>
              </w:rPr>
            </w:pPr>
          </w:p>
          <w:p w14:paraId="7FA6D6CC" w14:textId="77777777" w:rsidR="00CD4183" w:rsidRDefault="00CD4183" w:rsidP="00CD4183">
            <w:pPr>
              <w:jc w:val="both"/>
              <w:rPr>
                <w:rFonts w:cs="Arial"/>
                <w:sz w:val="20"/>
                <w:szCs w:val="20"/>
              </w:rPr>
            </w:pPr>
            <w:r>
              <w:rPr>
                <w:rFonts w:cs="Arial"/>
                <w:sz w:val="20"/>
                <w:szCs w:val="20"/>
                <w:lang w:eastAsia="es-CR"/>
              </w:rPr>
              <w:t xml:space="preserve">Sentencia </w:t>
            </w:r>
            <w:r w:rsidRPr="00CB1B15">
              <w:rPr>
                <w:rFonts w:cs="Arial"/>
                <w:sz w:val="20"/>
                <w:szCs w:val="20"/>
              </w:rPr>
              <w:t>N° 2023005538</w:t>
            </w:r>
            <w:r>
              <w:rPr>
                <w:rFonts w:cs="Arial"/>
                <w:sz w:val="20"/>
                <w:szCs w:val="20"/>
              </w:rPr>
              <w:t xml:space="preserve"> de </w:t>
            </w:r>
            <w:r w:rsidRPr="00442C54">
              <w:rPr>
                <w:rFonts w:cs="Arial"/>
                <w:sz w:val="20"/>
                <w:szCs w:val="20"/>
              </w:rPr>
              <w:t xml:space="preserve">las once horas con treinta y cinco </w:t>
            </w:r>
            <w:r>
              <w:rPr>
                <w:rFonts w:cs="Arial"/>
                <w:sz w:val="20"/>
                <w:szCs w:val="20"/>
              </w:rPr>
              <w:t>minutos</w:t>
            </w:r>
            <w:r w:rsidRPr="00442C54">
              <w:rPr>
                <w:rFonts w:cs="Arial"/>
                <w:sz w:val="20"/>
                <w:szCs w:val="20"/>
              </w:rPr>
              <w:t xml:space="preserve"> del diecisiete de noviembre del dos mil veintitrés</w:t>
            </w:r>
            <w:r>
              <w:rPr>
                <w:rFonts w:cs="Arial"/>
                <w:sz w:val="20"/>
                <w:szCs w:val="20"/>
              </w:rPr>
              <w:t xml:space="preserve">. Se declaró con lugar la lesividad presentada por el Estado. </w:t>
            </w:r>
          </w:p>
          <w:p w14:paraId="3E8B57F4" w14:textId="77777777" w:rsidR="00CD4183" w:rsidRDefault="00CD4183" w:rsidP="00CD4183">
            <w:pPr>
              <w:jc w:val="both"/>
              <w:rPr>
                <w:rFonts w:cs="Arial"/>
                <w:sz w:val="20"/>
                <w:szCs w:val="20"/>
              </w:rPr>
            </w:pPr>
          </w:p>
          <w:p w14:paraId="02BA119F" w14:textId="77777777" w:rsidR="00CD4183" w:rsidRDefault="00CD4183" w:rsidP="00CD4183">
            <w:pPr>
              <w:jc w:val="both"/>
              <w:rPr>
                <w:rFonts w:cs="Arial"/>
                <w:sz w:val="20"/>
                <w:szCs w:val="20"/>
              </w:rPr>
            </w:pPr>
            <w:r>
              <w:rPr>
                <w:rFonts w:cs="Arial"/>
                <w:sz w:val="20"/>
                <w:szCs w:val="20"/>
              </w:rPr>
              <w:t xml:space="preserve">En fecha 24-11-2023, la parte presentó aclaración y adición, y fue rechazada por resolución </w:t>
            </w:r>
            <w:r w:rsidRPr="00CB1B15">
              <w:rPr>
                <w:rFonts w:cs="Arial"/>
                <w:sz w:val="20"/>
                <w:szCs w:val="20"/>
              </w:rPr>
              <w:t>° 2023005538</w:t>
            </w:r>
            <w:r>
              <w:rPr>
                <w:rFonts w:cs="Arial"/>
                <w:sz w:val="20"/>
                <w:szCs w:val="20"/>
              </w:rPr>
              <w:t xml:space="preserve"> bis del 30/11/2023.</w:t>
            </w:r>
          </w:p>
          <w:p w14:paraId="3742BC68" w14:textId="77777777" w:rsidR="00CD4183" w:rsidRDefault="00CD4183" w:rsidP="00CD4183">
            <w:pPr>
              <w:jc w:val="both"/>
              <w:rPr>
                <w:rFonts w:cs="Arial"/>
                <w:sz w:val="20"/>
                <w:szCs w:val="20"/>
              </w:rPr>
            </w:pPr>
          </w:p>
          <w:p w14:paraId="1642ABBE" w14:textId="77777777" w:rsidR="00CD4183" w:rsidRPr="00442C54" w:rsidRDefault="00CD4183" w:rsidP="00CD4183">
            <w:pPr>
              <w:jc w:val="both"/>
              <w:rPr>
                <w:rFonts w:cs="Arial"/>
                <w:sz w:val="20"/>
                <w:szCs w:val="20"/>
                <w:lang w:eastAsia="es-CR"/>
              </w:rPr>
            </w:pPr>
          </w:p>
        </w:tc>
        <w:tc>
          <w:tcPr>
            <w:tcW w:w="2835" w:type="dxa"/>
            <w:tcBorders>
              <w:bottom w:val="single" w:sz="4" w:space="0" w:color="auto"/>
            </w:tcBorders>
            <w:vAlign w:val="center"/>
          </w:tcPr>
          <w:p w14:paraId="16C346DB"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5C820730" w14:textId="77777777" w:rsidR="00CD4183" w:rsidRPr="00786074" w:rsidRDefault="00CD4183" w:rsidP="00CD4183">
            <w:pPr>
              <w:rPr>
                <w:rFonts w:cs="Arial"/>
                <w:sz w:val="20"/>
                <w:szCs w:val="20"/>
                <w:lang w:eastAsia="es-CR"/>
              </w:rPr>
            </w:pPr>
          </w:p>
          <w:p w14:paraId="035AAF28"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tc>
      </w:tr>
      <w:tr w:rsidR="00CD4183" w:rsidRPr="00786074" w14:paraId="65DFB1E5" w14:textId="77777777" w:rsidTr="00CD4183">
        <w:tc>
          <w:tcPr>
            <w:tcW w:w="1702" w:type="dxa"/>
            <w:tcBorders>
              <w:bottom w:val="single" w:sz="4" w:space="0" w:color="auto"/>
            </w:tcBorders>
          </w:tcPr>
          <w:p w14:paraId="5E314952" w14:textId="77777777" w:rsidR="00CD4183" w:rsidRPr="00786074" w:rsidRDefault="00CD4183" w:rsidP="00CD4183">
            <w:pPr>
              <w:ind w:left="-109"/>
              <w:jc w:val="center"/>
              <w:rPr>
                <w:rFonts w:cs="Arial"/>
                <w:sz w:val="20"/>
                <w:szCs w:val="20"/>
                <w:shd w:val="clear" w:color="auto" w:fill="FFFFFF"/>
              </w:rPr>
            </w:pPr>
            <w:r w:rsidRPr="00786074">
              <w:rPr>
                <w:rFonts w:cs="Arial"/>
                <w:sz w:val="20"/>
                <w:szCs w:val="20"/>
                <w:shd w:val="clear" w:color="auto" w:fill="FFFFFF"/>
              </w:rPr>
              <w:t>31/05/2019</w:t>
            </w:r>
          </w:p>
        </w:tc>
        <w:tc>
          <w:tcPr>
            <w:tcW w:w="1701" w:type="dxa"/>
            <w:tcBorders>
              <w:bottom w:val="single" w:sz="4" w:space="0" w:color="auto"/>
            </w:tcBorders>
          </w:tcPr>
          <w:p w14:paraId="23D6A64F" w14:textId="77777777" w:rsidR="00CD4183" w:rsidRPr="00786074" w:rsidRDefault="00CD4183" w:rsidP="00CD4183">
            <w:pPr>
              <w:jc w:val="center"/>
              <w:rPr>
                <w:rFonts w:cs="Arial"/>
                <w:sz w:val="20"/>
                <w:szCs w:val="20"/>
              </w:rPr>
            </w:pPr>
            <w:r w:rsidRPr="00786074">
              <w:rPr>
                <w:rFonts w:cs="Arial"/>
                <w:sz w:val="20"/>
                <w:szCs w:val="20"/>
              </w:rPr>
              <w:t>19-003862-1027-CA</w:t>
            </w:r>
          </w:p>
        </w:tc>
        <w:tc>
          <w:tcPr>
            <w:tcW w:w="1701" w:type="dxa"/>
            <w:tcBorders>
              <w:bottom w:val="single" w:sz="4" w:space="0" w:color="auto"/>
            </w:tcBorders>
          </w:tcPr>
          <w:p w14:paraId="7CB6DE2A" w14:textId="77777777" w:rsidR="00CD4183" w:rsidRPr="00786074" w:rsidRDefault="00CD4183" w:rsidP="00CD4183">
            <w:pPr>
              <w:jc w:val="center"/>
              <w:rPr>
                <w:rFonts w:cs="Arial"/>
                <w:sz w:val="20"/>
                <w:szCs w:val="20"/>
              </w:rPr>
            </w:pPr>
            <w:r w:rsidRPr="00786074">
              <w:rPr>
                <w:rFonts w:cs="Arial"/>
                <w:sz w:val="20"/>
                <w:szCs w:val="20"/>
              </w:rPr>
              <w:t>Estado</w:t>
            </w:r>
          </w:p>
        </w:tc>
        <w:tc>
          <w:tcPr>
            <w:tcW w:w="2126" w:type="dxa"/>
            <w:tcBorders>
              <w:bottom w:val="single" w:sz="4" w:space="0" w:color="auto"/>
            </w:tcBorders>
            <w:shd w:val="clear" w:color="auto" w:fill="auto"/>
          </w:tcPr>
          <w:p w14:paraId="0E75FDAD" w14:textId="77777777" w:rsidR="00CD4183" w:rsidRPr="00786074" w:rsidRDefault="00CD4183" w:rsidP="00CD4183">
            <w:pPr>
              <w:jc w:val="both"/>
              <w:rPr>
                <w:rFonts w:cs="Arial"/>
                <w:sz w:val="20"/>
                <w:szCs w:val="20"/>
              </w:rPr>
            </w:pPr>
            <w:r w:rsidRPr="00786074">
              <w:rPr>
                <w:rFonts w:cs="Arial"/>
                <w:sz w:val="20"/>
                <w:szCs w:val="20"/>
              </w:rPr>
              <w:t xml:space="preserve">Lesividad </w:t>
            </w:r>
          </w:p>
        </w:tc>
        <w:tc>
          <w:tcPr>
            <w:tcW w:w="1985" w:type="dxa"/>
            <w:tcBorders>
              <w:bottom w:val="single" w:sz="4" w:space="0" w:color="auto"/>
            </w:tcBorders>
          </w:tcPr>
          <w:p w14:paraId="5F91989B" w14:textId="77777777" w:rsidR="00CD4183" w:rsidRPr="00786074" w:rsidRDefault="00CD4183" w:rsidP="00CD4183">
            <w:pPr>
              <w:jc w:val="both"/>
              <w:rPr>
                <w:rFonts w:eastAsia="Calibri" w:cs="Arial"/>
                <w:sz w:val="20"/>
                <w:szCs w:val="20"/>
                <w:lang w:eastAsia="es-CR"/>
              </w:rPr>
            </w:pPr>
            <w:r w:rsidRPr="00786074">
              <w:rPr>
                <w:rFonts w:eastAsia="Calibri" w:cs="Arial"/>
                <w:sz w:val="20"/>
                <w:szCs w:val="20"/>
                <w:lang w:eastAsia="es-CR"/>
              </w:rPr>
              <w:t>Comunica M y T</w:t>
            </w:r>
          </w:p>
        </w:tc>
        <w:tc>
          <w:tcPr>
            <w:tcW w:w="3260" w:type="dxa"/>
            <w:tcBorders>
              <w:bottom w:val="single" w:sz="4" w:space="0" w:color="auto"/>
            </w:tcBorders>
          </w:tcPr>
          <w:p w14:paraId="6F986C70" w14:textId="77777777" w:rsidR="00CD4183" w:rsidRPr="00786074" w:rsidRDefault="00CD4183" w:rsidP="00CD4183">
            <w:pPr>
              <w:rPr>
                <w:rFonts w:cs="Arial"/>
                <w:sz w:val="20"/>
                <w:szCs w:val="20"/>
                <w:lang w:eastAsia="es-CR"/>
              </w:rPr>
            </w:pPr>
            <w:r w:rsidRPr="00786074">
              <w:rPr>
                <w:rFonts w:cs="Arial"/>
                <w:sz w:val="20"/>
                <w:szCs w:val="20"/>
                <w:lang w:eastAsia="es-CR"/>
              </w:rPr>
              <w:t>Se apersonó como coadyuvante.</w:t>
            </w:r>
          </w:p>
          <w:p w14:paraId="458507BD" w14:textId="77777777" w:rsidR="00CD4183" w:rsidRPr="00786074" w:rsidRDefault="00CD4183" w:rsidP="00CD4183">
            <w:pPr>
              <w:rPr>
                <w:rFonts w:cs="Arial"/>
                <w:sz w:val="20"/>
                <w:szCs w:val="20"/>
                <w:lang w:eastAsia="es-CR"/>
              </w:rPr>
            </w:pPr>
          </w:p>
          <w:p w14:paraId="1B86ABAA" w14:textId="77777777" w:rsidR="00CD4183" w:rsidRPr="00786074" w:rsidRDefault="00CD4183" w:rsidP="00CD4183">
            <w:pPr>
              <w:rPr>
                <w:rFonts w:cs="Arial"/>
                <w:sz w:val="20"/>
                <w:szCs w:val="20"/>
                <w:lang w:eastAsia="es-CR"/>
              </w:rPr>
            </w:pPr>
            <w:r w:rsidRPr="00786074">
              <w:rPr>
                <w:rFonts w:cs="Arial"/>
                <w:sz w:val="20"/>
                <w:szCs w:val="20"/>
                <w:lang w:eastAsia="es-CR"/>
              </w:rPr>
              <w:t xml:space="preserve">Para fallo. </w:t>
            </w:r>
          </w:p>
        </w:tc>
        <w:tc>
          <w:tcPr>
            <w:tcW w:w="2835" w:type="dxa"/>
            <w:tcBorders>
              <w:bottom w:val="single" w:sz="4" w:space="0" w:color="auto"/>
            </w:tcBorders>
            <w:vAlign w:val="center"/>
          </w:tcPr>
          <w:p w14:paraId="18744F9C"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411EC5A6" w14:textId="77777777" w:rsidR="00CD4183" w:rsidRPr="00786074" w:rsidRDefault="00CD4183" w:rsidP="00CD4183">
            <w:pPr>
              <w:rPr>
                <w:rFonts w:cs="Arial"/>
                <w:sz w:val="20"/>
                <w:szCs w:val="20"/>
                <w:lang w:eastAsia="es-CR"/>
              </w:rPr>
            </w:pPr>
          </w:p>
          <w:p w14:paraId="54915110"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tc>
      </w:tr>
      <w:tr w:rsidR="00CD4183" w:rsidRPr="00786074" w14:paraId="2AC257DE" w14:textId="77777777" w:rsidTr="00CD4183">
        <w:tc>
          <w:tcPr>
            <w:tcW w:w="15310" w:type="dxa"/>
            <w:gridSpan w:val="7"/>
          </w:tcPr>
          <w:p w14:paraId="51B88B49" w14:textId="77777777" w:rsidR="00CD4183" w:rsidRPr="00786074" w:rsidRDefault="00CD4183" w:rsidP="00CD4183">
            <w:pPr>
              <w:rPr>
                <w:rFonts w:cs="Arial"/>
                <w:b/>
                <w:sz w:val="20"/>
                <w:szCs w:val="20"/>
              </w:rPr>
            </w:pPr>
          </w:p>
          <w:p w14:paraId="2FC45B58" w14:textId="77777777" w:rsidR="00CD4183" w:rsidRPr="00786074" w:rsidRDefault="00CD4183" w:rsidP="00001626">
            <w:pPr>
              <w:pStyle w:val="Prrafodelista"/>
              <w:numPr>
                <w:ilvl w:val="0"/>
                <w:numId w:val="28"/>
              </w:numPr>
              <w:contextualSpacing w:val="0"/>
              <w:rPr>
                <w:rFonts w:cs="Arial"/>
                <w:b/>
                <w:sz w:val="20"/>
                <w:szCs w:val="20"/>
              </w:rPr>
            </w:pPr>
            <w:r w:rsidRPr="00786074">
              <w:rPr>
                <w:rFonts w:cs="Arial"/>
                <w:b/>
                <w:bCs/>
                <w:sz w:val="20"/>
                <w:szCs w:val="20"/>
              </w:rPr>
              <w:lastRenderedPageBreak/>
              <w:t xml:space="preserve">PROCESOS DE EJECUCIÓN </w:t>
            </w:r>
          </w:p>
          <w:p w14:paraId="1AF1010F" w14:textId="77777777" w:rsidR="00CD4183" w:rsidRPr="00786074" w:rsidRDefault="00CD4183" w:rsidP="00CD4183">
            <w:pPr>
              <w:jc w:val="center"/>
              <w:rPr>
                <w:rFonts w:cs="Arial"/>
                <w:sz w:val="20"/>
                <w:szCs w:val="20"/>
              </w:rPr>
            </w:pPr>
          </w:p>
        </w:tc>
      </w:tr>
      <w:tr w:rsidR="00CD4183" w:rsidRPr="00786074" w14:paraId="21DBF72C" w14:textId="77777777" w:rsidTr="00CD4183">
        <w:tc>
          <w:tcPr>
            <w:tcW w:w="15310" w:type="dxa"/>
            <w:gridSpan w:val="7"/>
          </w:tcPr>
          <w:p w14:paraId="7CB1BB0F" w14:textId="77777777" w:rsidR="00CD4183" w:rsidRPr="00786074" w:rsidRDefault="00CD4183" w:rsidP="00CD4183">
            <w:pPr>
              <w:rPr>
                <w:rFonts w:cs="Arial"/>
                <w:b/>
                <w:sz w:val="20"/>
                <w:szCs w:val="20"/>
              </w:rPr>
            </w:pPr>
          </w:p>
          <w:p w14:paraId="49621F5E" w14:textId="77777777" w:rsidR="00CD4183" w:rsidRPr="00786074" w:rsidRDefault="00CD4183" w:rsidP="00001626">
            <w:pPr>
              <w:pStyle w:val="Prrafodelista"/>
              <w:numPr>
                <w:ilvl w:val="0"/>
                <w:numId w:val="30"/>
              </w:numPr>
              <w:contextualSpacing w:val="0"/>
              <w:rPr>
                <w:rFonts w:cs="Arial"/>
                <w:b/>
                <w:sz w:val="20"/>
                <w:szCs w:val="20"/>
              </w:rPr>
            </w:pPr>
            <w:r w:rsidRPr="00786074">
              <w:rPr>
                <w:rFonts w:cs="Arial"/>
                <w:b/>
                <w:sz w:val="20"/>
                <w:szCs w:val="20"/>
              </w:rPr>
              <w:t>PROCESOS DE EJECUCIÓN EN FAVOR DE LA SUTEL (SUTEL presentó ejecución de sentencia)</w:t>
            </w:r>
          </w:p>
          <w:p w14:paraId="545A28CC" w14:textId="77777777" w:rsidR="00CD4183" w:rsidRPr="00786074" w:rsidRDefault="00CD4183" w:rsidP="00CD4183">
            <w:pPr>
              <w:jc w:val="center"/>
              <w:rPr>
                <w:rFonts w:cs="Arial"/>
                <w:sz w:val="20"/>
                <w:szCs w:val="20"/>
              </w:rPr>
            </w:pPr>
          </w:p>
        </w:tc>
      </w:tr>
      <w:tr w:rsidR="00CD4183" w:rsidRPr="00786074" w14:paraId="61F912C5" w14:textId="77777777" w:rsidTr="00CD4183">
        <w:tc>
          <w:tcPr>
            <w:tcW w:w="1702" w:type="dxa"/>
          </w:tcPr>
          <w:p w14:paraId="0EA61D64" w14:textId="77777777" w:rsidR="00CD4183" w:rsidRPr="00786074" w:rsidRDefault="00CD4183" w:rsidP="00CD4183">
            <w:pPr>
              <w:jc w:val="center"/>
              <w:rPr>
                <w:rFonts w:cs="Arial"/>
                <w:b/>
                <w:sz w:val="20"/>
                <w:szCs w:val="20"/>
              </w:rPr>
            </w:pPr>
            <w:r w:rsidRPr="00786074">
              <w:rPr>
                <w:rFonts w:cs="Arial"/>
                <w:b/>
                <w:sz w:val="20"/>
                <w:szCs w:val="20"/>
              </w:rPr>
              <w:t>Fecha de presentación de la demanda</w:t>
            </w:r>
          </w:p>
        </w:tc>
        <w:tc>
          <w:tcPr>
            <w:tcW w:w="1701" w:type="dxa"/>
          </w:tcPr>
          <w:p w14:paraId="15C246F8" w14:textId="77777777" w:rsidR="00CD4183" w:rsidRPr="00786074" w:rsidRDefault="00CD4183" w:rsidP="00CD4183">
            <w:pPr>
              <w:jc w:val="center"/>
              <w:rPr>
                <w:rFonts w:cs="Arial"/>
                <w:b/>
                <w:sz w:val="20"/>
                <w:szCs w:val="20"/>
              </w:rPr>
            </w:pPr>
            <w:r w:rsidRPr="00786074">
              <w:rPr>
                <w:rFonts w:cs="Arial"/>
                <w:b/>
                <w:sz w:val="20"/>
                <w:szCs w:val="20"/>
              </w:rPr>
              <w:t>Expediente</w:t>
            </w:r>
          </w:p>
        </w:tc>
        <w:tc>
          <w:tcPr>
            <w:tcW w:w="1701" w:type="dxa"/>
          </w:tcPr>
          <w:p w14:paraId="59295010" w14:textId="77777777" w:rsidR="00CD4183" w:rsidRPr="00786074" w:rsidRDefault="00CD4183" w:rsidP="00CD4183">
            <w:pPr>
              <w:jc w:val="center"/>
              <w:rPr>
                <w:rFonts w:cs="Arial"/>
                <w:b/>
                <w:sz w:val="20"/>
                <w:szCs w:val="20"/>
              </w:rPr>
            </w:pPr>
            <w:r w:rsidRPr="00786074">
              <w:rPr>
                <w:rFonts w:cs="Arial"/>
                <w:b/>
                <w:sz w:val="20"/>
                <w:szCs w:val="20"/>
              </w:rPr>
              <w:t>Actor</w:t>
            </w:r>
          </w:p>
        </w:tc>
        <w:tc>
          <w:tcPr>
            <w:tcW w:w="2126" w:type="dxa"/>
          </w:tcPr>
          <w:p w14:paraId="20F169F4" w14:textId="77777777" w:rsidR="00CD4183" w:rsidRPr="00786074" w:rsidRDefault="00CD4183" w:rsidP="00CD4183">
            <w:pPr>
              <w:jc w:val="center"/>
              <w:rPr>
                <w:rFonts w:cs="Arial"/>
                <w:b/>
                <w:sz w:val="20"/>
                <w:szCs w:val="20"/>
              </w:rPr>
            </w:pPr>
            <w:r w:rsidRPr="00786074">
              <w:rPr>
                <w:rFonts w:cs="Arial"/>
                <w:b/>
                <w:sz w:val="20"/>
                <w:szCs w:val="20"/>
              </w:rPr>
              <w:t>Objeto</w:t>
            </w:r>
          </w:p>
        </w:tc>
        <w:tc>
          <w:tcPr>
            <w:tcW w:w="1985" w:type="dxa"/>
          </w:tcPr>
          <w:p w14:paraId="687A7DF2" w14:textId="77777777" w:rsidR="00CD4183" w:rsidRPr="00786074" w:rsidRDefault="00CD4183" w:rsidP="00CD4183">
            <w:pPr>
              <w:jc w:val="center"/>
              <w:rPr>
                <w:rFonts w:cs="Arial"/>
                <w:b/>
                <w:sz w:val="20"/>
                <w:szCs w:val="20"/>
              </w:rPr>
            </w:pPr>
            <w:r w:rsidRPr="00786074">
              <w:rPr>
                <w:rFonts w:cs="Arial"/>
                <w:b/>
                <w:sz w:val="20"/>
                <w:szCs w:val="20"/>
              </w:rPr>
              <w:t xml:space="preserve">Demandado </w:t>
            </w:r>
          </w:p>
        </w:tc>
        <w:tc>
          <w:tcPr>
            <w:tcW w:w="3260" w:type="dxa"/>
          </w:tcPr>
          <w:p w14:paraId="3E3E919E" w14:textId="77777777" w:rsidR="00CD4183" w:rsidRPr="00786074" w:rsidRDefault="00CD4183" w:rsidP="00CD4183">
            <w:pPr>
              <w:jc w:val="center"/>
              <w:rPr>
                <w:rFonts w:cs="Arial"/>
                <w:b/>
                <w:sz w:val="20"/>
                <w:szCs w:val="20"/>
              </w:rPr>
            </w:pPr>
            <w:r w:rsidRPr="00786074">
              <w:rPr>
                <w:rFonts w:cs="Arial"/>
                <w:b/>
                <w:sz w:val="20"/>
                <w:szCs w:val="20"/>
              </w:rPr>
              <w:t>Estado actual</w:t>
            </w:r>
          </w:p>
        </w:tc>
        <w:tc>
          <w:tcPr>
            <w:tcW w:w="2835" w:type="dxa"/>
          </w:tcPr>
          <w:p w14:paraId="01653909" w14:textId="77777777" w:rsidR="00CD4183" w:rsidRPr="00786074" w:rsidRDefault="00CD4183" w:rsidP="00CD4183">
            <w:pPr>
              <w:jc w:val="center"/>
              <w:rPr>
                <w:rFonts w:cs="Arial"/>
                <w:b/>
                <w:sz w:val="20"/>
                <w:szCs w:val="20"/>
              </w:rPr>
            </w:pPr>
            <w:r w:rsidRPr="00786074">
              <w:rPr>
                <w:rFonts w:cs="Arial"/>
                <w:b/>
                <w:sz w:val="20"/>
                <w:szCs w:val="20"/>
              </w:rPr>
              <w:t xml:space="preserve">Cuantía </w:t>
            </w:r>
          </w:p>
          <w:p w14:paraId="2349D18F" w14:textId="77777777" w:rsidR="00CD4183" w:rsidRPr="00786074" w:rsidRDefault="00CD4183" w:rsidP="00CD4183">
            <w:pPr>
              <w:jc w:val="center"/>
              <w:rPr>
                <w:rFonts w:cs="Arial"/>
                <w:b/>
                <w:sz w:val="20"/>
                <w:szCs w:val="20"/>
              </w:rPr>
            </w:pPr>
            <w:r w:rsidRPr="00786074">
              <w:rPr>
                <w:rFonts w:cs="Arial"/>
                <w:b/>
                <w:sz w:val="20"/>
                <w:szCs w:val="20"/>
              </w:rPr>
              <w:t xml:space="preserve">Coordinador </w:t>
            </w:r>
          </w:p>
        </w:tc>
      </w:tr>
      <w:tr w:rsidR="00CD4183" w:rsidRPr="00786074" w14:paraId="3E4316E0" w14:textId="77777777" w:rsidTr="00CD4183">
        <w:tc>
          <w:tcPr>
            <w:tcW w:w="1702" w:type="dxa"/>
          </w:tcPr>
          <w:p w14:paraId="2B520146"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6/7/2015</w:t>
            </w:r>
          </w:p>
        </w:tc>
        <w:tc>
          <w:tcPr>
            <w:tcW w:w="1701" w:type="dxa"/>
          </w:tcPr>
          <w:p w14:paraId="0407933B"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15-005855-1027-CA</w:t>
            </w:r>
          </w:p>
        </w:tc>
        <w:tc>
          <w:tcPr>
            <w:tcW w:w="1701" w:type="dxa"/>
          </w:tcPr>
          <w:p w14:paraId="31A7E5C6" w14:textId="77777777" w:rsidR="00CD4183" w:rsidRPr="00786074" w:rsidRDefault="00CD4183" w:rsidP="00CD4183">
            <w:pPr>
              <w:jc w:val="both"/>
              <w:rPr>
                <w:rFonts w:cs="Arial"/>
                <w:color w:val="222222"/>
                <w:sz w:val="20"/>
                <w:szCs w:val="20"/>
                <w:lang w:eastAsia="es-CR"/>
              </w:rPr>
            </w:pPr>
            <w:r w:rsidRPr="00786074">
              <w:rPr>
                <w:rFonts w:cs="Arial"/>
                <w:color w:val="222222"/>
                <w:sz w:val="20"/>
                <w:szCs w:val="20"/>
                <w:lang w:eastAsia="es-CR"/>
              </w:rPr>
              <w:t>William Francisco Ramírez Tencio</w:t>
            </w:r>
          </w:p>
        </w:tc>
        <w:tc>
          <w:tcPr>
            <w:tcW w:w="2126" w:type="dxa"/>
            <w:shd w:val="clear" w:color="auto" w:fill="auto"/>
          </w:tcPr>
          <w:p w14:paraId="11269E45" w14:textId="77777777" w:rsidR="00CD4183" w:rsidRPr="00786074" w:rsidRDefault="00CD4183" w:rsidP="00CD4183">
            <w:pPr>
              <w:jc w:val="both"/>
              <w:rPr>
                <w:rFonts w:cs="Arial"/>
                <w:sz w:val="20"/>
                <w:szCs w:val="20"/>
              </w:rPr>
            </w:pPr>
            <w:r w:rsidRPr="00786074">
              <w:rPr>
                <w:rFonts w:cs="Arial"/>
                <w:sz w:val="20"/>
                <w:szCs w:val="20"/>
              </w:rPr>
              <w:t xml:space="preserve">Demanda por incumplimiento del deber de fiscalización de resolución de homologación de terminales. </w:t>
            </w:r>
          </w:p>
        </w:tc>
        <w:tc>
          <w:tcPr>
            <w:tcW w:w="1985" w:type="dxa"/>
          </w:tcPr>
          <w:p w14:paraId="11927F88" w14:textId="77777777" w:rsidR="00CD4183" w:rsidRPr="00786074" w:rsidRDefault="00CD4183" w:rsidP="00CD4183">
            <w:pPr>
              <w:jc w:val="center"/>
              <w:rPr>
                <w:rFonts w:cs="Arial"/>
                <w:sz w:val="20"/>
                <w:szCs w:val="20"/>
              </w:rPr>
            </w:pPr>
            <w:r w:rsidRPr="00786074">
              <w:rPr>
                <w:rFonts w:cs="Arial"/>
                <w:sz w:val="20"/>
                <w:szCs w:val="20"/>
              </w:rPr>
              <w:t xml:space="preserve">Sutel </w:t>
            </w:r>
          </w:p>
          <w:p w14:paraId="3C333C4E" w14:textId="77777777" w:rsidR="00CD4183" w:rsidRPr="00786074" w:rsidRDefault="00CD4183" w:rsidP="00CD4183">
            <w:pPr>
              <w:jc w:val="center"/>
              <w:rPr>
                <w:rFonts w:cs="Arial"/>
                <w:sz w:val="20"/>
                <w:szCs w:val="20"/>
              </w:rPr>
            </w:pPr>
          </w:p>
          <w:p w14:paraId="149D4325" w14:textId="77777777" w:rsidR="00CD4183" w:rsidRPr="00786074" w:rsidRDefault="00CD4183" w:rsidP="00CD4183">
            <w:pPr>
              <w:jc w:val="center"/>
              <w:rPr>
                <w:rFonts w:cs="Arial"/>
                <w:sz w:val="20"/>
                <w:szCs w:val="20"/>
              </w:rPr>
            </w:pPr>
            <w:r w:rsidRPr="00786074">
              <w:rPr>
                <w:rFonts w:cs="Arial"/>
                <w:sz w:val="20"/>
                <w:szCs w:val="20"/>
              </w:rPr>
              <w:t>Aresep</w:t>
            </w:r>
          </w:p>
        </w:tc>
        <w:tc>
          <w:tcPr>
            <w:tcW w:w="3260" w:type="dxa"/>
            <w:shd w:val="clear" w:color="auto" w:fill="auto"/>
          </w:tcPr>
          <w:p w14:paraId="7025AEDE" w14:textId="77777777" w:rsidR="00CD4183" w:rsidRPr="00786074" w:rsidRDefault="00CD4183" w:rsidP="00CD4183">
            <w:pPr>
              <w:jc w:val="both"/>
              <w:rPr>
                <w:rFonts w:eastAsia="Arial" w:cs="Arial"/>
                <w:sz w:val="20"/>
                <w:szCs w:val="20"/>
              </w:rPr>
            </w:pPr>
            <w:r w:rsidRPr="00786074">
              <w:rPr>
                <w:rFonts w:eastAsia="Arial" w:cs="Arial"/>
                <w:sz w:val="20"/>
                <w:szCs w:val="20"/>
              </w:rPr>
              <w:t>Se declaró sin lugar la demanda y se condenó al actor al pago de las costas procesales y personales.</w:t>
            </w:r>
          </w:p>
          <w:p w14:paraId="70B25EFA" w14:textId="77777777" w:rsidR="00CD4183" w:rsidRPr="00786074" w:rsidRDefault="00CD4183" w:rsidP="00CD4183">
            <w:pPr>
              <w:jc w:val="both"/>
              <w:rPr>
                <w:rFonts w:eastAsia="Arial" w:cs="Arial"/>
                <w:sz w:val="20"/>
                <w:szCs w:val="20"/>
              </w:rPr>
            </w:pPr>
          </w:p>
          <w:p w14:paraId="05F27F0E" w14:textId="77777777" w:rsidR="00CD4183" w:rsidRPr="00786074" w:rsidRDefault="00CD4183" w:rsidP="00CD4183">
            <w:pPr>
              <w:jc w:val="both"/>
              <w:rPr>
                <w:rFonts w:eastAsia="Arial" w:cs="Arial"/>
                <w:sz w:val="20"/>
                <w:szCs w:val="20"/>
              </w:rPr>
            </w:pPr>
            <w:r w:rsidRPr="00786074">
              <w:rPr>
                <w:rFonts w:eastAsia="Arial" w:cs="Arial"/>
                <w:sz w:val="20"/>
                <w:szCs w:val="20"/>
              </w:rPr>
              <w:t xml:space="preserve">El 31/01/2018, SUTEL presentó ejecución de sentencia. </w:t>
            </w:r>
          </w:p>
          <w:p w14:paraId="4300F4A8" w14:textId="77777777" w:rsidR="00CD4183" w:rsidRPr="00786074" w:rsidRDefault="00CD4183" w:rsidP="00CD4183">
            <w:pPr>
              <w:jc w:val="both"/>
              <w:rPr>
                <w:rFonts w:eastAsia="Arial" w:cs="Arial"/>
                <w:sz w:val="20"/>
                <w:szCs w:val="20"/>
              </w:rPr>
            </w:pPr>
          </w:p>
          <w:p w14:paraId="16B6B031" w14:textId="77777777" w:rsidR="00CD4183" w:rsidRPr="00786074" w:rsidRDefault="00CD4183" w:rsidP="00CD4183">
            <w:pPr>
              <w:jc w:val="both"/>
              <w:rPr>
                <w:rFonts w:eastAsia="Arial" w:cs="Arial"/>
                <w:sz w:val="20"/>
                <w:szCs w:val="20"/>
              </w:rPr>
            </w:pPr>
            <w:r w:rsidRPr="00786074">
              <w:rPr>
                <w:rFonts w:eastAsia="Arial" w:cs="Arial"/>
                <w:sz w:val="20"/>
                <w:szCs w:val="20"/>
              </w:rPr>
              <w:t>La ejecución es por la suma de ¢ 800,000.00.</w:t>
            </w:r>
          </w:p>
          <w:p w14:paraId="79921580" w14:textId="77777777" w:rsidR="00CD4183" w:rsidRPr="00786074" w:rsidRDefault="00CD4183" w:rsidP="00CD4183">
            <w:pPr>
              <w:jc w:val="both"/>
              <w:rPr>
                <w:rFonts w:eastAsia="Arial" w:cs="Arial"/>
                <w:sz w:val="20"/>
                <w:szCs w:val="20"/>
              </w:rPr>
            </w:pPr>
          </w:p>
          <w:p w14:paraId="744FB733" w14:textId="77777777" w:rsidR="00CD4183" w:rsidRPr="00786074" w:rsidRDefault="00CD4183" w:rsidP="00CD4183">
            <w:pPr>
              <w:jc w:val="both"/>
              <w:rPr>
                <w:rFonts w:eastAsia="Arial" w:cs="Arial"/>
                <w:sz w:val="20"/>
                <w:szCs w:val="20"/>
              </w:rPr>
            </w:pPr>
            <w:r w:rsidRPr="00786074">
              <w:rPr>
                <w:rFonts w:eastAsia="Arial" w:cs="Arial"/>
                <w:sz w:val="20"/>
                <w:szCs w:val="20"/>
              </w:rPr>
              <w:t>Auto sentencia Nº 169-2020 de las quince horas del veinte de marzo del año dos mil veinte en la cual se dispuso:</w:t>
            </w:r>
          </w:p>
          <w:p w14:paraId="3134085A" w14:textId="77777777" w:rsidR="00CD4183" w:rsidRPr="00786074" w:rsidRDefault="00CD4183" w:rsidP="00CD4183">
            <w:pPr>
              <w:jc w:val="both"/>
              <w:rPr>
                <w:rFonts w:eastAsia="Arial" w:cs="Arial"/>
                <w:sz w:val="20"/>
                <w:szCs w:val="20"/>
              </w:rPr>
            </w:pPr>
          </w:p>
          <w:p w14:paraId="34314308" w14:textId="77777777" w:rsidR="00CD4183" w:rsidRPr="00786074" w:rsidRDefault="00CD4183" w:rsidP="00CD4183">
            <w:pPr>
              <w:jc w:val="both"/>
              <w:rPr>
                <w:rFonts w:eastAsia="Arial" w:cs="Arial"/>
                <w:i/>
                <w:iCs/>
                <w:sz w:val="20"/>
                <w:szCs w:val="20"/>
              </w:rPr>
            </w:pPr>
            <w:r w:rsidRPr="00786074">
              <w:rPr>
                <w:rFonts w:eastAsia="Arial" w:cs="Arial"/>
                <w:i/>
                <w:iCs/>
                <w:sz w:val="20"/>
                <w:szCs w:val="20"/>
              </w:rPr>
              <w:t xml:space="preserve">“Se acoge la liquidación de costas personales presentada por los accionados. Se condena a WUILLIAN FRANCISCO DE LOS ÁNGELES RAMÍREZ TENCIO pagar costas del proceso de conocimiento por la suma de ochocientos mil colones (¢800.000,00) de la siguiente forma: cuatrocientos mil colones (¢ 400.000,00), a favor de la AUTORIDAD REGULADORA DE LOS SERVICIOS PÚBLICOS (ARESEP) y cuatrocientos mil colones (¢400.000,00) para la SUPERINTENDENCIA DE TELECOMUNICACIONES, así </w:t>
            </w:r>
            <w:r w:rsidRPr="00786074">
              <w:rPr>
                <w:rFonts w:eastAsia="Arial" w:cs="Arial"/>
                <w:i/>
                <w:iCs/>
                <w:sz w:val="20"/>
                <w:szCs w:val="20"/>
              </w:rPr>
              <w:lastRenderedPageBreak/>
              <w:t>como los intereses legales que dicha suma genere a partir de la firmeza de la presente resolución y hasta su efectivo pago.”</w:t>
            </w:r>
          </w:p>
          <w:p w14:paraId="60E557AE" w14:textId="77777777" w:rsidR="00CD4183" w:rsidRPr="00786074" w:rsidRDefault="00CD4183" w:rsidP="00CD4183">
            <w:pPr>
              <w:jc w:val="both"/>
              <w:rPr>
                <w:rFonts w:eastAsia="Arial" w:cs="Arial"/>
                <w:i/>
                <w:iCs/>
                <w:sz w:val="20"/>
                <w:szCs w:val="20"/>
              </w:rPr>
            </w:pPr>
          </w:p>
          <w:p w14:paraId="59619CE1" w14:textId="77777777" w:rsidR="00CD4183" w:rsidRPr="00786074" w:rsidRDefault="00CD4183" w:rsidP="00CD4183">
            <w:pPr>
              <w:jc w:val="both"/>
              <w:rPr>
                <w:rFonts w:eastAsia="Arial" w:cs="Arial"/>
                <w:sz w:val="20"/>
                <w:szCs w:val="20"/>
              </w:rPr>
            </w:pPr>
            <w:r w:rsidRPr="00786074">
              <w:rPr>
                <w:rFonts w:eastAsia="Arial" w:cs="Arial"/>
                <w:sz w:val="20"/>
                <w:szCs w:val="20"/>
              </w:rPr>
              <w:t>El 17/11/2020 se solicitó embargo en las cuentas del actor.</w:t>
            </w:r>
          </w:p>
          <w:p w14:paraId="10CC4872" w14:textId="77777777" w:rsidR="00CD4183" w:rsidRPr="00786074" w:rsidRDefault="00CD4183" w:rsidP="00CD4183">
            <w:pPr>
              <w:jc w:val="both"/>
              <w:rPr>
                <w:rFonts w:eastAsia="Arial" w:cs="Arial"/>
                <w:sz w:val="20"/>
                <w:szCs w:val="20"/>
              </w:rPr>
            </w:pPr>
          </w:p>
          <w:p w14:paraId="0803F5B0" w14:textId="77777777" w:rsidR="00CD4183" w:rsidRPr="00786074" w:rsidRDefault="00CD4183" w:rsidP="00CD4183">
            <w:pPr>
              <w:jc w:val="both"/>
              <w:rPr>
                <w:rFonts w:eastAsia="Arial" w:cs="Arial"/>
                <w:sz w:val="20"/>
                <w:szCs w:val="20"/>
              </w:rPr>
            </w:pPr>
            <w:r w:rsidRPr="00786074">
              <w:rPr>
                <w:rFonts w:eastAsia="Arial" w:cs="Arial"/>
                <w:sz w:val="20"/>
                <w:szCs w:val="20"/>
              </w:rPr>
              <w:t>En fecha 9-6-2022, el Tribunal emitió el último oficio de embargo de las cuentas de la parte.</w:t>
            </w:r>
          </w:p>
          <w:p w14:paraId="1AF5243A" w14:textId="77777777" w:rsidR="00CD4183" w:rsidRPr="00786074" w:rsidRDefault="00CD4183" w:rsidP="00CD4183">
            <w:pPr>
              <w:jc w:val="both"/>
              <w:rPr>
                <w:rFonts w:eastAsia="Arial" w:cs="Arial"/>
                <w:sz w:val="20"/>
                <w:szCs w:val="20"/>
              </w:rPr>
            </w:pPr>
          </w:p>
        </w:tc>
        <w:tc>
          <w:tcPr>
            <w:tcW w:w="2835" w:type="dxa"/>
          </w:tcPr>
          <w:p w14:paraId="497B7CE4" w14:textId="77777777" w:rsidR="00CD4183" w:rsidRPr="00786074" w:rsidRDefault="00CD4183" w:rsidP="00CD4183">
            <w:pPr>
              <w:rPr>
                <w:rFonts w:cs="Arial"/>
                <w:sz w:val="20"/>
                <w:szCs w:val="20"/>
              </w:rPr>
            </w:pPr>
            <w:r w:rsidRPr="00786074">
              <w:rPr>
                <w:rFonts w:cs="Arial"/>
                <w:sz w:val="20"/>
                <w:szCs w:val="20"/>
              </w:rPr>
              <w:lastRenderedPageBreak/>
              <w:t>CUANTÍA: Inestimable</w:t>
            </w:r>
          </w:p>
          <w:p w14:paraId="21731D08" w14:textId="77777777" w:rsidR="00CD4183" w:rsidRPr="00786074" w:rsidRDefault="00CD4183" w:rsidP="00CD4183">
            <w:pPr>
              <w:jc w:val="center"/>
              <w:rPr>
                <w:rFonts w:cs="Arial"/>
                <w:sz w:val="20"/>
                <w:szCs w:val="20"/>
              </w:rPr>
            </w:pPr>
          </w:p>
          <w:p w14:paraId="582D8C74" w14:textId="77777777" w:rsidR="00CD4183" w:rsidRPr="00786074" w:rsidRDefault="00CD4183" w:rsidP="00CD4183">
            <w:pPr>
              <w:rPr>
                <w:rFonts w:cs="Arial"/>
                <w:sz w:val="20"/>
                <w:szCs w:val="20"/>
              </w:rPr>
            </w:pPr>
            <w:r w:rsidRPr="00786074">
              <w:rPr>
                <w:rFonts w:cs="Arial"/>
                <w:sz w:val="20"/>
                <w:szCs w:val="20"/>
              </w:rPr>
              <w:t xml:space="preserve">COORDINADOR: Unidad Jurídica </w:t>
            </w:r>
          </w:p>
          <w:p w14:paraId="66722218" w14:textId="77777777" w:rsidR="00CD4183" w:rsidRPr="00786074" w:rsidRDefault="00CD4183" w:rsidP="00CD4183">
            <w:pPr>
              <w:jc w:val="center"/>
              <w:rPr>
                <w:rFonts w:cs="Arial"/>
                <w:sz w:val="20"/>
                <w:szCs w:val="20"/>
              </w:rPr>
            </w:pPr>
          </w:p>
          <w:p w14:paraId="4392D866" w14:textId="77777777" w:rsidR="00CD4183" w:rsidRPr="00786074" w:rsidRDefault="00CD4183" w:rsidP="00CD4183">
            <w:pPr>
              <w:jc w:val="center"/>
              <w:rPr>
                <w:rFonts w:cs="Arial"/>
                <w:sz w:val="20"/>
                <w:szCs w:val="20"/>
              </w:rPr>
            </w:pPr>
          </w:p>
          <w:p w14:paraId="7384872F" w14:textId="77777777" w:rsidR="00CD4183" w:rsidRPr="00786074" w:rsidRDefault="00CD4183" w:rsidP="00CD4183">
            <w:pPr>
              <w:jc w:val="center"/>
              <w:rPr>
                <w:rFonts w:cs="Arial"/>
                <w:sz w:val="20"/>
                <w:szCs w:val="20"/>
              </w:rPr>
            </w:pPr>
          </w:p>
        </w:tc>
      </w:tr>
      <w:tr w:rsidR="00CD4183" w:rsidRPr="00786074" w14:paraId="1E204626" w14:textId="77777777" w:rsidTr="00CD4183">
        <w:tc>
          <w:tcPr>
            <w:tcW w:w="1702" w:type="dxa"/>
            <w:shd w:val="clear" w:color="auto" w:fill="FFFFFF" w:themeFill="background1"/>
          </w:tcPr>
          <w:p w14:paraId="2ED17282"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20/1/2016</w:t>
            </w:r>
          </w:p>
        </w:tc>
        <w:tc>
          <w:tcPr>
            <w:tcW w:w="1701" w:type="dxa"/>
            <w:shd w:val="clear" w:color="auto" w:fill="FFFFFF" w:themeFill="background1"/>
          </w:tcPr>
          <w:p w14:paraId="3422A49E"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16-000648-1027-CA</w:t>
            </w:r>
          </w:p>
        </w:tc>
        <w:tc>
          <w:tcPr>
            <w:tcW w:w="1701" w:type="dxa"/>
            <w:shd w:val="clear" w:color="auto" w:fill="FFFFFF" w:themeFill="background1"/>
          </w:tcPr>
          <w:p w14:paraId="30120E80"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 xml:space="preserve">ICE </w:t>
            </w:r>
          </w:p>
        </w:tc>
        <w:tc>
          <w:tcPr>
            <w:tcW w:w="2126" w:type="dxa"/>
            <w:shd w:val="clear" w:color="auto" w:fill="FFFFFF" w:themeFill="background1"/>
          </w:tcPr>
          <w:p w14:paraId="3FC31AD1" w14:textId="77777777" w:rsidR="00CD4183" w:rsidRPr="00786074" w:rsidRDefault="00CD4183" w:rsidP="00CD4183">
            <w:pPr>
              <w:jc w:val="both"/>
              <w:rPr>
                <w:rFonts w:cs="Arial"/>
                <w:sz w:val="20"/>
                <w:szCs w:val="20"/>
              </w:rPr>
            </w:pPr>
            <w:r w:rsidRPr="00786074">
              <w:rPr>
                <w:rFonts w:cs="Arial"/>
                <w:sz w:val="20"/>
                <w:szCs w:val="20"/>
              </w:rPr>
              <w:t>Proceso de conocimiento para que se declaren los daños y perjuicios ocasionados al ICE en virtud de las resoluciones RCS-615-2009, RCS-496-2010 y RCS-059-2014.</w:t>
            </w:r>
          </w:p>
        </w:tc>
        <w:tc>
          <w:tcPr>
            <w:tcW w:w="1985" w:type="dxa"/>
            <w:shd w:val="clear" w:color="auto" w:fill="FFFFFF" w:themeFill="background1"/>
          </w:tcPr>
          <w:p w14:paraId="3AE8A75B" w14:textId="77777777" w:rsidR="00CD4183" w:rsidRPr="00786074" w:rsidRDefault="00CD4183" w:rsidP="00CD4183">
            <w:pPr>
              <w:jc w:val="center"/>
              <w:rPr>
                <w:rFonts w:cs="Arial"/>
                <w:sz w:val="20"/>
                <w:szCs w:val="20"/>
              </w:rPr>
            </w:pPr>
            <w:r w:rsidRPr="00786074">
              <w:rPr>
                <w:rFonts w:cs="Arial"/>
                <w:sz w:val="20"/>
                <w:szCs w:val="20"/>
              </w:rPr>
              <w:t xml:space="preserve">Sutel </w:t>
            </w:r>
          </w:p>
          <w:p w14:paraId="0A692953" w14:textId="77777777" w:rsidR="00CD4183" w:rsidRPr="00786074" w:rsidRDefault="00CD4183" w:rsidP="00CD4183">
            <w:pPr>
              <w:jc w:val="center"/>
              <w:rPr>
                <w:rFonts w:cs="Arial"/>
                <w:sz w:val="20"/>
                <w:szCs w:val="20"/>
              </w:rPr>
            </w:pPr>
          </w:p>
          <w:p w14:paraId="7F6311C4" w14:textId="77777777" w:rsidR="00CD4183" w:rsidRPr="00786074" w:rsidRDefault="00CD4183" w:rsidP="00CD4183">
            <w:pPr>
              <w:jc w:val="center"/>
              <w:rPr>
                <w:rFonts w:cs="Arial"/>
                <w:sz w:val="20"/>
                <w:szCs w:val="20"/>
              </w:rPr>
            </w:pPr>
            <w:r w:rsidRPr="00786074">
              <w:rPr>
                <w:rFonts w:cs="Arial"/>
                <w:sz w:val="20"/>
                <w:szCs w:val="20"/>
              </w:rPr>
              <w:t>Aresep</w:t>
            </w:r>
          </w:p>
        </w:tc>
        <w:tc>
          <w:tcPr>
            <w:tcW w:w="3260" w:type="dxa"/>
            <w:shd w:val="clear" w:color="auto" w:fill="FFFFFF" w:themeFill="background1"/>
          </w:tcPr>
          <w:p w14:paraId="16AD8A63" w14:textId="77777777" w:rsidR="00CD4183" w:rsidRPr="00786074" w:rsidRDefault="00CD4183" w:rsidP="00CD4183">
            <w:pPr>
              <w:jc w:val="both"/>
              <w:rPr>
                <w:rFonts w:cs="Arial"/>
                <w:sz w:val="20"/>
                <w:szCs w:val="20"/>
              </w:rPr>
            </w:pPr>
            <w:r w:rsidRPr="00786074">
              <w:rPr>
                <w:rFonts w:cs="Arial"/>
                <w:sz w:val="20"/>
                <w:szCs w:val="20"/>
              </w:rPr>
              <w:t>La demanda se declaró sin lugar y se condenó al ICE al pago de las costas.</w:t>
            </w:r>
          </w:p>
          <w:p w14:paraId="1AA2A6F3" w14:textId="77777777" w:rsidR="00CD4183" w:rsidRPr="00786074" w:rsidRDefault="00CD4183" w:rsidP="00CD4183">
            <w:pPr>
              <w:jc w:val="both"/>
              <w:rPr>
                <w:rFonts w:cs="Arial"/>
                <w:sz w:val="20"/>
                <w:szCs w:val="20"/>
              </w:rPr>
            </w:pPr>
          </w:p>
          <w:p w14:paraId="6CEB677B" w14:textId="77777777" w:rsidR="00CD4183" w:rsidRPr="00786074" w:rsidRDefault="00CD4183" w:rsidP="00CD4183">
            <w:pPr>
              <w:jc w:val="both"/>
              <w:rPr>
                <w:rFonts w:cs="Arial"/>
                <w:sz w:val="20"/>
                <w:szCs w:val="20"/>
              </w:rPr>
            </w:pPr>
            <w:r w:rsidRPr="00786074">
              <w:rPr>
                <w:rFonts w:cs="Arial"/>
                <w:sz w:val="20"/>
                <w:szCs w:val="20"/>
              </w:rPr>
              <w:t>El 26/02/2018, la SUTEL presentó ejecución de sentencia, por la suma de ¢1,730,502,498.00.</w:t>
            </w:r>
          </w:p>
          <w:p w14:paraId="1DEDC429" w14:textId="77777777" w:rsidR="00CD4183" w:rsidRPr="00786074" w:rsidRDefault="00CD4183" w:rsidP="00CD4183">
            <w:pPr>
              <w:jc w:val="both"/>
              <w:rPr>
                <w:rFonts w:cs="Arial"/>
                <w:sz w:val="20"/>
                <w:szCs w:val="20"/>
              </w:rPr>
            </w:pPr>
          </w:p>
          <w:p w14:paraId="458B10B7" w14:textId="77777777" w:rsidR="00CD4183" w:rsidRPr="00786074" w:rsidRDefault="00CD4183" w:rsidP="00CD4183">
            <w:pPr>
              <w:jc w:val="both"/>
              <w:rPr>
                <w:rFonts w:cs="Arial"/>
                <w:sz w:val="20"/>
                <w:szCs w:val="20"/>
              </w:rPr>
            </w:pPr>
            <w:r w:rsidRPr="00786074">
              <w:rPr>
                <w:rFonts w:cs="Arial"/>
                <w:sz w:val="20"/>
                <w:szCs w:val="20"/>
              </w:rPr>
              <w:t>El Juez de Ejecución, emitió la resolución 300-2020 de las catorce horas quince minutos del veintisiete de abril de dos mil veinte, y resolvió:</w:t>
            </w:r>
          </w:p>
          <w:p w14:paraId="030D22B0" w14:textId="77777777" w:rsidR="00CD4183" w:rsidRPr="00786074" w:rsidRDefault="00CD4183" w:rsidP="00CD4183">
            <w:pPr>
              <w:jc w:val="both"/>
              <w:rPr>
                <w:rFonts w:cs="Arial"/>
                <w:sz w:val="20"/>
                <w:szCs w:val="20"/>
              </w:rPr>
            </w:pPr>
          </w:p>
          <w:p w14:paraId="29F86420" w14:textId="77777777" w:rsidR="00CD4183" w:rsidRPr="00786074" w:rsidRDefault="00CD4183" w:rsidP="00CD4183">
            <w:pPr>
              <w:jc w:val="both"/>
              <w:rPr>
                <w:rFonts w:cs="Arial"/>
                <w:i/>
                <w:iCs/>
                <w:sz w:val="20"/>
                <w:szCs w:val="20"/>
              </w:rPr>
            </w:pPr>
            <w:r w:rsidRPr="00786074">
              <w:rPr>
                <w:rFonts w:cs="Arial"/>
                <w:i/>
                <w:iCs/>
                <w:sz w:val="20"/>
                <w:szCs w:val="20"/>
              </w:rPr>
              <w:t xml:space="preserve">“POR TANTO: SE DECLARAN PARCIALMENTE CON LUGAR las liquidaciones de costas incoadas por AUTORIDAD REGULADORA DE LOS SERVICIOS PÚBLICOS y la SUPERINTENDENCIA DE TELECOMUNICACIONES. Se condena a INSTITUTO COSTARRICENSE DE ELECTRICIDAD al pago de la suma de treinta millones de colones por concepto de costas personales del proceso principal, </w:t>
            </w:r>
            <w:r w:rsidRPr="00786074">
              <w:rPr>
                <w:rFonts w:cs="Arial"/>
                <w:i/>
                <w:iCs/>
                <w:sz w:val="20"/>
                <w:szCs w:val="20"/>
              </w:rPr>
              <w:lastRenderedPageBreak/>
              <w:t>correspondiendo el cincuenta por ciento de esa suma a cada ejecutante. Se resuelve sin condenatoria en costas de esta ejecución. Firme la presente resolución pasen los autos al cajero del despacho a fin de verificar si existen fondos suficientes en la cuenta de costas de la obligada, para satisfacer el pago de las sumas aquí aprobadas.”</w:t>
            </w:r>
          </w:p>
          <w:p w14:paraId="3925DD38" w14:textId="77777777" w:rsidR="00CD4183" w:rsidRPr="00786074" w:rsidRDefault="00CD4183" w:rsidP="00CD4183">
            <w:pPr>
              <w:jc w:val="both"/>
              <w:rPr>
                <w:rFonts w:cs="Arial"/>
                <w:i/>
                <w:iCs/>
                <w:sz w:val="20"/>
                <w:szCs w:val="20"/>
              </w:rPr>
            </w:pPr>
          </w:p>
          <w:p w14:paraId="7CA483A8" w14:textId="77777777" w:rsidR="00CD4183" w:rsidRPr="00786074" w:rsidRDefault="00CD4183" w:rsidP="00CD4183">
            <w:pPr>
              <w:jc w:val="both"/>
              <w:rPr>
                <w:rFonts w:cs="Arial"/>
                <w:sz w:val="20"/>
                <w:szCs w:val="20"/>
              </w:rPr>
            </w:pPr>
            <w:r w:rsidRPr="00786074">
              <w:rPr>
                <w:rFonts w:cs="Arial"/>
                <w:sz w:val="20"/>
                <w:szCs w:val="20"/>
              </w:rPr>
              <w:t>La ARESEP y el ICE presentaron recurso de apelación.</w:t>
            </w:r>
          </w:p>
          <w:p w14:paraId="4E5BCDD3" w14:textId="77777777" w:rsidR="00CD4183" w:rsidRPr="00786074" w:rsidRDefault="00CD4183" w:rsidP="00CD4183">
            <w:pPr>
              <w:jc w:val="both"/>
              <w:rPr>
                <w:rFonts w:cs="Arial"/>
                <w:sz w:val="20"/>
                <w:szCs w:val="20"/>
              </w:rPr>
            </w:pPr>
          </w:p>
          <w:p w14:paraId="32F3F2FE" w14:textId="77777777" w:rsidR="00CD4183" w:rsidRPr="00786074" w:rsidRDefault="00CD4183" w:rsidP="00CD4183">
            <w:pPr>
              <w:jc w:val="both"/>
              <w:rPr>
                <w:rFonts w:cs="Arial"/>
                <w:sz w:val="20"/>
                <w:szCs w:val="20"/>
              </w:rPr>
            </w:pPr>
            <w:r w:rsidRPr="00786074">
              <w:rPr>
                <w:rFonts w:cs="Arial"/>
                <w:sz w:val="20"/>
                <w:szCs w:val="20"/>
              </w:rPr>
              <w:t xml:space="preserve">El Tribunal de Apelaciones emitió la resolución 483-2020, en la cual se anuló la resolución 300-2020 y se devolvió a la jueza de ejecución para que emita una nueva resolución. </w:t>
            </w:r>
          </w:p>
          <w:p w14:paraId="53BDBDDC" w14:textId="77777777" w:rsidR="00CD4183" w:rsidRPr="00786074" w:rsidRDefault="00CD4183" w:rsidP="00CD4183">
            <w:pPr>
              <w:jc w:val="both"/>
              <w:rPr>
                <w:rFonts w:cs="Arial"/>
                <w:sz w:val="20"/>
                <w:szCs w:val="20"/>
              </w:rPr>
            </w:pPr>
          </w:p>
          <w:p w14:paraId="3129749E" w14:textId="77777777" w:rsidR="00CD4183" w:rsidRPr="00786074" w:rsidRDefault="00CD4183" w:rsidP="00CD4183">
            <w:pPr>
              <w:jc w:val="both"/>
              <w:rPr>
                <w:rFonts w:cs="Arial"/>
                <w:sz w:val="20"/>
                <w:szCs w:val="20"/>
              </w:rPr>
            </w:pPr>
            <w:r w:rsidRPr="00786074">
              <w:rPr>
                <w:rFonts w:cs="Arial"/>
                <w:sz w:val="20"/>
                <w:szCs w:val="20"/>
              </w:rPr>
              <w:t xml:space="preserve">Se interpuso pronto despacho en fecha 22-12-2022, por falta de dictado de la resolución. </w:t>
            </w:r>
          </w:p>
          <w:p w14:paraId="1E6BA71E" w14:textId="77777777" w:rsidR="00CD4183" w:rsidRPr="00786074" w:rsidRDefault="00CD4183" w:rsidP="00CD4183">
            <w:pPr>
              <w:jc w:val="both"/>
              <w:rPr>
                <w:rFonts w:cs="Arial"/>
                <w:sz w:val="20"/>
                <w:szCs w:val="20"/>
              </w:rPr>
            </w:pPr>
          </w:p>
          <w:p w14:paraId="22F6FBF2" w14:textId="77777777" w:rsidR="00CD4183" w:rsidRPr="00786074" w:rsidRDefault="00CD4183" w:rsidP="00CD4183">
            <w:pPr>
              <w:jc w:val="both"/>
              <w:rPr>
                <w:rFonts w:cs="Arial"/>
                <w:sz w:val="20"/>
                <w:szCs w:val="20"/>
              </w:rPr>
            </w:pPr>
            <w:r w:rsidRPr="00786074">
              <w:rPr>
                <w:rFonts w:cs="Arial"/>
                <w:sz w:val="20"/>
                <w:szCs w:val="20"/>
              </w:rPr>
              <w:t>Se dictó la resolución 390-2023 de las dieciséis horas cincuenta y cinco minutos del 28 de abril del 2023.</w:t>
            </w:r>
            <w:r w:rsidRPr="00786074">
              <w:rPr>
                <w:rFonts w:cs="Arial"/>
                <w:i/>
                <w:iCs/>
                <w:sz w:val="20"/>
                <w:szCs w:val="20"/>
              </w:rPr>
              <w:t xml:space="preserve"> “POR TANTO: SE DECLARAN PARCIALMENTE CON LUGAR las liquidaciones de costas incoadas por AUTORIDAD REGULADORA DE LOS SERVICIOS PÚBLICOS y la SUPERINTENDENCIA DE TELECOMUNICACIONES. Se condena a INSTITUTO COSTARRICENSE DE </w:t>
            </w:r>
            <w:r w:rsidRPr="00786074">
              <w:rPr>
                <w:rFonts w:cs="Arial"/>
                <w:i/>
                <w:iCs/>
                <w:sz w:val="20"/>
                <w:szCs w:val="20"/>
              </w:rPr>
              <w:lastRenderedPageBreak/>
              <w:t xml:space="preserve">ELECTRICIDAD al pago de la suma de treinta millones de colones por concepto de costas personales del proceso principal, correspondiendo a favor de AUTORIDAD REGULADORA DE LOS SERVICIOS PÚBLICOS y de la SUPERINTENDENCIA DE TELECOMUNICACIONES el cincuenta por ciento para cada uno. </w:t>
            </w:r>
          </w:p>
          <w:p w14:paraId="782C48C7" w14:textId="77777777" w:rsidR="00CD4183" w:rsidRPr="00786074" w:rsidRDefault="00CD4183" w:rsidP="00CD4183">
            <w:pPr>
              <w:jc w:val="both"/>
              <w:rPr>
                <w:rFonts w:cs="Arial"/>
                <w:sz w:val="20"/>
                <w:szCs w:val="20"/>
              </w:rPr>
            </w:pPr>
          </w:p>
          <w:p w14:paraId="55F100A3" w14:textId="77777777" w:rsidR="00CD4183" w:rsidRPr="00786074" w:rsidRDefault="00CD4183" w:rsidP="00CD4183">
            <w:pPr>
              <w:jc w:val="both"/>
              <w:rPr>
                <w:rFonts w:cs="Arial"/>
                <w:sz w:val="20"/>
                <w:szCs w:val="20"/>
              </w:rPr>
            </w:pPr>
            <w:r w:rsidRPr="00786074">
              <w:rPr>
                <w:rFonts w:cs="Arial"/>
                <w:sz w:val="20"/>
                <w:szCs w:val="20"/>
              </w:rPr>
              <w:t>Está a la espera de que se resuelva apelación.</w:t>
            </w:r>
          </w:p>
        </w:tc>
        <w:tc>
          <w:tcPr>
            <w:tcW w:w="2835" w:type="dxa"/>
            <w:shd w:val="clear" w:color="auto" w:fill="FFFFFF" w:themeFill="background1"/>
          </w:tcPr>
          <w:p w14:paraId="19B26148" w14:textId="77777777" w:rsidR="00CD4183" w:rsidRPr="00786074" w:rsidRDefault="00CD4183" w:rsidP="00CD4183">
            <w:pPr>
              <w:jc w:val="both"/>
              <w:rPr>
                <w:rFonts w:cs="Arial"/>
                <w:i/>
                <w:sz w:val="20"/>
                <w:szCs w:val="20"/>
              </w:rPr>
            </w:pPr>
            <w:r w:rsidRPr="00786074">
              <w:rPr>
                <w:rFonts w:cs="Arial"/>
                <w:sz w:val="20"/>
                <w:szCs w:val="20"/>
              </w:rPr>
              <w:lastRenderedPageBreak/>
              <w:t>CUANTÍA: ¢17.255.524.980,00 (</w:t>
            </w:r>
            <w:r w:rsidRPr="00786074">
              <w:rPr>
                <w:rFonts w:cs="Arial"/>
                <w:i/>
                <w:sz w:val="20"/>
                <w:szCs w:val="20"/>
              </w:rPr>
              <w:t>diecisiete mil doscientos cincuenta y cinco millones quinientos veinticuatro mil novecientos ochenta colones)</w:t>
            </w:r>
          </w:p>
          <w:p w14:paraId="6B4AC87E" w14:textId="77777777" w:rsidR="00CD4183" w:rsidRPr="00786074" w:rsidRDefault="00CD4183" w:rsidP="00CD4183">
            <w:pPr>
              <w:jc w:val="both"/>
              <w:rPr>
                <w:rFonts w:cs="Arial"/>
                <w:sz w:val="20"/>
                <w:szCs w:val="20"/>
              </w:rPr>
            </w:pPr>
          </w:p>
          <w:p w14:paraId="2EFA7299" w14:textId="77777777" w:rsidR="00CD4183" w:rsidRPr="00786074" w:rsidRDefault="00CD4183" w:rsidP="00CD4183">
            <w:pPr>
              <w:jc w:val="both"/>
              <w:rPr>
                <w:rFonts w:cs="Arial"/>
                <w:sz w:val="20"/>
                <w:szCs w:val="20"/>
              </w:rPr>
            </w:pPr>
            <w:r w:rsidRPr="00786074">
              <w:rPr>
                <w:rFonts w:cs="Arial"/>
                <w:sz w:val="20"/>
                <w:szCs w:val="20"/>
              </w:rPr>
              <w:t xml:space="preserve">COORDINADOR: Unidad Jurídica </w:t>
            </w:r>
          </w:p>
          <w:p w14:paraId="590B35EA" w14:textId="77777777" w:rsidR="00CD4183" w:rsidRPr="00786074" w:rsidRDefault="00CD4183" w:rsidP="00CD4183">
            <w:pPr>
              <w:rPr>
                <w:rFonts w:cs="Arial"/>
                <w:sz w:val="20"/>
                <w:szCs w:val="20"/>
              </w:rPr>
            </w:pPr>
          </w:p>
        </w:tc>
      </w:tr>
      <w:tr w:rsidR="00CD4183" w:rsidRPr="00786074" w14:paraId="0063B461" w14:textId="77777777" w:rsidTr="00CD4183">
        <w:tc>
          <w:tcPr>
            <w:tcW w:w="15310" w:type="dxa"/>
            <w:gridSpan w:val="7"/>
          </w:tcPr>
          <w:p w14:paraId="572FE81C" w14:textId="77777777" w:rsidR="00CD4183" w:rsidRPr="00786074" w:rsidRDefault="00CD4183" w:rsidP="00CD4183">
            <w:pPr>
              <w:rPr>
                <w:rFonts w:cs="Arial"/>
                <w:b/>
                <w:sz w:val="20"/>
                <w:szCs w:val="20"/>
              </w:rPr>
            </w:pPr>
          </w:p>
          <w:p w14:paraId="63E85EE0" w14:textId="77777777" w:rsidR="00CD4183" w:rsidRPr="00786074" w:rsidRDefault="00CD4183" w:rsidP="00CD4183">
            <w:pPr>
              <w:rPr>
                <w:rFonts w:cs="Arial"/>
                <w:b/>
                <w:sz w:val="20"/>
                <w:szCs w:val="20"/>
              </w:rPr>
            </w:pPr>
            <w:r w:rsidRPr="00786074">
              <w:rPr>
                <w:rFonts w:cs="Arial"/>
                <w:b/>
                <w:sz w:val="20"/>
                <w:szCs w:val="20"/>
              </w:rPr>
              <w:t xml:space="preserve">B.- EJECUCIÓN EN CONTRA DE LA SUTEL </w:t>
            </w:r>
          </w:p>
          <w:p w14:paraId="648C9602" w14:textId="77777777" w:rsidR="00CD4183" w:rsidRPr="00786074" w:rsidRDefault="00CD4183" w:rsidP="00CD4183">
            <w:pPr>
              <w:jc w:val="center"/>
              <w:rPr>
                <w:rFonts w:cs="Arial"/>
                <w:b/>
                <w:sz w:val="20"/>
                <w:szCs w:val="20"/>
              </w:rPr>
            </w:pPr>
          </w:p>
        </w:tc>
      </w:tr>
      <w:tr w:rsidR="00CD4183" w:rsidRPr="00786074" w14:paraId="66F3CC89" w14:textId="77777777" w:rsidTr="00CD4183">
        <w:tc>
          <w:tcPr>
            <w:tcW w:w="1702" w:type="dxa"/>
          </w:tcPr>
          <w:p w14:paraId="0C0BA510" w14:textId="77777777" w:rsidR="00CD4183" w:rsidRPr="00786074" w:rsidRDefault="00CD4183" w:rsidP="00CD4183">
            <w:pPr>
              <w:jc w:val="center"/>
              <w:rPr>
                <w:rFonts w:cs="Arial"/>
                <w:b/>
                <w:sz w:val="20"/>
                <w:szCs w:val="20"/>
              </w:rPr>
            </w:pPr>
            <w:r w:rsidRPr="00786074">
              <w:rPr>
                <w:rFonts w:cs="Arial"/>
                <w:b/>
                <w:sz w:val="20"/>
                <w:szCs w:val="20"/>
              </w:rPr>
              <w:t>Fecha de presentación de la demanda</w:t>
            </w:r>
          </w:p>
        </w:tc>
        <w:tc>
          <w:tcPr>
            <w:tcW w:w="1701" w:type="dxa"/>
          </w:tcPr>
          <w:p w14:paraId="35C816A7" w14:textId="77777777" w:rsidR="00CD4183" w:rsidRPr="00786074" w:rsidRDefault="00CD4183" w:rsidP="00CD4183">
            <w:pPr>
              <w:jc w:val="center"/>
              <w:rPr>
                <w:rFonts w:cs="Arial"/>
                <w:b/>
                <w:sz w:val="20"/>
                <w:szCs w:val="20"/>
              </w:rPr>
            </w:pPr>
            <w:r w:rsidRPr="00786074">
              <w:rPr>
                <w:rFonts w:cs="Arial"/>
                <w:b/>
                <w:sz w:val="20"/>
                <w:szCs w:val="20"/>
              </w:rPr>
              <w:t>Expediente</w:t>
            </w:r>
          </w:p>
        </w:tc>
        <w:tc>
          <w:tcPr>
            <w:tcW w:w="1701" w:type="dxa"/>
          </w:tcPr>
          <w:p w14:paraId="5819E397" w14:textId="77777777" w:rsidR="00CD4183" w:rsidRPr="00786074" w:rsidRDefault="00CD4183" w:rsidP="00CD4183">
            <w:pPr>
              <w:jc w:val="center"/>
              <w:rPr>
                <w:rFonts w:cs="Arial"/>
                <w:b/>
                <w:sz w:val="20"/>
                <w:szCs w:val="20"/>
              </w:rPr>
            </w:pPr>
            <w:r w:rsidRPr="00786074">
              <w:rPr>
                <w:rFonts w:cs="Arial"/>
                <w:b/>
                <w:sz w:val="20"/>
                <w:szCs w:val="20"/>
              </w:rPr>
              <w:t>Actor</w:t>
            </w:r>
          </w:p>
        </w:tc>
        <w:tc>
          <w:tcPr>
            <w:tcW w:w="2126" w:type="dxa"/>
          </w:tcPr>
          <w:p w14:paraId="743D0E17" w14:textId="77777777" w:rsidR="00CD4183" w:rsidRPr="00786074" w:rsidRDefault="00CD4183" w:rsidP="00CD4183">
            <w:pPr>
              <w:jc w:val="center"/>
              <w:rPr>
                <w:rFonts w:cs="Arial"/>
                <w:b/>
                <w:sz w:val="20"/>
                <w:szCs w:val="20"/>
              </w:rPr>
            </w:pPr>
            <w:r w:rsidRPr="00786074">
              <w:rPr>
                <w:rFonts w:cs="Arial"/>
                <w:b/>
                <w:sz w:val="20"/>
                <w:szCs w:val="20"/>
              </w:rPr>
              <w:t>Objeto</w:t>
            </w:r>
          </w:p>
        </w:tc>
        <w:tc>
          <w:tcPr>
            <w:tcW w:w="1985" w:type="dxa"/>
          </w:tcPr>
          <w:p w14:paraId="65527A52" w14:textId="77777777" w:rsidR="00CD4183" w:rsidRPr="00786074" w:rsidRDefault="00CD4183" w:rsidP="00CD4183">
            <w:pPr>
              <w:jc w:val="center"/>
              <w:rPr>
                <w:rFonts w:cs="Arial"/>
                <w:b/>
                <w:sz w:val="20"/>
                <w:szCs w:val="20"/>
              </w:rPr>
            </w:pPr>
            <w:r w:rsidRPr="00786074">
              <w:rPr>
                <w:rFonts w:cs="Arial"/>
                <w:b/>
                <w:sz w:val="20"/>
                <w:szCs w:val="20"/>
              </w:rPr>
              <w:t xml:space="preserve">Demandado </w:t>
            </w:r>
          </w:p>
        </w:tc>
        <w:tc>
          <w:tcPr>
            <w:tcW w:w="3260" w:type="dxa"/>
          </w:tcPr>
          <w:p w14:paraId="282B8045" w14:textId="77777777" w:rsidR="00CD4183" w:rsidRPr="00786074" w:rsidRDefault="00CD4183" w:rsidP="00CD4183">
            <w:pPr>
              <w:jc w:val="center"/>
              <w:rPr>
                <w:rFonts w:cs="Arial"/>
                <w:b/>
                <w:sz w:val="20"/>
                <w:szCs w:val="20"/>
              </w:rPr>
            </w:pPr>
            <w:r w:rsidRPr="00786074">
              <w:rPr>
                <w:rFonts w:cs="Arial"/>
                <w:b/>
                <w:sz w:val="20"/>
                <w:szCs w:val="20"/>
              </w:rPr>
              <w:t>Estado actual</w:t>
            </w:r>
          </w:p>
        </w:tc>
        <w:tc>
          <w:tcPr>
            <w:tcW w:w="2835" w:type="dxa"/>
          </w:tcPr>
          <w:p w14:paraId="27E4A0CC" w14:textId="77777777" w:rsidR="00CD4183" w:rsidRPr="00786074" w:rsidRDefault="00CD4183" w:rsidP="00CD4183">
            <w:pPr>
              <w:jc w:val="center"/>
              <w:rPr>
                <w:rFonts w:cs="Arial"/>
                <w:b/>
                <w:sz w:val="20"/>
                <w:szCs w:val="20"/>
              </w:rPr>
            </w:pPr>
            <w:r w:rsidRPr="00786074">
              <w:rPr>
                <w:rFonts w:cs="Arial"/>
                <w:b/>
                <w:sz w:val="20"/>
                <w:szCs w:val="20"/>
              </w:rPr>
              <w:t xml:space="preserve">Cuantía </w:t>
            </w:r>
          </w:p>
          <w:p w14:paraId="08F981C3" w14:textId="77777777" w:rsidR="00CD4183" w:rsidRPr="00786074" w:rsidRDefault="00CD4183" w:rsidP="00CD4183">
            <w:pPr>
              <w:jc w:val="center"/>
              <w:rPr>
                <w:rFonts w:cs="Arial"/>
                <w:b/>
                <w:sz w:val="20"/>
                <w:szCs w:val="20"/>
              </w:rPr>
            </w:pPr>
            <w:r w:rsidRPr="00786074">
              <w:rPr>
                <w:rFonts w:cs="Arial"/>
                <w:b/>
                <w:sz w:val="20"/>
                <w:szCs w:val="20"/>
              </w:rPr>
              <w:t xml:space="preserve">Coordinador </w:t>
            </w:r>
          </w:p>
        </w:tc>
      </w:tr>
      <w:tr w:rsidR="00CD4183" w:rsidRPr="00786074" w14:paraId="2A65AB08" w14:textId="77777777" w:rsidTr="00CD4183">
        <w:tc>
          <w:tcPr>
            <w:tcW w:w="1702" w:type="dxa"/>
            <w:tcBorders>
              <w:bottom w:val="single" w:sz="4" w:space="0" w:color="auto"/>
            </w:tcBorders>
          </w:tcPr>
          <w:p w14:paraId="31FA948A"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9/9/2011</w:t>
            </w:r>
          </w:p>
        </w:tc>
        <w:tc>
          <w:tcPr>
            <w:tcW w:w="1701" w:type="dxa"/>
            <w:tcBorders>
              <w:bottom w:val="single" w:sz="4" w:space="0" w:color="auto"/>
            </w:tcBorders>
          </w:tcPr>
          <w:p w14:paraId="752133C4" w14:textId="77777777" w:rsidR="00CD4183" w:rsidRPr="00786074" w:rsidRDefault="00CD4183" w:rsidP="00CD4183">
            <w:pPr>
              <w:jc w:val="center"/>
              <w:rPr>
                <w:rFonts w:cs="Arial"/>
                <w:sz w:val="20"/>
                <w:szCs w:val="20"/>
              </w:rPr>
            </w:pPr>
            <w:r w:rsidRPr="00786074">
              <w:rPr>
                <w:rFonts w:cs="Arial"/>
                <w:color w:val="222222"/>
                <w:sz w:val="20"/>
                <w:szCs w:val="20"/>
                <w:lang w:eastAsia="es-CR"/>
              </w:rPr>
              <w:t>11-005065-1027-CA </w:t>
            </w:r>
          </w:p>
        </w:tc>
        <w:tc>
          <w:tcPr>
            <w:tcW w:w="1701" w:type="dxa"/>
            <w:tcBorders>
              <w:bottom w:val="single" w:sz="4" w:space="0" w:color="auto"/>
            </w:tcBorders>
          </w:tcPr>
          <w:p w14:paraId="15CBEAE7" w14:textId="77777777" w:rsidR="00CD4183" w:rsidRPr="00A12C31" w:rsidRDefault="00CD4183" w:rsidP="00CD4183">
            <w:pPr>
              <w:rPr>
                <w:rFonts w:cs="Arial"/>
                <w:sz w:val="20"/>
                <w:szCs w:val="20"/>
                <w:lang w:val="en-US"/>
              </w:rPr>
            </w:pPr>
            <w:r w:rsidRPr="00A12C31">
              <w:rPr>
                <w:rFonts w:cs="Arial"/>
                <w:color w:val="222222"/>
                <w:sz w:val="20"/>
                <w:szCs w:val="20"/>
                <w:lang w:val="en-US" w:eastAsia="es-CR"/>
              </w:rPr>
              <w:t>Credit Card Services S.R.L.</w:t>
            </w:r>
          </w:p>
        </w:tc>
        <w:tc>
          <w:tcPr>
            <w:tcW w:w="2126" w:type="dxa"/>
            <w:tcBorders>
              <w:bottom w:val="single" w:sz="4" w:space="0" w:color="auto"/>
            </w:tcBorders>
          </w:tcPr>
          <w:p w14:paraId="4AFF6DC5" w14:textId="77777777" w:rsidR="00CD4183" w:rsidRPr="00786074" w:rsidRDefault="00CD4183" w:rsidP="00CD4183">
            <w:pPr>
              <w:jc w:val="center"/>
              <w:rPr>
                <w:rFonts w:cs="Arial"/>
                <w:sz w:val="20"/>
                <w:szCs w:val="20"/>
              </w:rPr>
            </w:pPr>
            <w:r w:rsidRPr="00786074">
              <w:rPr>
                <w:rFonts w:cs="Arial"/>
                <w:sz w:val="20"/>
                <w:szCs w:val="20"/>
              </w:rPr>
              <w:t>Interconexión</w:t>
            </w:r>
          </w:p>
        </w:tc>
        <w:tc>
          <w:tcPr>
            <w:tcW w:w="1985" w:type="dxa"/>
            <w:tcBorders>
              <w:bottom w:val="single" w:sz="4" w:space="0" w:color="auto"/>
            </w:tcBorders>
          </w:tcPr>
          <w:p w14:paraId="4422EDD7" w14:textId="77777777" w:rsidR="00CD4183" w:rsidRPr="00786074" w:rsidRDefault="00CD4183" w:rsidP="00CD4183">
            <w:pPr>
              <w:jc w:val="center"/>
              <w:rPr>
                <w:rFonts w:cs="Arial"/>
                <w:sz w:val="20"/>
                <w:szCs w:val="20"/>
              </w:rPr>
            </w:pPr>
            <w:r w:rsidRPr="00786074">
              <w:rPr>
                <w:rFonts w:cs="Arial"/>
                <w:sz w:val="20"/>
                <w:szCs w:val="20"/>
              </w:rPr>
              <w:t>Sutel</w:t>
            </w:r>
          </w:p>
          <w:p w14:paraId="0B0B31B1" w14:textId="77777777" w:rsidR="00CD4183" w:rsidRPr="00786074" w:rsidRDefault="00CD4183" w:rsidP="00CD4183">
            <w:pPr>
              <w:jc w:val="center"/>
              <w:rPr>
                <w:rFonts w:cs="Arial"/>
                <w:sz w:val="20"/>
                <w:szCs w:val="20"/>
              </w:rPr>
            </w:pPr>
            <w:r w:rsidRPr="00786074">
              <w:rPr>
                <w:rFonts w:cs="Arial"/>
                <w:sz w:val="20"/>
                <w:szCs w:val="20"/>
              </w:rPr>
              <w:t xml:space="preserve"> </w:t>
            </w:r>
          </w:p>
          <w:p w14:paraId="477E0BF2" w14:textId="77777777" w:rsidR="00CD4183" w:rsidRPr="00786074" w:rsidRDefault="00CD4183" w:rsidP="00CD4183">
            <w:pPr>
              <w:jc w:val="center"/>
              <w:rPr>
                <w:rFonts w:cs="Arial"/>
                <w:sz w:val="20"/>
                <w:szCs w:val="20"/>
              </w:rPr>
            </w:pPr>
            <w:r w:rsidRPr="00786074">
              <w:rPr>
                <w:rFonts w:cs="Arial"/>
                <w:sz w:val="20"/>
                <w:szCs w:val="20"/>
              </w:rPr>
              <w:t>Aresep</w:t>
            </w:r>
          </w:p>
        </w:tc>
        <w:tc>
          <w:tcPr>
            <w:tcW w:w="3260" w:type="dxa"/>
            <w:tcBorders>
              <w:bottom w:val="single" w:sz="4" w:space="0" w:color="auto"/>
            </w:tcBorders>
          </w:tcPr>
          <w:p w14:paraId="499D290B" w14:textId="77777777" w:rsidR="00CD4183" w:rsidRPr="00786074" w:rsidRDefault="00CD4183" w:rsidP="00CD4183">
            <w:pPr>
              <w:jc w:val="both"/>
              <w:rPr>
                <w:rFonts w:cs="Arial"/>
                <w:sz w:val="20"/>
                <w:szCs w:val="20"/>
              </w:rPr>
            </w:pPr>
            <w:r w:rsidRPr="00786074">
              <w:rPr>
                <w:rFonts w:cs="Arial"/>
                <w:sz w:val="20"/>
                <w:szCs w:val="20"/>
              </w:rPr>
              <w:t xml:space="preserve">- El Tribunal Contencioso Administrativo en sentencia N° 08-2013-V de las 16:00 del 17/02/13 declaró sin lugar la demanda. </w:t>
            </w:r>
          </w:p>
          <w:p w14:paraId="2D3C5494" w14:textId="77777777" w:rsidR="00CD4183" w:rsidRPr="00786074" w:rsidRDefault="00CD4183" w:rsidP="00CD4183">
            <w:pPr>
              <w:jc w:val="both"/>
              <w:rPr>
                <w:rFonts w:cs="Arial"/>
                <w:sz w:val="20"/>
                <w:szCs w:val="20"/>
              </w:rPr>
            </w:pPr>
          </w:p>
          <w:p w14:paraId="7E857379" w14:textId="77777777" w:rsidR="00CD4183" w:rsidRPr="00786074" w:rsidRDefault="00CD4183" w:rsidP="00CD4183">
            <w:pPr>
              <w:jc w:val="both"/>
              <w:rPr>
                <w:rFonts w:cs="Arial"/>
                <w:sz w:val="20"/>
                <w:szCs w:val="20"/>
              </w:rPr>
            </w:pPr>
            <w:r w:rsidRPr="00786074">
              <w:rPr>
                <w:rFonts w:cs="Arial"/>
                <w:sz w:val="20"/>
                <w:szCs w:val="20"/>
              </w:rPr>
              <w:t>La actora presenta recurso de casación.</w:t>
            </w:r>
          </w:p>
          <w:p w14:paraId="60ABF49F" w14:textId="77777777" w:rsidR="00CD4183" w:rsidRPr="00786074" w:rsidRDefault="00CD4183" w:rsidP="00CD4183">
            <w:pPr>
              <w:jc w:val="both"/>
              <w:rPr>
                <w:rFonts w:cs="Arial"/>
                <w:sz w:val="20"/>
                <w:szCs w:val="20"/>
              </w:rPr>
            </w:pPr>
          </w:p>
          <w:p w14:paraId="3FD467C8" w14:textId="77777777" w:rsidR="00CD4183" w:rsidRPr="00786074" w:rsidRDefault="00CD4183" w:rsidP="00CD4183">
            <w:pPr>
              <w:jc w:val="both"/>
              <w:rPr>
                <w:rFonts w:cs="Arial"/>
                <w:sz w:val="20"/>
                <w:szCs w:val="20"/>
              </w:rPr>
            </w:pPr>
            <w:r w:rsidRPr="00786074">
              <w:rPr>
                <w:rFonts w:cs="Arial"/>
                <w:sz w:val="20"/>
                <w:szCs w:val="20"/>
              </w:rPr>
              <w:t xml:space="preserve">- La Sala Primera en resolución 188-F-S1-2016 de las 45:00 horas del 03/03/16 acogió parcialmente el recurso y casa parcialmente sentencia. En esa sentencia se </w:t>
            </w:r>
            <w:r w:rsidRPr="00786074">
              <w:rPr>
                <w:rFonts w:cs="Arial"/>
                <w:color w:val="222222"/>
                <w:sz w:val="20"/>
                <w:szCs w:val="20"/>
                <w:lang w:eastAsia="es-CR"/>
              </w:rPr>
              <w:t>o</w:t>
            </w:r>
            <w:r w:rsidRPr="00786074">
              <w:rPr>
                <w:rFonts w:cs="Arial"/>
                <w:sz w:val="20"/>
                <w:szCs w:val="20"/>
              </w:rPr>
              <w:t xml:space="preserve">rdena a la SUTEL pagar el daño material causado a la actora, consistente en los gastos de inversión, y los perjuicios por no haber logrado comercializar los servicios desde setiembre de 2009 y hasta la fecha de su efectivo </w:t>
            </w:r>
            <w:r w:rsidRPr="00786074">
              <w:rPr>
                <w:rFonts w:cs="Arial"/>
                <w:sz w:val="20"/>
                <w:szCs w:val="20"/>
              </w:rPr>
              <w:lastRenderedPageBreak/>
              <w:t>pago, a liquidar en ejecución de sentencia.</w:t>
            </w:r>
          </w:p>
          <w:p w14:paraId="529E2C56" w14:textId="77777777" w:rsidR="00CD4183" w:rsidRPr="00786074" w:rsidRDefault="00CD4183" w:rsidP="00CD4183">
            <w:pPr>
              <w:jc w:val="both"/>
              <w:rPr>
                <w:rFonts w:cs="Arial"/>
                <w:sz w:val="20"/>
                <w:szCs w:val="20"/>
              </w:rPr>
            </w:pPr>
          </w:p>
          <w:p w14:paraId="1917C06D" w14:textId="77777777" w:rsidR="00CD4183" w:rsidRPr="00786074" w:rsidRDefault="00CD4183" w:rsidP="00CD4183">
            <w:pPr>
              <w:jc w:val="both"/>
              <w:rPr>
                <w:rFonts w:cs="Arial"/>
                <w:color w:val="222222"/>
                <w:sz w:val="20"/>
                <w:szCs w:val="20"/>
                <w:lang w:eastAsia="es-CR"/>
              </w:rPr>
            </w:pPr>
          </w:p>
          <w:p w14:paraId="3F3DDFA1" w14:textId="77777777" w:rsidR="00CD4183" w:rsidRPr="00786074" w:rsidRDefault="00CD4183" w:rsidP="00CD4183">
            <w:pPr>
              <w:autoSpaceDE w:val="0"/>
              <w:autoSpaceDN w:val="0"/>
              <w:adjustRightInd w:val="0"/>
              <w:jc w:val="both"/>
              <w:rPr>
                <w:rFonts w:eastAsia="Calibri" w:cs="Arial"/>
                <w:sz w:val="20"/>
                <w:szCs w:val="20"/>
                <w:lang w:eastAsia="es-CR"/>
              </w:rPr>
            </w:pPr>
            <w:r w:rsidRPr="00786074">
              <w:rPr>
                <w:rFonts w:cs="Arial"/>
                <w:color w:val="222222"/>
                <w:sz w:val="20"/>
                <w:szCs w:val="20"/>
                <w:lang w:eastAsia="es-CR"/>
              </w:rPr>
              <w:t xml:space="preserve">- La Jueza ejecutora emite la resolución </w:t>
            </w:r>
            <w:r w:rsidRPr="00786074">
              <w:rPr>
                <w:rFonts w:eastAsia="Calibri" w:cs="Arial"/>
                <w:sz w:val="20"/>
                <w:szCs w:val="20"/>
                <w:lang w:eastAsia="es-CR"/>
              </w:rPr>
              <w:t>N° 171-2021 de las dieciséis horas cuarenta minutos del treinta de abril del año dos mil veintiuno y resuelve:</w:t>
            </w:r>
          </w:p>
          <w:p w14:paraId="43B8E8A6" w14:textId="77777777" w:rsidR="00CD4183" w:rsidRPr="00786074" w:rsidRDefault="00CD4183" w:rsidP="00CD4183">
            <w:pPr>
              <w:jc w:val="both"/>
              <w:rPr>
                <w:rFonts w:cs="Arial"/>
                <w:color w:val="222222"/>
                <w:sz w:val="20"/>
                <w:szCs w:val="20"/>
                <w:lang w:eastAsia="es-CR"/>
              </w:rPr>
            </w:pPr>
          </w:p>
          <w:p w14:paraId="27C1F4E2" w14:textId="77777777" w:rsidR="00CD4183" w:rsidRPr="00786074" w:rsidRDefault="00CD4183" w:rsidP="00CD4183">
            <w:pPr>
              <w:jc w:val="both"/>
              <w:rPr>
                <w:rFonts w:cs="Arial"/>
                <w:i/>
                <w:iCs/>
                <w:sz w:val="20"/>
                <w:szCs w:val="20"/>
              </w:rPr>
            </w:pPr>
            <w:r w:rsidRPr="00786074">
              <w:rPr>
                <w:rFonts w:cs="Arial"/>
                <w:i/>
                <w:iCs/>
                <w:sz w:val="20"/>
                <w:szCs w:val="20"/>
              </w:rPr>
              <w:t xml:space="preserve">“Se declara PARCIALMENTE CON LUGAR la presente EJECUCIÓN DE SENTENCIA, en lo no expresamente concedido se entiende denegado. Se condena a la SUPERINTENDENCIA DE TELECOMUNICACIONES (SUTEL) pagar a favor de CREDIT CARD SERVICES SOCIEDAD ANÓNIMA, por concepto de gastos de inversión la cantidad de veintidós millones doscientos setenta mil setecientos ochenta colones con noventa y nueve céntimos (¢22.270.780.99), así como los intereses legales que dicha suma genere a partir de la firmeza de la presente resolución y hasta su efectivo pago. Costas personales del proceso de conocimiento por el rubro de cuatro millones noventa mil seiscientos diecisiete colones con catorce céntimos (¢4.090.617.14), así como los intereses legales a partir de la firmeza de la presente resolución y hasta su efectivo pago en los términos dispuestos por los numerales 706 y 1163 del Código Civil.- Sobre estas, si </w:t>
            </w:r>
            <w:r w:rsidRPr="00786074">
              <w:rPr>
                <w:rFonts w:cs="Arial"/>
                <w:i/>
                <w:iCs/>
                <w:sz w:val="20"/>
                <w:szCs w:val="20"/>
              </w:rPr>
              <w:lastRenderedPageBreak/>
              <w:t>existe suficiente contenido económico paguesé del fondo de costas de conformidad con el numeral 195 del Código Procesal Contencioso Administrativo.- Se rechaza el rubro pretendido por intereses e indexación. Son a cargo de la demandada las costas personales y procesales de la ejecución de sentencia.”</w:t>
            </w:r>
          </w:p>
          <w:p w14:paraId="56DC4E01" w14:textId="77777777" w:rsidR="00CD4183" w:rsidRPr="00786074" w:rsidRDefault="00CD4183" w:rsidP="00CD4183">
            <w:pPr>
              <w:jc w:val="both"/>
              <w:rPr>
                <w:rFonts w:cs="Arial"/>
                <w:i/>
                <w:iCs/>
                <w:sz w:val="20"/>
                <w:szCs w:val="20"/>
              </w:rPr>
            </w:pPr>
          </w:p>
          <w:p w14:paraId="5CA95647" w14:textId="77777777" w:rsidR="00CD4183" w:rsidRPr="00786074" w:rsidRDefault="00CD4183" w:rsidP="00CD4183">
            <w:pPr>
              <w:jc w:val="both"/>
              <w:rPr>
                <w:rFonts w:cs="Arial"/>
                <w:sz w:val="20"/>
                <w:szCs w:val="20"/>
              </w:rPr>
            </w:pPr>
            <w:r w:rsidRPr="00786074">
              <w:rPr>
                <w:rFonts w:cs="Arial"/>
                <w:sz w:val="20"/>
                <w:szCs w:val="20"/>
              </w:rPr>
              <w:t xml:space="preserve">La Sutel depositó los montos por gastos de inversión y costas personales, por la asuma de </w:t>
            </w:r>
            <w:r w:rsidRPr="00786074">
              <w:rPr>
                <w:rFonts w:eastAsia="Arial" w:cs="Arial"/>
                <w:sz w:val="20"/>
                <w:szCs w:val="20"/>
              </w:rPr>
              <w:t xml:space="preserve">28,361,398.13 millones de colones. </w:t>
            </w:r>
          </w:p>
          <w:p w14:paraId="675FBA6E" w14:textId="77777777" w:rsidR="00CD4183" w:rsidRPr="00786074" w:rsidRDefault="00CD4183" w:rsidP="00CD4183">
            <w:pPr>
              <w:jc w:val="both"/>
              <w:rPr>
                <w:rFonts w:cs="Arial"/>
                <w:sz w:val="20"/>
                <w:szCs w:val="20"/>
              </w:rPr>
            </w:pPr>
          </w:p>
          <w:p w14:paraId="5E800997" w14:textId="77777777" w:rsidR="00CD4183" w:rsidRDefault="00CD4183" w:rsidP="00CD4183">
            <w:pPr>
              <w:jc w:val="both"/>
              <w:rPr>
                <w:rFonts w:eastAsia="Calibri" w:cs="Arial"/>
                <w:sz w:val="20"/>
                <w:szCs w:val="20"/>
                <w:lang w:eastAsia="es-CR"/>
              </w:rPr>
            </w:pPr>
            <w:r w:rsidRPr="00786074">
              <w:rPr>
                <w:rFonts w:cs="Arial"/>
                <w:sz w:val="20"/>
                <w:szCs w:val="20"/>
              </w:rPr>
              <w:t xml:space="preserve">La empresa Credit Card Services presentó recurso de casación en contra de la resolución </w:t>
            </w:r>
            <w:r w:rsidRPr="00786074">
              <w:rPr>
                <w:rFonts w:eastAsia="Calibri" w:cs="Arial"/>
                <w:sz w:val="20"/>
                <w:szCs w:val="20"/>
                <w:lang w:eastAsia="es-CR"/>
              </w:rPr>
              <w:t>N° 171-2021. (aún está pendiente de resolver por la Sala Primera).</w:t>
            </w:r>
          </w:p>
          <w:p w14:paraId="70FCDAD1" w14:textId="77777777" w:rsidR="00CD4183" w:rsidRDefault="00CD4183" w:rsidP="00CD4183">
            <w:pPr>
              <w:jc w:val="both"/>
              <w:rPr>
                <w:rFonts w:eastAsia="Calibri" w:cs="Arial"/>
                <w:sz w:val="20"/>
                <w:szCs w:val="20"/>
                <w:lang w:eastAsia="es-CR"/>
              </w:rPr>
            </w:pPr>
          </w:p>
          <w:p w14:paraId="2F637285" w14:textId="77777777" w:rsidR="00CD4183" w:rsidRPr="00786074" w:rsidRDefault="00CD4183" w:rsidP="00CD4183">
            <w:pPr>
              <w:jc w:val="both"/>
              <w:rPr>
                <w:rFonts w:eastAsia="Calibri" w:cs="Arial"/>
                <w:sz w:val="20"/>
                <w:szCs w:val="20"/>
                <w:lang w:eastAsia="es-CR"/>
              </w:rPr>
            </w:pPr>
            <w:r>
              <w:rPr>
                <w:rFonts w:eastAsia="Calibri" w:cs="Arial"/>
                <w:sz w:val="20"/>
                <w:szCs w:val="20"/>
                <w:lang w:eastAsia="es-CR"/>
              </w:rPr>
              <w:t xml:space="preserve">En fecha 28-11-2023, Sutel dio respuesta al recurso de casación, según traslado que dio la Sala Primera. </w:t>
            </w:r>
          </w:p>
          <w:p w14:paraId="152D360E" w14:textId="77777777" w:rsidR="00CD4183" w:rsidRPr="00786074" w:rsidRDefault="00CD4183" w:rsidP="00CD4183">
            <w:pPr>
              <w:jc w:val="both"/>
              <w:rPr>
                <w:rFonts w:eastAsia="Calibri" w:cs="Arial"/>
                <w:sz w:val="20"/>
                <w:szCs w:val="20"/>
                <w:lang w:eastAsia="es-CR"/>
              </w:rPr>
            </w:pPr>
          </w:p>
          <w:p w14:paraId="027F737B" w14:textId="77777777" w:rsidR="00CD4183" w:rsidRPr="00786074" w:rsidRDefault="00CD4183" w:rsidP="00CD4183">
            <w:pPr>
              <w:jc w:val="both"/>
              <w:rPr>
                <w:rFonts w:cs="Arial"/>
                <w:color w:val="222222"/>
                <w:sz w:val="20"/>
                <w:szCs w:val="20"/>
                <w:lang w:eastAsia="es-CR"/>
              </w:rPr>
            </w:pPr>
          </w:p>
        </w:tc>
        <w:tc>
          <w:tcPr>
            <w:tcW w:w="2835" w:type="dxa"/>
            <w:tcBorders>
              <w:bottom w:val="single" w:sz="4" w:space="0" w:color="auto"/>
            </w:tcBorders>
          </w:tcPr>
          <w:p w14:paraId="6E7DF898" w14:textId="77777777" w:rsidR="00CD4183" w:rsidRPr="00786074" w:rsidRDefault="00CD4183" w:rsidP="00CD4183">
            <w:pPr>
              <w:jc w:val="center"/>
              <w:rPr>
                <w:rFonts w:cs="Arial"/>
                <w:color w:val="222222"/>
                <w:sz w:val="20"/>
                <w:szCs w:val="20"/>
                <w:lang w:eastAsia="es-CR"/>
              </w:rPr>
            </w:pPr>
          </w:p>
          <w:p w14:paraId="71B6C0ED" w14:textId="77777777" w:rsidR="00CD4183" w:rsidRPr="00786074" w:rsidRDefault="00CD4183" w:rsidP="00CD4183">
            <w:pPr>
              <w:jc w:val="both"/>
              <w:rPr>
                <w:rFonts w:cs="Arial"/>
                <w:color w:val="222222"/>
                <w:sz w:val="20"/>
                <w:szCs w:val="20"/>
                <w:lang w:eastAsia="es-CR"/>
              </w:rPr>
            </w:pPr>
            <w:r w:rsidRPr="00786074">
              <w:rPr>
                <w:rFonts w:cs="Arial"/>
                <w:color w:val="222222"/>
                <w:sz w:val="20"/>
                <w:szCs w:val="20"/>
                <w:lang w:eastAsia="es-CR"/>
              </w:rPr>
              <w:t>CUANTÍA: INESTIMABLE</w:t>
            </w:r>
          </w:p>
          <w:p w14:paraId="0B142FA0" w14:textId="77777777" w:rsidR="00CD4183" w:rsidRPr="00786074" w:rsidRDefault="00CD4183" w:rsidP="00CD4183">
            <w:pPr>
              <w:jc w:val="center"/>
              <w:rPr>
                <w:rFonts w:cs="Arial"/>
                <w:color w:val="222222"/>
                <w:sz w:val="20"/>
                <w:szCs w:val="20"/>
                <w:lang w:eastAsia="es-CR"/>
              </w:rPr>
            </w:pPr>
          </w:p>
          <w:p w14:paraId="2073B36A" w14:textId="77777777" w:rsidR="00CD4183" w:rsidRPr="00786074" w:rsidRDefault="00CD4183" w:rsidP="00CD4183">
            <w:pPr>
              <w:rPr>
                <w:rFonts w:cs="Arial"/>
                <w:color w:val="222222"/>
                <w:sz w:val="20"/>
                <w:szCs w:val="20"/>
                <w:lang w:eastAsia="es-CR"/>
              </w:rPr>
            </w:pPr>
            <w:r w:rsidRPr="00786074">
              <w:rPr>
                <w:rFonts w:cs="Arial"/>
                <w:color w:val="222222"/>
                <w:sz w:val="20"/>
                <w:szCs w:val="20"/>
                <w:lang w:eastAsia="es-CR"/>
              </w:rPr>
              <w:t>COORDINADOR: Unidad Jurídica</w:t>
            </w:r>
          </w:p>
          <w:p w14:paraId="11B6BC62" w14:textId="77777777" w:rsidR="00CD4183" w:rsidRPr="00786074" w:rsidRDefault="00CD4183" w:rsidP="00CD4183">
            <w:pPr>
              <w:jc w:val="center"/>
              <w:rPr>
                <w:rFonts w:cs="Arial"/>
                <w:sz w:val="20"/>
                <w:szCs w:val="20"/>
              </w:rPr>
            </w:pPr>
          </w:p>
        </w:tc>
      </w:tr>
      <w:tr w:rsidR="00CD4183" w:rsidRPr="00786074" w14:paraId="0D5BDC41" w14:textId="77777777" w:rsidTr="00CD4183">
        <w:tc>
          <w:tcPr>
            <w:tcW w:w="15310" w:type="dxa"/>
            <w:gridSpan w:val="7"/>
            <w:tcBorders>
              <w:top w:val="single" w:sz="4" w:space="0" w:color="auto"/>
            </w:tcBorders>
          </w:tcPr>
          <w:p w14:paraId="195F2AEC" w14:textId="77777777" w:rsidR="00CD4183" w:rsidRPr="00786074" w:rsidRDefault="00CD4183" w:rsidP="00CD4183">
            <w:pPr>
              <w:rPr>
                <w:rFonts w:cs="Arial"/>
                <w:b/>
                <w:sz w:val="20"/>
                <w:szCs w:val="20"/>
              </w:rPr>
            </w:pPr>
          </w:p>
          <w:p w14:paraId="72FE717A" w14:textId="77777777" w:rsidR="00CD4183" w:rsidRPr="00786074" w:rsidRDefault="00CD4183" w:rsidP="00001626">
            <w:pPr>
              <w:pStyle w:val="Prrafodelista"/>
              <w:numPr>
                <w:ilvl w:val="0"/>
                <w:numId w:val="28"/>
              </w:numPr>
              <w:contextualSpacing w:val="0"/>
              <w:rPr>
                <w:rFonts w:cs="Arial"/>
                <w:b/>
                <w:sz w:val="20"/>
                <w:szCs w:val="20"/>
              </w:rPr>
            </w:pPr>
            <w:r w:rsidRPr="00786074">
              <w:rPr>
                <w:rFonts w:cs="Arial"/>
                <w:b/>
                <w:bCs/>
                <w:sz w:val="20"/>
                <w:szCs w:val="20"/>
              </w:rPr>
              <w:t xml:space="preserve"> DEMANDAS FINALIZADAS</w:t>
            </w:r>
          </w:p>
          <w:p w14:paraId="26545C0B" w14:textId="77777777" w:rsidR="00CD4183" w:rsidRPr="00786074" w:rsidRDefault="00CD4183" w:rsidP="00CD4183">
            <w:pPr>
              <w:jc w:val="center"/>
              <w:rPr>
                <w:rFonts w:cs="Arial"/>
                <w:sz w:val="20"/>
                <w:szCs w:val="20"/>
              </w:rPr>
            </w:pPr>
          </w:p>
        </w:tc>
      </w:tr>
      <w:tr w:rsidR="00CD4183" w:rsidRPr="00786074" w14:paraId="4E236948" w14:textId="77777777" w:rsidTr="00CD4183">
        <w:tc>
          <w:tcPr>
            <w:tcW w:w="1702" w:type="dxa"/>
          </w:tcPr>
          <w:p w14:paraId="181D5D51" w14:textId="77777777" w:rsidR="00CD4183" w:rsidRPr="00786074" w:rsidRDefault="00CD4183" w:rsidP="00CD4183">
            <w:pPr>
              <w:jc w:val="center"/>
              <w:rPr>
                <w:rFonts w:cs="Arial"/>
                <w:b/>
                <w:sz w:val="20"/>
                <w:szCs w:val="20"/>
              </w:rPr>
            </w:pPr>
            <w:r w:rsidRPr="00786074">
              <w:rPr>
                <w:rFonts w:cs="Arial"/>
                <w:b/>
                <w:sz w:val="20"/>
                <w:szCs w:val="20"/>
              </w:rPr>
              <w:t>Fecha de presentación de la demanda</w:t>
            </w:r>
          </w:p>
        </w:tc>
        <w:tc>
          <w:tcPr>
            <w:tcW w:w="1701" w:type="dxa"/>
          </w:tcPr>
          <w:p w14:paraId="3991ACA4" w14:textId="77777777" w:rsidR="00CD4183" w:rsidRPr="00786074" w:rsidRDefault="00CD4183" w:rsidP="00CD4183">
            <w:pPr>
              <w:jc w:val="center"/>
              <w:rPr>
                <w:rFonts w:cs="Arial"/>
                <w:b/>
                <w:sz w:val="20"/>
                <w:szCs w:val="20"/>
              </w:rPr>
            </w:pPr>
            <w:r w:rsidRPr="00786074">
              <w:rPr>
                <w:rFonts w:cs="Arial"/>
                <w:b/>
                <w:sz w:val="20"/>
                <w:szCs w:val="20"/>
              </w:rPr>
              <w:t>Expediente</w:t>
            </w:r>
          </w:p>
        </w:tc>
        <w:tc>
          <w:tcPr>
            <w:tcW w:w="1701" w:type="dxa"/>
          </w:tcPr>
          <w:p w14:paraId="2498DC9B" w14:textId="77777777" w:rsidR="00CD4183" w:rsidRPr="00786074" w:rsidRDefault="00CD4183" w:rsidP="00CD4183">
            <w:pPr>
              <w:jc w:val="center"/>
              <w:rPr>
                <w:rFonts w:cs="Arial"/>
                <w:b/>
                <w:sz w:val="20"/>
                <w:szCs w:val="20"/>
              </w:rPr>
            </w:pPr>
            <w:r w:rsidRPr="00786074">
              <w:rPr>
                <w:rFonts w:cs="Arial"/>
                <w:b/>
                <w:sz w:val="20"/>
                <w:szCs w:val="20"/>
              </w:rPr>
              <w:t>Actor</w:t>
            </w:r>
          </w:p>
        </w:tc>
        <w:tc>
          <w:tcPr>
            <w:tcW w:w="2126" w:type="dxa"/>
          </w:tcPr>
          <w:p w14:paraId="1753F5A9" w14:textId="77777777" w:rsidR="00CD4183" w:rsidRPr="00786074" w:rsidRDefault="00CD4183" w:rsidP="00CD4183">
            <w:pPr>
              <w:jc w:val="center"/>
              <w:rPr>
                <w:rFonts w:cs="Arial"/>
                <w:b/>
                <w:sz w:val="20"/>
                <w:szCs w:val="20"/>
              </w:rPr>
            </w:pPr>
            <w:r w:rsidRPr="00786074">
              <w:rPr>
                <w:rFonts w:cs="Arial"/>
                <w:b/>
                <w:sz w:val="20"/>
                <w:szCs w:val="20"/>
              </w:rPr>
              <w:t>Objeto</w:t>
            </w:r>
          </w:p>
        </w:tc>
        <w:tc>
          <w:tcPr>
            <w:tcW w:w="1985" w:type="dxa"/>
          </w:tcPr>
          <w:p w14:paraId="0B041596" w14:textId="77777777" w:rsidR="00CD4183" w:rsidRPr="00786074" w:rsidRDefault="00CD4183" w:rsidP="00CD4183">
            <w:pPr>
              <w:jc w:val="center"/>
              <w:rPr>
                <w:rFonts w:cs="Arial"/>
                <w:b/>
                <w:sz w:val="20"/>
                <w:szCs w:val="20"/>
              </w:rPr>
            </w:pPr>
            <w:r w:rsidRPr="00786074">
              <w:rPr>
                <w:rFonts w:cs="Arial"/>
                <w:b/>
                <w:sz w:val="20"/>
                <w:szCs w:val="20"/>
              </w:rPr>
              <w:t xml:space="preserve">Demandado </w:t>
            </w:r>
          </w:p>
        </w:tc>
        <w:tc>
          <w:tcPr>
            <w:tcW w:w="3260" w:type="dxa"/>
          </w:tcPr>
          <w:p w14:paraId="36BCD005" w14:textId="77777777" w:rsidR="00CD4183" w:rsidRPr="00786074" w:rsidRDefault="00CD4183" w:rsidP="00CD4183">
            <w:pPr>
              <w:jc w:val="center"/>
              <w:rPr>
                <w:rFonts w:cs="Arial"/>
                <w:b/>
                <w:sz w:val="20"/>
                <w:szCs w:val="20"/>
              </w:rPr>
            </w:pPr>
            <w:r w:rsidRPr="00786074">
              <w:rPr>
                <w:rFonts w:cs="Arial"/>
                <w:b/>
                <w:sz w:val="20"/>
                <w:szCs w:val="20"/>
              </w:rPr>
              <w:t>Estado actual</w:t>
            </w:r>
          </w:p>
        </w:tc>
        <w:tc>
          <w:tcPr>
            <w:tcW w:w="2835" w:type="dxa"/>
          </w:tcPr>
          <w:p w14:paraId="04850FF5" w14:textId="77777777" w:rsidR="00CD4183" w:rsidRPr="00786074" w:rsidRDefault="00CD4183" w:rsidP="00CD4183">
            <w:pPr>
              <w:jc w:val="center"/>
              <w:rPr>
                <w:rFonts w:cs="Arial"/>
                <w:b/>
                <w:sz w:val="20"/>
                <w:szCs w:val="20"/>
              </w:rPr>
            </w:pPr>
            <w:r w:rsidRPr="00786074">
              <w:rPr>
                <w:rFonts w:cs="Arial"/>
                <w:b/>
                <w:sz w:val="20"/>
                <w:szCs w:val="20"/>
              </w:rPr>
              <w:t xml:space="preserve">Cuantía </w:t>
            </w:r>
          </w:p>
          <w:p w14:paraId="7FC1F00F" w14:textId="77777777" w:rsidR="00CD4183" w:rsidRPr="00786074" w:rsidRDefault="00CD4183" w:rsidP="00CD4183">
            <w:pPr>
              <w:jc w:val="center"/>
              <w:rPr>
                <w:rFonts w:cs="Arial"/>
                <w:b/>
                <w:sz w:val="20"/>
                <w:szCs w:val="20"/>
              </w:rPr>
            </w:pPr>
            <w:r w:rsidRPr="00786074">
              <w:rPr>
                <w:rFonts w:cs="Arial"/>
                <w:b/>
                <w:sz w:val="20"/>
                <w:szCs w:val="20"/>
              </w:rPr>
              <w:t xml:space="preserve">Coordinador </w:t>
            </w:r>
          </w:p>
        </w:tc>
      </w:tr>
      <w:tr w:rsidR="00CD4183" w:rsidRPr="00786074" w14:paraId="54C65BDF" w14:textId="77777777" w:rsidTr="00CD4183">
        <w:tc>
          <w:tcPr>
            <w:tcW w:w="1702" w:type="dxa"/>
          </w:tcPr>
          <w:p w14:paraId="3F8AD67C" w14:textId="77777777" w:rsidR="00CD4183" w:rsidRPr="00786074" w:rsidRDefault="00CD4183" w:rsidP="00CD4183">
            <w:pPr>
              <w:jc w:val="center"/>
              <w:rPr>
                <w:rFonts w:cs="Arial"/>
                <w:b/>
                <w:sz w:val="20"/>
                <w:szCs w:val="20"/>
              </w:rPr>
            </w:pPr>
            <w:r w:rsidRPr="00786074">
              <w:rPr>
                <w:rFonts w:cs="Arial"/>
                <w:color w:val="222222"/>
                <w:sz w:val="20"/>
                <w:szCs w:val="20"/>
                <w:lang w:eastAsia="es-CR"/>
              </w:rPr>
              <w:t>13/5/2016</w:t>
            </w:r>
          </w:p>
        </w:tc>
        <w:tc>
          <w:tcPr>
            <w:tcW w:w="1701" w:type="dxa"/>
          </w:tcPr>
          <w:p w14:paraId="4C531908" w14:textId="77777777" w:rsidR="00CD4183" w:rsidRPr="00786074" w:rsidRDefault="00CD4183" w:rsidP="00CD4183">
            <w:pPr>
              <w:jc w:val="center"/>
              <w:rPr>
                <w:rFonts w:cs="Arial"/>
                <w:b/>
                <w:sz w:val="20"/>
                <w:szCs w:val="20"/>
              </w:rPr>
            </w:pPr>
            <w:r w:rsidRPr="00786074">
              <w:rPr>
                <w:rFonts w:cs="Arial"/>
                <w:color w:val="222222"/>
                <w:sz w:val="20"/>
                <w:szCs w:val="20"/>
                <w:lang w:eastAsia="es-CR"/>
              </w:rPr>
              <w:t>16-004239-1027-CA</w:t>
            </w:r>
          </w:p>
        </w:tc>
        <w:tc>
          <w:tcPr>
            <w:tcW w:w="1701" w:type="dxa"/>
          </w:tcPr>
          <w:p w14:paraId="2AF41469" w14:textId="77777777" w:rsidR="00CD4183" w:rsidRPr="00786074" w:rsidRDefault="00CD4183" w:rsidP="00CD4183">
            <w:pPr>
              <w:jc w:val="center"/>
              <w:rPr>
                <w:rFonts w:cs="Arial"/>
                <w:b/>
                <w:sz w:val="20"/>
                <w:szCs w:val="20"/>
              </w:rPr>
            </w:pPr>
            <w:r w:rsidRPr="00786074">
              <w:rPr>
                <w:rFonts w:cs="Arial"/>
                <w:color w:val="222222"/>
                <w:sz w:val="20"/>
                <w:szCs w:val="20"/>
                <w:lang w:eastAsia="es-CR"/>
              </w:rPr>
              <w:t>ICE</w:t>
            </w:r>
          </w:p>
        </w:tc>
        <w:tc>
          <w:tcPr>
            <w:tcW w:w="2126" w:type="dxa"/>
          </w:tcPr>
          <w:p w14:paraId="70BFC513" w14:textId="77777777" w:rsidR="00CD4183" w:rsidRPr="00786074" w:rsidRDefault="00CD4183" w:rsidP="00CD4183">
            <w:pPr>
              <w:jc w:val="both"/>
              <w:rPr>
                <w:rFonts w:cs="Arial"/>
                <w:color w:val="222222"/>
                <w:sz w:val="20"/>
                <w:szCs w:val="20"/>
                <w:lang w:eastAsia="es-CR"/>
              </w:rPr>
            </w:pPr>
            <w:r w:rsidRPr="00786074">
              <w:rPr>
                <w:rFonts w:cs="Arial"/>
                <w:color w:val="222222"/>
                <w:sz w:val="20"/>
                <w:szCs w:val="20"/>
                <w:lang w:eastAsia="es-CR"/>
              </w:rPr>
              <w:t xml:space="preserve">Proceso contencioso administrativo mediante el cual se solicita que se declare la nulidad </w:t>
            </w:r>
            <w:r w:rsidRPr="00786074">
              <w:rPr>
                <w:rFonts w:cs="Arial"/>
                <w:color w:val="222222"/>
                <w:sz w:val="20"/>
                <w:szCs w:val="20"/>
                <w:lang w:eastAsia="es-CR"/>
              </w:rPr>
              <w:lastRenderedPageBreak/>
              <w:t>parcial de la RCS-229-2015 por ocasionarle un daño económico por no reconocimiento de pago retroactivo por el servicio de terminación de tráfico LDI.</w:t>
            </w:r>
          </w:p>
          <w:p w14:paraId="07F86E4E" w14:textId="77777777" w:rsidR="00CD4183" w:rsidRPr="00786074" w:rsidRDefault="00CD4183" w:rsidP="00CD4183">
            <w:pPr>
              <w:jc w:val="both"/>
              <w:rPr>
                <w:rFonts w:cs="Arial"/>
                <w:color w:val="222222"/>
                <w:sz w:val="20"/>
                <w:szCs w:val="20"/>
                <w:lang w:eastAsia="es-CR"/>
              </w:rPr>
            </w:pPr>
          </w:p>
          <w:p w14:paraId="60AC5850" w14:textId="77777777" w:rsidR="00CD4183" w:rsidRPr="00786074" w:rsidRDefault="00CD4183" w:rsidP="00CD4183">
            <w:pPr>
              <w:jc w:val="center"/>
              <w:rPr>
                <w:rFonts w:cs="Arial"/>
                <w:b/>
                <w:sz w:val="20"/>
                <w:szCs w:val="20"/>
              </w:rPr>
            </w:pPr>
          </w:p>
        </w:tc>
        <w:tc>
          <w:tcPr>
            <w:tcW w:w="1985" w:type="dxa"/>
          </w:tcPr>
          <w:p w14:paraId="4EC4D4D2" w14:textId="77777777" w:rsidR="00CD4183" w:rsidRPr="00A12C31" w:rsidRDefault="00CD4183" w:rsidP="00CD4183">
            <w:pPr>
              <w:jc w:val="center"/>
              <w:rPr>
                <w:rFonts w:cs="Arial"/>
                <w:color w:val="222222"/>
                <w:sz w:val="20"/>
                <w:szCs w:val="20"/>
                <w:lang w:val="en-US" w:eastAsia="es-CR"/>
              </w:rPr>
            </w:pPr>
            <w:r w:rsidRPr="00A12C31">
              <w:rPr>
                <w:rFonts w:cs="Arial"/>
                <w:color w:val="222222"/>
                <w:sz w:val="20"/>
                <w:szCs w:val="20"/>
                <w:lang w:val="en-US" w:eastAsia="es-CR"/>
              </w:rPr>
              <w:lastRenderedPageBreak/>
              <w:t xml:space="preserve">Sutel </w:t>
            </w:r>
          </w:p>
          <w:p w14:paraId="70255B5F" w14:textId="77777777" w:rsidR="00CD4183" w:rsidRPr="00A12C31" w:rsidRDefault="00CD4183" w:rsidP="00CD4183">
            <w:pPr>
              <w:jc w:val="center"/>
              <w:rPr>
                <w:rFonts w:cs="Arial"/>
                <w:color w:val="222222"/>
                <w:sz w:val="20"/>
                <w:szCs w:val="20"/>
                <w:lang w:val="en-US" w:eastAsia="es-CR"/>
              </w:rPr>
            </w:pPr>
            <w:r w:rsidRPr="00A12C31">
              <w:rPr>
                <w:rFonts w:cs="Arial"/>
                <w:color w:val="222222"/>
                <w:sz w:val="20"/>
                <w:szCs w:val="20"/>
                <w:lang w:val="en-US" w:eastAsia="es-CR"/>
              </w:rPr>
              <w:t xml:space="preserve"> </w:t>
            </w:r>
          </w:p>
          <w:p w14:paraId="642F389B" w14:textId="77777777" w:rsidR="00CD4183" w:rsidRPr="00A12C31" w:rsidRDefault="00CD4183" w:rsidP="00CD4183">
            <w:pPr>
              <w:jc w:val="center"/>
              <w:rPr>
                <w:rFonts w:cs="Arial"/>
                <w:color w:val="222222"/>
                <w:sz w:val="20"/>
                <w:szCs w:val="20"/>
                <w:lang w:val="en-US" w:eastAsia="es-CR"/>
              </w:rPr>
            </w:pPr>
            <w:r w:rsidRPr="00A12C31">
              <w:rPr>
                <w:rFonts w:cs="Arial"/>
                <w:color w:val="222222"/>
                <w:sz w:val="20"/>
                <w:szCs w:val="20"/>
                <w:lang w:val="en-US" w:eastAsia="es-CR"/>
              </w:rPr>
              <w:t>Aresep</w:t>
            </w:r>
          </w:p>
          <w:p w14:paraId="029B7E22" w14:textId="77777777" w:rsidR="00CD4183" w:rsidRPr="00A12C31" w:rsidRDefault="00CD4183" w:rsidP="00CD4183">
            <w:pPr>
              <w:jc w:val="center"/>
              <w:rPr>
                <w:rFonts w:cs="Arial"/>
                <w:color w:val="222222"/>
                <w:sz w:val="20"/>
                <w:szCs w:val="20"/>
                <w:lang w:val="en-US" w:eastAsia="es-CR"/>
              </w:rPr>
            </w:pPr>
          </w:p>
          <w:p w14:paraId="2242A071" w14:textId="77777777" w:rsidR="00CD4183" w:rsidRPr="00A12C31" w:rsidRDefault="00CD4183" w:rsidP="00CD4183">
            <w:pPr>
              <w:jc w:val="center"/>
              <w:rPr>
                <w:rFonts w:cs="Arial"/>
                <w:color w:val="222222"/>
                <w:sz w:val="20"/>
                <w:szCs w:val="20"/>
                <w:lang w:val="en-US" w:eastAsia="es-CR"/>
              </w:rPr>
            </w:pPr>
            <w:r w:rsidRPr="00A12C31">
              <w:rPr>
                <w:rFonts w:cs="Arial"/>
                <w:color w:val="222222"/>
                <w:sz w:val="20"/>
                <w:szCs w:val="20"/>
                <w:lang w:val="en-US" w:eastAsia="es-CR"/>
              </w:rPr>
              <w:lastRenderedPageBreak/>
              <w:t>American Data Networks S.A.</w:t>
            </w:r>
          </w:p>
          <w:p w14:paraId="7111CA78" w14:textId="77777777" w:rsidR="00CD4183" w:rsidRPr="00A12C31" w:rsidRDefault="00CD4183" w:rsidP="00CD4183">
            <w:pPr>
              <w:jc w:val="center"/>
              <w:rPr>
                <w:rFonts w:cs="Arial"/>
                <w:b/>
                <w:sz w:val="20"/>
                <w:szCs w:val="20"/>
                <w:lang w:val="en-US"/>
              </w:rPr>
            </w:pPr>
          </w:p>
        </w:tc>
        <w:tc>
          <w:tcPr>
            <w:tcW w:w="3260" w:type="dxa"/>
          </w:tcPr>
          <w:p w14:paraId="52915002" w14:textId="77777777" w:rsidR="00CD4183" w:rsidRPr="00786074" w:rsidRDefault="00CD4183" w:rsidP="00CD4183">
            <w:pPr>
              <w:jc w:val="both"/>
              <w:rPr>
                <w:rFonts w:eastAsia="Arial" w:cs="Arial"/>
                <w:sz w:val="20"/>
                <w:szCs w:val="20"/>
              </w:rPr>
            </w:pPr>
            <w:r w:rsidRPr="00786074">
              <w:rPr>
                <w:rFonts w:eastAsia="Arial" w:cs="Arial"/>
                <w:sz w:val="20"/>
                <w:szCs w:val="20"/>
              </w:rPr>
              <w:lastRenderedPageBreak/>
              <w:t>Sin lugar demanda interpuesta por el ICE, se condena al ICE al pago de las costas procesales y personales.</w:t>
            </w:r>
          </w:p>
          <w:p w14:paraId="2BB744A7" w14:textId="77777777" w:rsidR="00CD4183" w:rsidRPr="00786074" w:rsidRDefault="00CD4183" w:rsidP="00CD4183">
            <w:pPr>
              <w:jc w:val="both"/>
              <w:rPr>
                <w:rFonts w:eastAsia="Arial" w:cs="Arial"/>
                <w:sz w:val="20"/>
                <w:szCs w:val="20"/>
              </w:rPr>
            </w:pPr>
          </w:p>
          <w:p w14:paraId="30D19209" w14:textId="77777777" w:rsidR="00CD4183" w:rsidRPr="00786074" w:rsidRDefault="00CD4183" w:rsidP="00CD4183">
            <w:pPr>
              <w:jc w:val="both"/>
              <w:rPr>
                <w:rFonts w:eastAsia="Arial" w:cs="Arial"/>
                <w:sz w:val="20"/>
                <w:szCs w:val="20"/>
              </w:rPr>
            </w:pPr>
            <w:r w:rsidRPr="00786074">
              <w:rPr>
                <w:rFonts w:eastAsia="Arial" w:cs="Arial"/>
                <w:sz w:val="20"/>
                <w:szCs w:val="20"/>
              </w:rPr>
              <w:lastRenderedPageBreak/>
              <w:t>El 03/04/2019, la SUTEL presentó ejecución de sentencia y solicitó ₡ 1,114,641.00 millones de colones (un millón ciento catorce mil seiscientos cuarenta y un colones) por costas personales y procesales.</w:t>
            </w:r>
          </w:p>
          <w:p w14:paraId="72DC352A" w14:textId="77777777" w:rsidR="00CD4183" w:rsidRPr="00786074" w:rsidRDefault="00CD4183" w:rsidP="00CD4183">
            <w:pPr>
              <w:jc w:val="both"/>
              <w:rPr>
                <w:rFonts w:eastAsia="Arial" w:cs="Arial"/>
                <w:sz w:val="20"/>
                <w:szCs w:val="20"/>
              </w:rPr>
            </w:pPr>
          </w:p>
          <w:p w14:paraId="04F07A8E" w14:textId="77777777" w:rsidR="00CD4183" w:rsidRPr="00786074" w:rsidRDefault="00CD4183" w:rsidP="00CD4183">
            <w:pPr>
              <w:jc w:val="both"/>
              <w:rPr>
                <w:rFonts w:eastAsia="Arial" w:cs="Arial"/>
                <w:sz w:val="20"/>
                <w:szCs w:val="20"/>
              </w:rPr>
            </w:pPr>
            <w:r w:rsidRPr="00786074">
              <w:rPr>
                <w:rFonts w:eastAsia="Arial" w:cs="Arial"/>
                <w:sz w:val="20"/>
                <w:szCs w:val="20"/>
              </w:rPr>
              <w:t xml:space="preserve">Se dictó la resolución N° 527-2019 de las once horas del diecinueve de diciembre de dos mil diecinueve emitida por el Tribunal Contencioso Administrativo y Civil de Hacienda, Sección de Ejecución y se condenó al ICE al pago de </w:t>
            </w:r>
            <w:r w:rsidRPr="00786074">
              <w:rPr>
                <w:rFonts w:eastAsia="Arial" w:cs="Arial"/>
                <w:i/>
                <w:iCs/>
                <w:sz w:val="20"/>
                <w:szCs w:val="20"/>
              </w:rPr>
              <w:t>“la suma total de UN MILLON QUINIENTOS MIL COLONES por concepto de costas personales del proceso principal, correspondiendo QUINIENTOS MIL COLONES a cada parte vencedora del proceso.”</w:t>
            </w:r>
            <w:r w:rsidRPr="00786074">
              <w:rPr>
                <w:rFonts w:eastAsia="Arial" w:cs="Arial"/>
                <w:sz w:val="20"/>
                <w:szCs w:val="20"/>
              </w:rPr>
              <w:t xml:space="preserve">  </w:t>
            </w:r>
          </w:p>
          <w:p w14:paraId="189A5B73" w14:textId="77777777" w:rsidR="00CD4183" w:rsidRPr="00786074" w:rsidRDefault="00CD4183" w:rsidP="00CD4183">
            <w:pPr>
              <w:jc w:val="both"/>
              <w:rPr>
                <w:rFonts w:eastAsia="Arial" w:cs="Arial"/>
                <w:sz w:val="20"/>
                <w:szCs w:val="20"/>
              </w:rPr>
            </w:pPr>
          </w:p>
          <w:p w14:paraId="74B317A7" w14:textId="77777777" w:rsidR="00CD4183" w:rsidRPr="00786074" w:rsidRDefault="00CD4183" w:rsidP="00CD4183">
            <w:pPr>
              <w:jc w:val="both"/>
              <w:rPr>
                <w:rFonts w:eastAsia="Arial" w:cs="Arial"/>
                <w:sz w:val="20"/>
                <w:szCs w:val="20"/>
              </w:rPr>
            </w:pPr>
            <w:r w:rsidRPr="00786074">
              <w:rPr>
                <w:rFonts w:eastAsia="Arial" w:cs="Arial"/>
                <w:sz w:val="20"/>
                <w:szCs w:val="20"/>
              </w:rPr>
              <w:t>El ICE canceló las costas y fueron depositadas en el fondo de la Sutel que maneja el Tribunal Contencioso administrativo, según lo dispuesto en el inciso 1) del artículo 195 del Código Procesal Contencioso Administrativo, que dice lo siguiente:</w:t>
            </w:r>
          </w:p>
          <w:p w14:paraId="159F4972" w14:textId="77777777" w:rsidR="00CD4183" w:rsidRPr="00786074" w:rsidRDefault="00CD4183" w:rsidP="00CD4183">
            <w:pPr>
              <w:jc w:val="both"/>
              <w:rPr>
                <w:rFonts w:eastAsia="Arial" w:cs="Arial"/>
                <w:sz w:val="20"/>
                <w:szCs w:val="20"/>
              </w:rPr>
            </w:pPr>
          </w:p>
          <w:p w14:paraId="1AD163EC" w14:textId="77777777" w:rsidR="00CD4183" w:rsidRPr="00786074" w:rsidRDefault="00CD4183" w:rsidP="00CD4183">
            <w:pPr>
              <w:jc w:val="both"/>
              <w:rPr>
                <w:rFonts w:eastAsia="Arial" w:cs="Arial"/>
                <w:b/>
                <w:bCs/>
                <w:i/>
                <w:iCs/>
                <w:color w:val="000000" w:themeColor="text1"/>
                <w:sz w:val="20"/>
                <w:szCs w:val="20"/>
              </w:rPr>
            </w:pPr>
            <w:r w:rsidRPr="00786074">
              <w:rPr>
                <w:rFonts w:eastAsia="Arial" w:cs="Arial"/>
                <w:i/>
                <w:iCs/>
                <w:sz w:val="20"/>
                <w:szCs w:val="20"/>
              </w:rPr>
              <w:t xml:space="preserve"> </w:t>
            </w:r>
            <w:r w:rsidRPr="00786074">
              <w:rPr>
                <w:rFonts w:eastAsia="Arial" w:cs="Arial"/>
                <w:b/>
                <w:bCs/>
                <w:i/>
                <w:iCs/>
                <w:color w:val="000000" w:themeColor="text1"/>
                <w:sz w:val="20"/>
                <w:szCs w:val="20"/>
              </w:rPr>
              <w:t>ARTÍCULO 195.-</w:t>
            </w:r>
          </w:p>
          <w:p w14:paraId="6DF30F7A" w14:textId="77777777" w:rsidR="00CD4183" w:rsidRPr="00786074" w:rsidRDefault="00CD4183" w:rsidP="00CD4183">
            <w:pPr>
              <w:jc w:val="center"/>
              <w:rPr>
                <w:rFonts w:cs="Arial"/>
                <w:b/>
                <w:sz w:val="20"/>
                <w:szCs w:val="20"/>
              </w:rPr>
            </w:pPr>
            <w:r w:rsidRPr="00786074">
              <w:rPr>
                <w:rFonts w:eastAsia="Arial" w:cs="Arial"/>
                <w:b/>
                <w:bCs/>
                <w:i/>
                <w:iCs/>
                <w:color w:val="000000" w:themeColor="text1"/>
                <w:sz w:val="20"/>
                <w:szCs w:val="20"/>
              </w:rPr>
              <w:t>1)</w:t>
            </w:r>
            <w:r w:rsidRPr="00786074">
              <w:rPr>
                <w:rFonts w:eastAsia="Arial" w:cs="Arial"/>
                <w:i/>
                <w:iCs/>
                <w:color w:val="000000" w:themeColor="text1"/>
                <w:sz w:val="20"/>
                <w:szCs w:val="20"/>
              </w:rPr>
              <w:t xml:space="preserve"> Con la totalidad de las costas personales que deben abonarse a la Administración del Estado y de las demás entidades públicas, se constituirá un fondo especial, a la orden del Tribunal, para atender </w:t>
            </w:r>
            <w:r w:rsidRPr="00786074">
              <w:rPr>
                <w:rFonts w:eastAsia="Arial" w:cs="Arial"/>
                <w:i/>
                <w:iCs/>
                <w:color w:val="000000" w:themeColor="text1"/>
                <w:sz w:val="20"/>
                <w:szCs w:val="20"/>
              </w:rPr>
              <w:lastRenderedPageBreak/>
              <w:t>el pago de costas, tanto personales como procesales, que se impongan a la misma administración.  Habrá una cuenta separada para cada ente público, según el origen de los fondos.</w:t>
            </w:r>
          </w:p>
        </w:tc>
        <w:tc>
          <w:tcPr>
            <w:tcW w:w="2835" w:type="dxa"/>
          </w:tcPr>
          <w:p w14:paraId="20A5A4BF" w14:textId="77777777" w:rsidR="00CD4183" w:rsidRPr="00786074" w:rsidRDefault="00CD4183" w:rsidP="00CD4183">
            <w:pPr>
              <w:jc w:val="both"/>
              <w:rPr>
                <w:rFonts w:cs="Arial"/>
                <w:sz w:val="20"/>
                <w:szCs w:val="20"/>
              </w:rPr>
            </w:pPr>
            <w:r w:rsidRPr="00786074">
              <w:rPr>
                <w:rFonts w:cs="Arial"/>
                <w:sz w:val="20"/>
                <w:szCs w:val="20"/>
              </w:rPr>
              <w:lastRenderedPageBreak/>
              <w:t xml:space="preserve">CUANTÍA: Demanda estimada en ¢271.293 319,35 </w:t>
            </w:r>
            <w:r w:rsidRPr="00786074">
              <w:rPr>
                <w:rFonts w:cs="Arial"/>
                <w:i/>
                <w:sz w:val="20"/>
                <w:szCs w:val="20"/>
              </w:rPr>
              <w:t xml:space="preserve">(doscientos setenta y un millones, doscientos noventa y tres mil trescientos </w:t>
            </w:r>
            <w:r w:rsidRPr="00786074">
              <w:rPr>
                <w:rFonts w:cs="Arial"/>
                <w:i/>
                <w:sz w:val="20"/>
                <w:szCs w:val="20"/>
              </w:rPr>
              <w:lastRenderedPageBreak/>
              <w:t>diecinueve colones con treinta y cinco centavos)</w:t>
            </w:r>
          </w:p>
          <w:p w14:paraId="0DADFCBF" w14:textId="77777777" w:rsidR="00CD4183" w:rsidRPr="00786074" w:rsidRDefault="00CD4183" w:rsidP="00CD4183">
            <w:pPr>
              <w:jc w:val="center"/>
              <w:rPr>
                <w:rFonts w:cs="Arial"/>
                <w:i/>
                <w:sz w:val="20"/>
                <w:szCs w:val="20"/>
              </w:rPr>
            </w:pPr>
          </w:p>
          <w:p w14:paraId="66C5D831" w14:textId="77777777" w:rsidR="00CD4183" w:rsidRPr="00786074" w:rsidRDefault="00CD4183" w:rsidP="00CD4183">
            <w:pPr>
              <w:jc w:val="center"/>
              <w:rPr>
                <w:rFonts w:cs="Arial"/>
                <w:sz w:val="20"/>
                <w:szCs w:val="20"/>
              </w:rPr>
            </w:pPr>
          </w:p>
          <w:p w14:paraId="4F03C177" w14:textId="77777777" w:rsidR="00CD4183" w:rsidRPr="00786074" w:rsidRDefault="00CD4183" w:rsidP="00CD4183">
            <w:pPr>
              <w:rPr>
                <w:rFonts w:cs="Arial"/>
                <w:sz w:val="20"/>
                <w:szCs w:val="20"/>
              </w:rPr>
            </w:pPr>
            <w:r w:rsidRPr="00786074">
              <w:rPr>
                <w:rFonts w:cs="Arial"/>
                <w:sz w:val="20"/>
                <w:szCs w:val="20"/>
              </w:rPr>
              <w:t>COORDINADOR: Unidad Jurídica</w:t>
            </w:r>
          </w:p>
          <w:p w14:paraId="5E21E11F" w14:textId="77777777" w:rsidR="00CD4183" w:rsidRPr="00786074" w:rsidRDefault="00CD4183" w:rsidP="00CD4183">
            <w:pPr>
              <w:jc w:val="center"/>
              <w:rPr>
                <w:rFonts w:cs="Arial"/>
                <w:b/>
                <w:sz w:val="20"/>
                <w:szCs w:val="20"/>
              </w:rPr>
            </w:pPr>
          </w:p>
        </w:tc>
      </w:tr>
      <w:tr w:rsidR="00CD4183" w:rsidRPr="00786074" w14:paraId="34BE5731" w14:textId="77777777" w:rsidTr="00CD4183">
        <w:tc>
          <w:tcPr>
            <w:tcW w:w="1702" w:type="dxa"/>
          </w:tcPr>
          <w:p w14:paraId="58BF4C48" w14:textId="77777777" w:rsidR="00CD4183" w:rsidRPr="00786074" w:rsidRDefault="00CD4183" w:rsidP="00CD4183">
            <w:pPr>
              <w:jc w:val="center"/>
              <w:rPr>
                <w:rFonts w:cs="Arial"/>
                <w:b/>
                <w:sz w:val="20"/>
                <w:szCs w:val="20"/>
              </w:rPr>
            </w:pPr>
            <w:r w:rsidRPr="00786074">
              <w:rPr>
                <w:rFonts w:cs="Arial"/>
                <w:color w:val="000000"/>
                <w:sz w:val="20"/>
                <w:szCs w:val="20"/>
                <w:shd w:val="clear" w:color="auto" w:fill="FFFFFF"/>
              </w:rPr>
              <w:lastRenderedPageBreak/>
              <w:t>09/09/2015</w:t>
            </w:r>
          </w:p>
        </w:tc>
        <w:tc>
          <w:tcPr>
            <w:tcW w:w="1701" w:type="dxa"/>
          </w:tcPr>
          <w:p w14:paraId="3DDE50EE"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15-8128-1027-CA</w:t>
            </w:r>
          </w:p>
          <w:p w14:paraId="14D38E15" w14:textId="77777777" w:rsidR="00CD4183" w:rsidRPr="00786074" w:rsidRDefault="00CD4183" w:rsidP="00CD4183">
            <w:pPr>
              <w:jc w:val="center"/>
              <w:rPr>
                <w:rFonts w:cs="Arial"/>
                <w:b/>
                <w:sz w:val="20"/>
                <w:szCs w:val="20"/>
              </w:rPr>
            </w:pPr>
          </w:p>
        </w:tc>
        <w:tc>
          <w:tcPr>
            <w:tcW w:w="1701" w:type="dxa"/>
          </w:tcPr>
          <w:p w14:paraId="12FE8A62" w14:textId="77777777" w:rsidR="00CD4183" w:rsidRPr="00786074" w:rsidRDefault="00CD4183" w:rsidP="00CD4183">
            <w:pPr>
              <w:jc w:val="center"/>
              <w:rPr>
                <w:rFonts w:cs="Arial"/>
                <w:b/>
                <w:sz w:val="20"/>
                <w:szCs w:val="20"/>
              </w:rPr>
            </w:pPr>
            <w:r w:rsidRPr="00786074">
              <w:rPr>
                <w:rFonts w:cs="Arial"/>
                <w:color w:val="222222"/>
                <w:sz w:val="20"/>
                <w:szCs w:val="20"/>
                <w:lang w:eastAsia="es-CR"/>
              </w:rPr>
              <w:t>Milicom Cable CR</w:t>
            </w:r>
          </w:p>
        </w:tc>
        <w:tc>
          <w:tcPr>
            <w:tcW w:w="2126" w:type="dxa"/>
          </w:tcPr>
          <w:p w14:paraId="4A0F8168" w14:textId="77777777" w:rsidR="00CD4183" w:rsidRPr="00786074" w:rsidRDefault="00CD4183" w:rsidP="00CD4183">
            <w:pPr>
              <w:jc w:val="both"/>
              <w:rPr>
                <w:rFonts w:cs="Arial"/>
                <w:sz w:val="20"/>
                <w:szCs w:val="20"/>
              </w:rPr>
            </w:pPr>
            <w:r w:rsidRPr="00786074">
              <w:rPr>
                <w:rFonts w:cs="Arial"/>
                <w:sz w:val="20"/>
                <w:szCs w:val="20"/>
              </w:rPr>
              <w:t>Nulidad de la resolución RCS-149-2015 que rechaza la concentración de las empresas Milicom y Telecable.</w:t>
            </w:r>
          </w:p>
          <w:p w14:paraId="4FE44846" w14:textId="77777777" w:rsidR="00CD4183" w:rsidRPr="00786074" w:rsidRDefault="00CD4183" w:rsidP="00CD4183">
            <w:pPr>
              <w:jc w:val="center"/>
              <w:rPr>
                <w:rFonts w:cs="Arial"/>
                <w:b/>
                <w:sz w:val="20"/>
                <w:szCs w:val="20"/>
              </w:rPr>
            </w:pPr>
          </w:p>
        </w:tc>
        <w:tc>
          <w:tcPr>
            <w:tcW w:w="1985" w:type="dxa"/>
          </w:tcPr>
          <w:p w14:paraId="03B588F0" w14:textId="77777777" w:rsidR="00CD4183" w:rsidRPr="00786074" w:rsidRDefault="00CD4183" w:rsidP="00CD4183">
            <w:pPr>
              <w:jc w:val="center"/>
              <w:rPr>
                <w:rFonts w:cs="Arial"/>
                <w:sz w:val="20"/>
                <w:szCs w:val="20"/>
              </w:rPr>
            </w:pPr>
            <w:r w:rsidRPr="00786074">
              <w:rPr>
                <w:rFonts w:cs="Arial"/>
                <w:sz w:val="20"/>
                <w:szCs w:val="20"/>
              </w:rPr>
              <w:t xml:space="preserve">SUTEL </w:t>
            </w:r>
          </w:p>
          <w:p w14:paraId="66531B0E" w14:textId="77777777" w:rsidR="00CD4183" w:rsidRPr="00786074" w:rsidRDefault="00CD4183" w:rsidP="00CD4183">
            <w:pPr>
              <w:jc w:val="center"/>
              <w:rPr>
                <w:rFonts w:cs="Arial"/>
                <w:b/>
                <w:sz w:val="20"/>
                <w:szCs w:val="20"/>
              </w:rPr>
            </w:pPr>
            <w:r w:rsidRPr="00786074">
              <w:rPr>
                <w:rFonts w:cs="Arial"/>
                <w:sz w:val="20"/>
                <w:szCs w:val="20"/>
              </w:rPr>
              <w:t>ARESEP</w:t>
            </w:r>
          </w:p>
        </w:tc>
        <w:tc>
          <w:tcPr>
            <w:tcW w:w="3260" w:type="dxa"/>
          </w:tcPr>
          <w:p w14:paraId="1D41C6F3" w14:textId="77777777" w:rsidR="00CD4183" w:rsidRPr="00786074" w:rsidRDefault="00CD4183" w:rsidP="00CD4183">
            <w:pPr>
              <w:jc w:val="both"/>
              <w:rPr>
                <w:rFonts w:cs="Arial"/>
                <w:sz w:val="20"/>
                <w:szCs w:val="20"/>
              </w:rPr>
            </w:pPr>
            <w:r w:rsidRPr="00786074">
              <w:rPr>
                <w:rFonts w:cs="Arial"/>
                <w:sz w:val="20"/>
                <w:szCs w:val="20"/>
              </w:rPr>
              <w:t>La demanda fue declarada sin lugar y se condenó a la actora al pago de las costas.</w:t>
            </w:r>
          </w:p>
          <w:p w14:paraId="7F7A0A1A" w14:textId="77777777" w:rsidR="00CD4183" w:rsidRPr="00786074" w:rsidRDefault="00CD4183" w:rsidP="00CD4183">
            <w:pPr>
              <w:jc w:val="both"/>
              <w:rPr>
                <w:rFonts w:cs="Arial"/>
                <w:sz w:val="20"/>
                <w:szCs w:val="20"/>
              </w:rPr>
            </w:pPr>
          </w:p>
          <w:p w14:paraId="07E27FA2" w14:textId="77777777" w:rsidR="00CD4183" w:rsidRPr="00786074" w:rsidRDefault="00CD4183" w:rsidP="00CD4183">
            <w:pPr>
              <w:jc w:val="both"/>
              <w:rPr>
                <w:rFonts w:cs="Arial"/>
                <w:sz w:val="20"/>
                <w:szCs w:val="20"/>
              </w:rPr>
            </w:pPr>
            <w:r w:rsidRPr="00786074">
              <w:rPr>
                <w:rFonts w:cs="Arial"/>
                <w:sz w:val="20"/>
                <w:szCs w:val="20"/>
              </w:rPr>
              <w:t xml:space="preserve">Aresep y SUTEL presentaron ejecución de sentencia: </w:t>
            </w:r>
            <w:r w:rsidRPr="00786074">
              <w:rPr>
                <w:rFonts w:cs="Arial"/>
                <w:color w:val="000000"/>
                <w:sz w:val="20"/>
                <w:szCs w:val="20"/>
                <w:shd w:val="clear" w:color="auto" w:fill="FFFFFF"/>
              </w:rPr>
              <w:t>26/06/2018</w:t>
            </w:r>
          </w:p>
          <w:p w14:paraId="17472AD1" w14:textId="77777777" w:rsidR="00CD4183" w:rsidRPr="00786074" w:rsidRDefault="00CD4183" w:rsidP="00CD4183">
            <w:pPr>
              <w:jc w:val="both"/>
              <w:rPr>
                <w:rFonts w:cs="Arial"/>
                <w:sz w:val="20"/>
                <w:szCs w:val="20"/>
              </w:rPr>
            </w:pPr>
          </w:p>
          <w:p w14:paraId="204259E9" w14:textId="77777777" w:rsidR="00CD4183" w:rsidRPr="00786074" w:rsidRDefault="00CD4183" w:rsidP="00CD4183">
            <w:pPr>
              <w:jc w:val="both"/>
              <w:rPr>
                <w:rFonts w:cs="Arial"/>
                <w:sz w:val="20"/>
                <w:szCs w:val="20"/>
              </w:rPr>
            </w:pPr>
            <w:r w:rsidRPr="00786074">
              <w:rPr>
                <w:rFonts w:cs="Arial"/>
                <w:sz w:val="20"/>
                <w:szCs w:val="20"/>
              </w:rPr>
              <w:t>La ejecución es por la suma de ¢ 300,000.00 y está pendiente de resolver.</w:t>
            </w:r>
          </w:p>
          <w:p w14:paraId="2C800C26" w14:textId="77777777" w:rsidR="00CD4183" w:rsidRPr="00786074" w:rsidRDefault="00CD4183" w:rsidP="00CD4183">
            <w:pPr>
              <w:jc w:val="both"/>
              <w:rPr>
                <w:rFonts w:cs="Arial"/>
                <w:sz w:val="20"/>
                <w:szCs w:val="20"/>
              </w:rPr>
            </w:pPr>
          </w:p>
          <w:p w14:paraId="475ED2BD" w14:textId="77777777" w:rsidR="00CD4183" w:rsidRPr="00786074" w:rsidRDefault="00CD4183" w:rsidP="00CD4183">
            <w:pPr>
              <w:jc w:val="both"/>
              <w:rPr>
                <w:rFonts w:cs="Arial"/>
                <w:sz w:val="20"/>
                <w:szCs w:val="20"/>
              </w:rPr>
            </w:pPr>
            <w:r w:rsidRPr="00786074">
              <w:rPr>
                <w:rFonts w:cs="Arial"/>
                <w:sz w:val="20"/>
                <w:szCs w:val="20"/>
              </w:rPr>
              <w:t>El 17/01/2019 se presentó pronto despacho.</w:t>
            </w:r>
          </w:p>
          <w:p w14:paraId="1BC77AB3" w14:textId="77777777" w:rsidR="00CD4183" w:rsidRPr="00786074" w:rsidRDefault="00CD4183" w:rsidP="00CD4183">
            <w:pPr>
              <w:jc w:val="both"/>
              <w:rPr>
                <w:rFonts w:cs="Arial"/>
                <w:sz w:val="20"/>
                <w:szCs w:val="20"/>
              </w:rPr>
            </w:pPr>
          </w:p>
          <w:p w14:paraId="4EBAD6EE" w14:textId="77777777" w:rsidR="00CD4183" w:rsidRPr="00786074" w:rsidRDefault="00CD4183" w:rsidP="00CD4183">
            <w:pPr>
              <w:jc w:val="both"/>
              <w:rPr>
                <w:rFonts w:cs="Arial"/>
                <w:sz w:val="20"/>
                <w:szCs w:val="20"/>
              </w:rPr>
            </w:pPr>
            <w:r w:rsidRPr="00786074">
              <w:rPr>
                <w:rFonts w:cs="Arial"/>
                <w:sz w:val="20"/>
                <w:szCs w:val="20"/>
              </w:rPr>
              <w:t>Empresa depositó las sumas por las costas.</w:t>
            </w:r>
          </w:p>
          <w:p w14:paraId="70D44140" w14:textId="77777777" w:rsidR="00CD4183" w:rsidRPr="00786074" w:rsidRDefault="00CD4183" w:rsidP="00CD4183">
            <w:pPr>
              <w:jc w:val="both"/>
              <w:rPr>
                <w:rFonts w:cs="Arial"/>
                <w:sz w:val="20"/>
                <w:szCs w:val="20"/>
              </w:rPr>
            </w:pPr>
          </w:p>
          <w:p w14:paraId="19D81775" w14:textId="77777777" w:rsidR="00CD4183" w:rsidRPr="00786074" w:rsidRDefault="00CD4183" w:rsidP="00CD4183">
            <w:pPr>
              <w:autoSpaceDE w:val="0"/>
              <w:autoSpaceDN w:val="0"/>
              <w:adjustRightInd w:val="0"/>
              <w:jc w:val="both"/>
              <w:rPr>
                <w:rFonts w:eastAsia="Calibri" w:cs="Arial"/>
                <w:i/>
                <w:iCs/>
                <w:sz w:val="20"/>
                <w:szCs w:val="20"/>
                <w:lang w:eastAsia="es-CR"/>
              </w:rPr>
            </w:pPr>
            <w:r w:rsidRPr="00786074">
              <w:rPr>
                <w:rFonts w:eastAsia="Calibri" w:cs="Arial"/>
                <w:sz w:val="20"/>
                <w:szCs w:val="20"/>
                <w:lang w:eastAsia="es-CR"/>
              </w:rPr>
              <w:t xml:space="preserve">Se dictó la resolución 440- 2019 de las diez horas y treinta minutos del siete de noviembre de dos mil diecinueve y se resolvió: </w:t>
            </w:r>
            <w:r w:rsidRPr="00786074">
              <w:rPr>
                <w:rFonts w:eastAsia="Calibri" w:cs="Arial"/>
                <w:i/>
                <w:iCs/>
                <w:sz w:val="20"/>
                <w:szCs w:val="20"/>
                <w:lang w:eastAsia="es-CR"/>
              </w:rPr>
              <w:t xml:space="preserve">“SE DECLARA PARCIALMENTE CON LUGAR la liquidación de costas personales incoada por SUPERINTENDENCIA DE TELECOMUNICACIONES y AUTORIDAD REGULADORA DE LOS SERVICIOS PÚBLICOS. Se condena a MILLICOM CABLE COSTA RICA SOCIEDAD ANÓNIMA, al pago de la suma total de CUATROCIENTOS </w:t>
            </w:r>
            <w:r w:rsidRPr="00786074">
              <w:rPr>
                <w:rFonts w:eastAsia="Calibri" w:cs="Arial"/>
                <w:i/>
                <w:iCs/>
                <w:sz w:val="20"/>
                <w:szCs w:val="20"/>
                <w:lang w:eastAsia="es-CR"/>
              </w:rPr>
              <w:lastRenderedPageBreak/>
              <w:t>CUARENTA Y UN MIL CUARENTA Y CINCO COLONES, por concepto de costas</w:t>
            </w:r>
          </w:p>
          <w:p w14:paraId="1208A9DD" w14:textId="77777777" w:rsidR="00CD4183" w:rsidRPr="00786074" w:rsidRDefault="00CD4183" w:rsidP="00CD4183">
            <w:pPr>
              <w:autoSpaceDE w:val="0"/>
              <w:autoSpaceDN w:val="0"/>
              <w:adjustRightInd w:val="0"/>
              <w:jc w:val="both"/>
              <w:rPr>
                <w:rFonts w:eastAsia="Calibri" w:cs="Arial"/>
                <w:i/>
                <w:iCs/>
                <w:sz w:val="20"/>
                <w:szCs w:val="20"/>
                <w:lang w:eastAsia="es-CR"/>
              </w:rPr>
            </w:pPr>
            <w:r w:rsidRPr="00786074">
              <w:rPr>
                <w:rFonts w:eastAsia="Calibri" w:cs="Arial"/>
                <w:i/>
                <w:iCs/>
                <w:sz w:val="20"/>
                <w:szCs w:val="20"/>
                <w:lang w:eastAsia="es-CR"/>
              </w:rPr>
              <w:t>personales del proceso principal, a favor del SUTEL y ARESEP, correspondiendo a cada una el cincuenta por ciento de la suma fijada.”</w:t>
            </w:r>
          </w:p>
          <w:p w14:paraId="71694C43" w14:textId="77777777" w:rsidR="00CD4183" w:rsidRPr="00786074" w:rsidRDefault="00CD4183" w:rsidP="00CD4183">
            <w:pPr>
              <w:autoSpaceDE w:val="0"/>
              <w:autoSpaceDN w:val="0"/>
              <w:adjustRightInd w:val="0"/>
              <w:jc w:val="both"/>
              <w:rPr>
                <w:rFonts w:eastAsia="Calibri" w:cs="Arial"/>
                <w:sz w:val="20"/>
                <w:szCs w:val="20"/>
                <w:lang w:eastAsia="es-CR"/>
              </w:rPr>
            </w:pPr>
          </w:p>
          <w:p w14:paraId="6F9FA365" w14:textId="77777777" w:rsidR="00CD4183" w:rsidRPr="00786074" w:rsidRDefault="00CD4183" w:rsidP="00CD4183">
            <w:pPr>
              <w:jc w:val="both"/>
              <w:rPr>
                <w:rFonts w:eastAsia="Arial" w:cs="Arial"/>
                <w:sz w:val="20"/>
                <w:szCs w:val="20"/>
              </w:rPr>
            </w:pPr>
            <w:r w:rsidRPr="00786074">
              <w:rPr>
                <w:rFonts w:eastAsia="Calibri" w:cs="Arial"/>
                <w:sz w:val="20"/>
                <w:szCs w:val="20"/>
                <w:lang w:eastAsia="es-CR"/>
              </w:rPr>
              <w:t xml:space="preserve">Las costas fueron depositadas </w:t>
            </w:r>
            <w:r w:rsidRPr="00786074">
              <w:rPr>
                <w:rFonts w:eastAsia="Arial" w:cs="Arial"/>
                <w:sz w:val="20"/>
                <w:szCs w:val="20"/>
              </w:rPr>
              <w:t>en el fondo de la Sutel que maneja el Tribunal Contencioso administrativo, según lo dispuesto en el inciso 1) del artículo 195 del Código Procesal Contencioso Administrativo, que dice lo siguiente:</w:t>
            </w:r>
          </w:p>
          <w:p w14:paraId="5A4C39AC" w14:textId="77777777" w:rsidR="00CD4183" w:rsidRPr="00786074" w:rsidRDefault="00CD4183" w:rsidP="00CD4183">
            <w:pPr>
              <w:jc w:val="both"/>
              <w:rPr>
                <w:rFonts w:eastAsia="Arial" w:cs="Arial"/>
                <w:sz w:val="20"/>
                <w:szCs w:val="20"/>
              </w:rPr>
            </w:pPr>
          </w:p>
          <w:p w14:paraId="394D6F8D" w14:textId="77777777" w:rsidR="00CD4183" w:rsidRPr="00786074" w:rsidRDefault="00CD4183" w:rsidP="00CD4183">
            <w:pPr>
              <w:jc w:val="both"/>
              <w:rPr>
                <w:rFonts w:eastAsia="Arial" w:cs="Arial"/>
                <w:b/>
                <w:bCs/>
                <w:i/>
                <w:iCs/>
                <w:color w:val="000000" w:themeColor="text1"/>
                <w:sz w:val="20"/>
                <w:szCs w:val="20"/>
              </w:rPr>
            </w:pPr>
            <w:r w:rsidRPr="00786074">
              <w:rPr>
                <w:rFonts w:eastAsia="Arial" w:cs="Arial"/>
                <w:i/>
                <w:iCs/>
                <w:sz w:val="20"/>
                <w:szCs w:val="20"/>
              </w:rPr>
              <w:t xml:space="preserve"> </w:t>
            </w:r>
            <w:r w:rsidRPr="00786074">
              <w:rPr>
                <w:rFonts w:eastAsia="Arial" w:cs="Arial"/>
                <w:b/>
                <w:bCs/>
                <w:i/>
                <w:iCs/>
                <w:color w:val="000000" w:themeColor="text1"/>
                <w:sz w:val="20"/>
                <w:szCs w:val="20"/>
              </w:rPr>
              <w:t>ARTÍCULO 195.-</w:t>
            </w:r>
          </w:p>
          <w:p w14:paraId="6ABD358F" w14:textId="77777777" w:rsidR="00CD4183" w:rsidRPr="00786074" w:rsidRDefault="00CD4183" w:rsidP="00CD4183">
            <w:pPr>
              <w:jc w:val="center"/>
              <w:rPr>
                <w:rFonts w:cs="Arial"/>
                <w:b/>
                <w:sz w:val="20"/>
                <w:szCs w:val="20"/>
              </w:rPr>
            </w:pPr>
            <w:r w:rsidRPr="00786074">
              <w:rPr>
                <w:rFonts w:eastAsia="Arial" w:cs="Arial"/>
                <w:b/>
                <w:bCs/>
                <w:i/>
                <w:iCs/>
                <w:color w:val="000000" w:themeColor="text1"/>
                <w:sz w:val="20"/>
                <w:szCs w:val="20"/>
              </w:rPr>
              <w:t>1)</w:t>
            </w:r>
            <w:r w:rsidRPr="00786074">
              <w:rPr>
                <w:rFonts w:eastAsia="Arial" w:cs="Arial"/>
                <w:i/>
                <w:iCs/>
                <w:color w:val="000000" w:themeColor="text1"/>
                <w:sz w:val="20"/>
                <w:szCs w:val="20"/>
              </w:rPr>
              <w:t xml:space="preserve"> Con la totalidad de las costas personales que deben abonarse a la Administración del Estado y de las demás entidades públicas, se constituirá un fondo especial, a la orden del Tribunal, para atender el pago de costas, tanto personales como procesales, que se impongan a la misma administración.  Habrá una cuenta separada para cada ente público, según el origen de los fondos.</w:t>
            </w:r>
          </w:p>
        </w:tc>
        <w:tc>
          <w:tcPr>
            <w:tcW w:w="2835" w:type="dxa"/>
          </w:tcPr>
          <w:p w14:paraId="77BC97C5" w14:textId="77777777" w:rsidR="00CD4183" w:rsidRPr="00786074" w:rsidRDefault="00CD4183" w:rsidP="00CD4183">
            <w:pPr>
              <w:rPr>
                <w:rFonts w:cs="Arial"/>
                <w:sz w:val="20"/>
                <w:szCs w:val="20"/>
              </w:rPr>
            </w:pPr>
            <w:r w:rsidRPr="00786074">
              <w:rPr>
                <w:rFonts w:cs="Arial"/>
                <w:sz w:val="20"/>
                <w:szCs w:val="20"/>
              </w:rPr>
              <w:lastRenderedPageBreak/>
              <w:t>CUANTÍA: Inestimable</w:t>
            </w:r>
          </w:p>
          <w:p w14:paraId="19176531" w14:textId="77777777" w:rsidR="00CD4183" w:rsidRPr="00786074" w:rsidRDefault="00CD4183" w:rsidP="00CD4183">
            <w:pPr>
              <w:jc w:val="center"/>
              <w:rPr>
                <w:rFonts w:cs="Arial"/>
                <w:sz w:val="20"/>
                <w:szCs w:val="20"/>
              </w:rPr>
            </w:pPr>
          </w:p>
          <w:p w14:paraId="3191CFC2" w14:textId="77777777" w:rsidR="00CD4183" w:rsidRPr="00786074" w:rsidRDefault="00CD4183" w:rsidP="00CD4183">
            <w:pPr>
              <w:rPr>
                <w:rFonts w:cs="Arial"/>
                <w:sz w:val="20"/>
                <w:szCs w:val="20"/>
              </w:rPr>
            </w:pPr>
            <w:r w:rsidRPr="00786074">
              <w:rPr>
                <w:rFonts w:cs="Arial"/>
                <w:sz w:val="20"/>
                <w:szCs w:val="20"/>
              </w:rPr>
              <w:t>COORDINADOR: Unidad Jurídica</w:t>
            </w:r>
          </w:p>
          <w:p w14:paraId="41DC1FD7" w14:textId="77777777" w:rsidR="00CD4183" w:rsidRPr="00786074" w:rsidRDefault="00CD4183" w:rsidP="00CD4183">
            <w:pPr>
              <w:jc w:val="center"/>
              <w:rPr>
                <w:rFonts w:cs="Arial"/>
                <w:b/>
                <w:sz w:val="20"/>
                <w:szCs w:val="20"/>
              </w:rPr>
            </w:pPr>
          </w:p>
        </w:tc>
      </w:tr>
      <w:tr w:rsidR="00CD4183" w:rsidRPr="00786074" w14:paraId="32BB00A8" w14:textId="77777777" w:rsidTr="00CD4183">
        <w:tc>
          <w:tcPr>
            <w:tcW w:w="1702" w:type="dxa"/>
          </w:tcPr>
          <w:p w14:paraId="0523D5B6" w14:textId="77777777" w:rsidR="00CD4183" w:rsidRPr="00786074" w:rsidRDefault="00CD4183" w:rsidP="00CD4183">
            <w:pPr>
              <w:jc w:val="center"/>
              <w:rPr>
                <w:rFonts w:cs="Arial"/>
                <w:b/>
                <w:sz w:val="20"/>
                <w:szCs w:val="20"/>
              </w:rPr>
            </w:pPr>
            <w:r w:rsidRPr="00786074">
              <w:rPr>
                <w:rFonts w:cs="Arial"/>
                <w:color w:val="222222"/>
                <w:sz w:val="20"/>
                <w:szCs w:val="20"/>
                <w:lang w:eastAsia="es-CR"/>
              </w:rPr>
              <w:t>5/9/2011</w:t>
            </w:r>
          </w:p>
        </w:tc>
        <w:tc>
          <w:tcPr>
            <w:tcW w:w="1701" w:type="dxa"/>
          </w:tcPr>
          <w:p w14:paraId="4ACA519A" w14:textId="77777777" w:rsidR="00CD4183" w:rsidRPr="00786074" w:rsidRDefault="00CD4183" w:rsidP="00CD4183">
            <w:pPr>
              <w:jc w:val="center"/>
              <w:rPr>
                <w:rFonts w:cs="Arial"/>
                <w:b/>
                <w:sz w:val="20"/>
                <w:szCs w:val="20"/>
              </w:rPr>
            </w:pPr>
            <w:bookmarkStart w:id="179" w:name="_Hlk56766119"/>
            <w:r w:rsidRPr="00786074">
              <w:rPr>
                <w:rFonts w:cs="Arial"/>
                <w:color w:val="222222"/>
                <w:sz w:val="20"/>
                <w:szCs w:val="20"/>
                <w:lang w:eastAsia="es-CR"/>
              </w:rPr>
              <w:t>11-004964-1027-CA</w:t>
            </w:r>
            <w:bookmarkEnd w:id="179"/>
          </w:p>
        </w:tc>
        <w:tc>
          <w:tcPr>
            <w:tcW w:w="1701" w:type="dxa"/>
          </w:tcPr>
          <w:p w14:paraId="4EA95A69" w14:textId="77777777" w:rsidR="00CD4183" w:rsidRPr="00786074" w:rsidRDefault="00CD4183" w:rsidP="00CD4183">
            <w:pPr>
              <w:jc w:val="center"/>
              <w:rPr>
                <w:rFonts w:cs="Arial"/>
                <w:b/>
                <w:sz w:val="20"/>
                <w:szCs w:val="20"/>
              </w:rPr>
            </w:pPr>
            <w:r w:rsidRPr="00786074">
              <w:rPr>
                <w:rFonts w:cs="Arial"/>
                <w:color w:val="222222"/>
                <w:sz w:val="20"/>
                <w:szCs w:val="20"/>
                <w:lang w:eastAsia="es-CR"/>
              </w:rPr>
              <w:t>Empresa de Servicios Públicos de Heredia</w:t>
            </w:r>
          </w:p>
        </w:tc>
        <w:tc>
          <w:tcPr>
            <w:tcW w:w="2126" w:type="dxa"/>
          </w:tcPr>
          <w:p w14:paraId="51FE4356" w14:textId="77777777" w:rsidR="00CD4183" w:rsidRPr="00786074" w:rsidRDefault="00CD4183" w:rsidP="00CD4183">
            <w:pPr>
              <w:jc w:val="center"/>
              <w:rPr>
                <w:rFonts w:cs="Arial"/>
                <w:b/>
                <w:sz w:val="20"/>
                <w:szCs w:val="20"/>
              </w:rPr>
            </w:pPr>
            <w:r w:rsidRPr="00786074">
              <w:rPr>
                <w:rFonts w:cs="Arial"/>
                <w:sz w:val="20"/>
                <w:szCs w:val="20"/>
              </w:rPr>
              <w:t>Acceso a postería</w:t>
            </w:r>
          </w:p>
        </w:tc>
        <w:tc>
          <w:tcPr>
            <w:tcW w:w="1985" w:type="dxa"/>
          </w:tcPr>
          <w:p w14:paraId="226A283D" w14:textId="77777777" w:rsidR="00CD4183" w:rsidRPr="00786074" w:rsidRDefault="00CD4183" w:rsidP="00CD4183">
            <w:pPr>
              <w:jc w:val="center"/>
              <w:rPr>
                <w:rFonts w:cs="Arial"/>
                <w:sz w:val="20"/>
                <w:szCs w:val="20"/>
              </w:rPr>
            </w:pPr>
            <w:r w:rsidRPr="00786074">
              <w:rPr>
                <w:rFonts w:cs="Arial"/>
                <w:sz w:val="20"/>
                <w:szCs w:val="20"/>
              </w:rPr>
              <w:t xml:space="preserve">Sutel </w:t>
            </w:r>
          </w:p>
          <w:p w14:paraId="5D967883" w14:textId="77777777" w:rsidR="00CD4183" w:rsidRPr="00786074" w:rsidRDefault="00CD4183" w:rsidP="00CD4183">
            <w:pPr>
              <w:jc w:val="center"/>
              <w:rPr>
                <w:rFonts w:cs="Arial"/>
                <w:sz w:val="20"/>
                <w:szCs w:val="20"/>
              </w:rPr>
            </w:pPr>
          </w:p>
          <w:p w14:paraId="709A16F3" w14:textId="77777777" w:rsidR="00CD4183" w:rsidRPr="00786074" w:rsidRDefault="00CD4183" w:rsidP="00CD4183">
            <w:pPr>
              <w:jc w:val="center"/>
              <w:rPr>
                <w:rFonts w:cs="Arial"/>
                <w:sz w:val="20"/>
                <w:szCs w:val="20"/>
              </w:rPr>
            </w:pPr>
            <w:r w:rsidRPr="00786074">
              <w:rPr>
                <w:rFonts w:cs="Arial"/>
                <w:sz w:val="20"/>
                <w:szCs w:val="20"/>
              </w:rPr>
              <w:t xml:space="preserve">Aresep </w:t>
            </w:r>
          </w:p>
          <w:p w14:paraId="626F4E8D" w14:textId="77777777" w:rsidR="00CD4183" w:rsidRPr="00786074" w:rsidRDefault="00CD4183" w:rsidP="00CD4183">
            <w:pPr>
              <w:jc w:val="center"/>
              <w:rPr>
                <w:rFonts w:cs="Arial"/>
                <w:sz w:val="20"/>
                <w:szCs w:val="20"/>
              </w:rPr>
            </w:pPr>
          </w:p>
          <w:p w14:paraId="6325752D" w14:textId="77777777" w:rsidR="00CD4183" w:rsidRPr="00786074" w:rsidRDefault="00CD4183" w:rsidP="00CD4183">
            <w:pPr>
              <w:jc w:val="center"/>
              <w:rPr>
                <w:rFonts w:cs="Arial"/>
                <w:b/>
                <w:sz w:val="20"/>
                <w:szCs w:val="20"/>
              </w:rPr>
            </w:pPr>
            <w:r w:rsidRPr="00786074">
              <w:rPr>
                <w:rFonts w:cs="Arial"/>
                <w:sz w:val="20"/>
                <w:szCs w:val="20"/>
              </w:rPr>
              <w:t>Estado</w:t>
            </w:r>
          </w:p>
        </w:tc>
        <w:tc>
          <w:tcPr>
            <w:tcW w:w="3260" w:type="dxa"/>
          </w:tcPr>
          <w:p w14:paraId="2F0D2627" w14:textId="77777777" w:rsidR="00CD4183" w:rsidRPr="00786074" w:rsidRDefault="00CD4183" w:rsidP="00CD4183">
            <w:pPr>
              <w:jc w:val="both"/>
              <w:rPr>
                <w:rFonts w:cs="Arial"/>
                <w:sz w:val="20"/>
                <w:szCs w:val="20"/>
              </w:rPr>
            </w:pPr>
            <w:r w:rsidRPr="00786074">
              <w:rPr>
                <w:rFonts w:cs="Arial"/>
                <w:sz w:val="20"/>
                <w:szCs w:val="20"/>
              </w:rPr>
              <w:t xml:space="preserve">En la sentencia de las </w:t>
            </w:r>
            <w:r w:rsidRPr="00786074">
              <w:rPr>
                <w:rFonts w:cs="Arial"/>
                <w:bCs/>
                <w:sz w:val="20"/>
                <w:szCs w:val="20"/>
              </w:rPr>
              <w:t>02-2016-VIII</w:t>
            </w:r>
            <w:r w:rsidRPr="00786074">
              <w:rPr>
                <w:rFonts w:cs="Arial"/>
                <w:sz w:val="20"/>
                <w:szCs w:val="20"/>
              </w:rPr>
              <w:t xml:space="preserve"> de las 10:00 horas del 8/01/16, se declaró sin lugar la demanda en todos sus extremos y se condenó a la ESPH al pago de ambas costas e intereses.</w:t>
            </w:r>
          </w:p>
          <w:p w14:paraId="267D61BD" w14:textId="77777777" w:rsidR="00CD4183" w:rsidRPr="00786074" w:rsidRDefault="00CD4183" w:rsidP="00CD4183">
            <w:pPr>
              <w:jc w:val="both"/>
              <w:rPr>
                <w:rFonts w:cs="Arial"/>
                <w:sz w:val="20"/>
                <w:szCs w:val="20"/>
              </w:rPr>
            </w:pPr>
          </w:p>
          <w:p w14:paraId="331B52A6" w14:textId="77777777" w:rsidR="00CD4183" w:rsidRPr="00786074" w:rsidRDefault="00CD4183" w:rsidP="00CD4183">
            <w:pPr>
              <w:jc w:val="both"/>
              <w:rPr>
                <w:rFonts w:cs="Arial"/>
                <w:sz w:val="20"/>
                <w:szCs w:val="20"/>
              </w:rPr>
            </w:pPr>
            <w:r w:rsidRPr="00786074">
              <w:rPr>
                <w:rFonts w:cs="Arial"/>
                <w:sz w:val="20"/>
                <w:szCs w:val="20"/>
              </w:rPr>
              <w:lastRenderedPageBreak/>
              <w:t>ESPH presenta recurso de casación.</w:t>
            </w:r>
          </w:p>
          <w:p w14:paraId="3A3E6C9E" w14:textId="77777777" w:rsidR="00CD4183" w:rsidRPr="00786074" w:rsidRDefault="00CD4183" w:rsidP="00CD4183">
            <w:pPr>
              <w:jc w:val="both"/>
              <w:rPr>
                <w:rFonts w:cs="Arial"/>
                <w:sz w:val="20"/>
                <w:szCs w:val="20"/>
              </w:rPr>
            </w:pPr>
          </w:p>
          <w:p w14:paraId="07D9B9BA" w14:textId="77777777" w:rsidR="00CD4183" w:rsidRPr="00786074" w:rsidRDefault="00CD4183" w:rsidP="00CD4183">
            <w:pPr>
              <w:pStyle w:val="Sinespaciado"/>
              <w:jc w:val="both"/>
              <w:rPr>
                <w:rFonts w:ascii="Arial" w:hAnsi="Arial" w:cs="Arial"/>
                <w:spacing w:val="-3"/>
                <w:sz w:val="20"/>
                <w:szCs w:val="20"/>
              </w:rPr>
            </w:pPr>
            <w:r w:rsidRPr="00786074">
              <w:rPr>
                <w:rFonts w:ascii="Arial" w:hAnsi="Arial" w:cs="Arial"/>
                <w:sz w:val="20"/>
                <w:szCs w:val="20"/>
              </w:rPr>
              <w:t xml:space="preserve">La Sala Primera declara con lugar recurso de casación: RES. 000910-F-S1-2017, de las </w:t>
            </w:r>
            <w:r w:rsidRPr="00786074">
              <w:rPr>
                <w:rFonts w:ascii="Arial" w:hAnsi="Arial" w:cs="Arial"/>
                <w:spacing w:val="-3"/>
                <w:sz w:val="20"/>
                <w:szCs w:val="20"/>
              </w:rPr>
              <w:t xml:space="preserve">nueve horas diez minutos del tres de agosto de dos mil diecisiete, en lo que respecta a la SUTEL se resolvió lo siguiente: </w:t>
            </w:r>
          </w:p>
          <w:p w14:paraId="46B6BD42" w14:textId="77777777" w:rsidR="00CD4183" w:rsidRPr="00786074" w:rsidRDefault="00CD4183" w:rsidP="00CD4183">
            <w:pPr>
              <w:pStyle w:val="Sinespaciado"/>
              <w:jc w:val="both"/>
              <w:rPr>
                <w:rFonts w:ascii="Arial" w:hAnsi="Arial" w:cs="Arial"/>
                <w:spacing w:val="-3"/>
                <w:sz w:val="20"/>
                <w:szCs w:val="20"/>
              </w:rPr>
            </w:pPr>
          </w:p>
          <w:p w14:paraId="6B8758A7" w14:textId="77777777" w:rsidR="00CD4183" w:rsidRPr="00786074" w:rsidRDefault="00CD4183" w:rsidP="00CD4183">
            <w:pPr>
              <w:pStyle w:val="Sinespaciado"/>
              <w:jc w:val="both"/>
              <w:rPr>
                <w:rFonts w:ascii="Arial" w:hAnsi="Arial" w:cs="Arial"/>
                <w:i/>
                <w:iCs/>
                <w:spacing w:val="-3"/>
                <w:sz w:val="20"/>
                <w:szCs w:val="20"/>
              </w:rPr>
            </w:pPr>
            <w:r w:rsidRPr="00786074">
              <w:rPr>
                <w:rFonts w:ascii="Arial" w:eastAsia="Times New Roman" w:hAnsi="Arial" w:cs="Arial"/>
                <w:i/>
                <w:iCs/>
                <w:sz w:val="20"/>
                <w:szCs w:val="20"/>
              </w:rPr>
              <w:t>“3) De igual modo, se declara nula y, por tanto, contraria a derecho, la resolución número RCS-396-2009 de las 15 horas 45 minutos del 2 de octubre de 2009, emitida por la Superintendencia de Telecomunicaciones. Son las costas del proceso a cargo del Estado y la Superintendencia de Telecomunicaciones.”</w:t>
            </w:r>
          </w:p>
          <w:p w14:paraId="4260EA0A" w14:textId="77777777" w:rsidR="00CD4183" w:rsidRPr="00786074" w:rsidRDefault="00CD4183" w:rsidP="00CD4183">
            <w:pPr>
              <w:pStyle w:val="Sinespaciado"/>
              <w:jc w:val="both"/>
              <w:rPr>
                <w:rFonts w:ascii="Arial" w:hAnsi="Arial" w:cs="Arial"/>
                <w:sz w:val="20"/>
                <w:szCs w:val="20"/>
              </w:rPr>
            </w:pPr>
          </w:p>
          <w:p w14:paraId="1AFF66B7" w14:textId="77777777" w:rsidR="00CD4183" w:rsidRPr="00786074" w:rsidRDefault="00CD4183" w:rsidP="00CD4183">
            <w:pPr>
              <w:pStyle w:val="Sinespaciado"/>
              <w:jc w:val="both"/>
              <w:rPr>
                <w:rFonts w:ascii="Arial" w:hAnsi="Arial" w:cs="Arial"/>
                <w:sz w:val="20"/>
                <w:szCs w:val="20"/>
              </w:rPr>
            </w:pPr>
            <w:r w:rsidRPr="00786074">
              <w:rPr>
                <w:rFonts w:ascii="Arial" w:hAnsi="Arial" w:cs="Arial"/>
                <w:sz w:val="20"/>
                <w:szCs w:val="20"/>
              </w:rPr>
              <w:t>El 17/07/2019 la ESPH presentó ejecución de sentencia por 13, 984,200.00 millones de colones.</w:t>
            </w:r>
          </w:p>
          <w:p w14:paraId="53142F3B" w14:textId="77777777" w:rsidR="00CD4183" w:rsidRPr="00786074" w:rsidRDefault="00CD4183" w:rsidP="00CD4183">
            <w:pPr>
              <w:pStyle w:val="Sinespaciado"/>
              <w:jc w:val="both"/>
              <w:rPr>
                <w:rFonts w:ascii="Arial" w:hAnsi="Arial" w:cs="Arial"/>
                <w:sz w:val="20"/>
                <w:szCs w:val="20"/>
              </w:rPr>
            </w:pPr>
          </w:p>
          <w:p w14:paraId="4864BF7A" w14:textId="77777777" w:rsidR="00CD4183" w:rsidRPr="00786074" w:rsidRDefault="00CD4183" w:rsidP="00CD4183">
            <w:pPr>
              <w:pStyle w:val="Sinespaciado"/>
              <w:jc w:val="both"/>
              <w:rPr>
                <w:rFonts w:ascii="Arial" w:hAnsi="Arial" w:cs="Arial"/>
                <w:sz w:val="20"/>
                <w:szCs w:val="20"/>
              </w:rPr>
            </w:pPr>
            <w:r w:rsidRPr="00786074">
              <w:rPr>
                <w:rFonts w:ascii="Arial" w:hAnsi="Arial" w:cs="Arial"/>
                <w:sz w:val="20"/>
                <w:szCs w:val="20"/>
              </w:rPr>
              <w:t>El 25/11/2019, SUTEL contestó la audiencia de costas.</w:t>
            </w:r>
          </w:p>
          <w:p w14:paraId="5C128B61" w14:textId="77777777" w:rsidR="00CD4183" w:rsidRPr="00786074" w:rsidRDefault="00CD4183" w:rsidP="00CD4183">
            <w:pPr>
              <w:pStyle w:val="Sinespaciado"/>
              <w:jc w:val="both"/>
              <w:rPr>
                <w:rFonts w:ascii="Arial" w:hAnsi="Arial" w:cs="Arial"/>
                <w:sz w:val="20"/>
                <w:szCs w:val="20"/>
              </w:rPr>
            </w:pPr>
          </w:p>
          <w:p w14:paraId="4E79DCD5" w14:textId="77777777" w:rsidR="00CD4183" w:rsidRPr="00786074" w:rsidRDefault="00CD4183" w:rsidP="00CD4183">
            <w:pPr>
              <w:spacing w:line="276" w:lineRule="auto"/>
              <w:jc w:val="both"/>
              <w:rPr>
                <w:rFonts w:cs="Arial"/>
                <w:b/>
                <w:bCs/>
                <w:sz w:val="20"/>
                <w:szCs w:val="20"/>
              </w:rPr>
            </w:pPr>
            <w:r w:rsidRPr="00786074">
              <w:rPr>
                <w:rFonts w:cs="Arial"/>
                <w:bCs/>
                <w:sz w:val="20"/>
                <w:szCs w:val="20"/>
              </w:rPr>
              <w:t>El Juez de ejecución resolvió lo siguiente en la resolución N° 441-2020 de las ocho horas treinta minutos del diecinueve de junio del año dos mil veinte</w:t>
            </w:r>
          </w:p>
          <w:p w14:paraId="3419B3FE" w14:textId="77777777" w:rsidR="00CD4183" w:rsidRPr="00786074" w:rsidRDefault="00CD4183" w:rsidP="00CD4183">
            <w:pPr>
              <w:spacing w:line="276" w:lineRule="auto"/>
              <w:jc w:val="center"/>
              <w:rPr>
                <w:rFonts w:cs="Arial"/>
                <w:b/>
                <w:bCs/>
                <w:i/>
                <w:iCs/>
                <w:sz w:val="20"/>
                <w:szCs w:val="20"/>
              </w:rPr>
            </w:pPr>
            <w:r w:rsidRPr="00786074">
              <w:rPr>
                <w:rFonts w:cs="Arial"/>
                <w:bCs/>
                <w:i/>
                <w:iCs/>
                <w:sz w:val="20"/>
                <w:szCs w:val="20"/>
              </w:rPr>
              <w:t>POR TANTO:</w:t>
            </w:r>
          </w:p>
          <w:p w14:paraId="591ADE3B" w14:textId="77777777" w:rsidR="00CD4183" w:rsidRPr="00786074" w:rsidRDefault="00CD4183" w:rsidP="00CD4183">
            <w:pPr>
              <w:spacing w:line="276" w:lineRule="auto"/>
              <w:jc w:val="both"/>
              <w:rPr>
                <w:rFonts w:cs="Arial"/>
                <w:b/>
                <w:bCs/>
                <w:i/>
                <w:iCs/>
                <w:sz w:val="20"/>
                <w:szCs w:val="20"/>
              </w:rPr>
            </w:pPr>
          </w:p>
          <w:p w14:paraId="76CC57CB" w14:textId="77777777" w:rsidR="00CD4183" w:rsidRPr="00786074" w:rsidRDefault="00CD4183" w:rsidP="00CD4183">
            <w:pPr>
              <w:spacing w:line="276" w:lineRule="auto"/>
              <w:jc w:val="both"/>
              <w:rPr>
                <w:rFonts w:cs="Arial"/>
                <w:b/>
                <w:bCs/>
                <w:i/>
                <w:iCs/>
                <w:sz w:val="20"/>
                <w:szCs w:val="20"/>
              </w:rPr>
            </w:pPr>
            <w:r w:rsidRPr="00786074">
              <w:rPr>
                <w:rFonts w:cs="Arial"/>
                <w:bCs/>
                <w:i/>
                <w:iCs/>
                <w:sz w:val="20"/>
                <w:szCs w:val="20"/>
              </w:rPr>
              <w:t xml:space="preserve">Se declara CON LUGAR la presente ejecución de sentencia. Se condena al ESTADO pagar a </w:t>
            </w:r>
            <w:r w:rsidRPr="00786074">
              <w:rPr>
                <w:rFonts w:cs="Arial"/>
                <w:bCs/>
                <w:i/>
                <w:iCs/>
                <w:sz w:val="20"/>
                <w:szCs w:val="20"/>
              </w:rPr>
              <w:lastRenderedPageBreak/>
              <w:t xml:space="preserve">favor de la EMPRESA DE SERVICIOS PÚBLICOS DE HEREDIA, por devolución del pago de la multa el monto de noventa millones trescientos cuarenta y un mil seiscientos cuarenta y dos colones con setenta céntimos (₵90.341.642,70). Dicha suma genera intereses a partir de la firmeza de la presente resolución y hasta su efectivo pago. Se fijan las costas personales del proceso de conocimiento en la suma de trece millones quinientos treinta y cuatro mil ciento sesenta y cuatro colones con veintisiete céntimos (¢13.534.164.27), a cargo del Estado y la Superintendencia de Telecomunicaciones, a razón de seis millones setecientos sesenta y siete mil ochenta y dos colones con trece céntimos (¢6.767.082.135) por cada uno. Dicha suma genera intereses a partir de la firmeza de la presente resolución y hasta su efectivo </w:t>
            </w:r>
            <w:proofErr w:type="gramStart"/>
            <w:r w:rsidRPr="00786074">
              <w:rPr>
                <w:rFonts w:cs="Arial"/>
                <w:bCs/>
                <w:i/>
                <w:iCs/>
                <w:sz w:val="20"/>
                <w:szCs w:val="20"/>
              </w:rPr>
              <w:t>pago.-</w:t>
            </w:r>
            <w:proofErr w:type="gramEnd"/>
            <w:r w:rsidRPr="00786074">
              <w:rPr>
                <w:rFonts w:cs="Arial"/>
                <w:bCs/>
                <w:i/>
                <w:iCs/>
                <w:sz w:val="20"/>
                <w:szCs w:val="20"/>
              </w:rPr>
              <w:t xml:space="preserve">Firme la presente resolución deberá el Estado en el termino de dos meses realizar el deposito en la cuenta del despacho N°110049641027-7. Respecto de las costas personales del proceso de conocimiento pase el asunto al </w:t>
            </w:r>
            <w:r w:rsidRPr="00786074">
              <w:rPr>
                <w:rFonts w:cs="Arial"/>
                <w:bCs/>
                <w:i/>
                <w:iCs/>
                <w:sz w:val="20"/>
                <w:szCs w:val="20"/>
              </w:rPr>
              <w:lastRenderedPageBreak/>
              <w:t>cajero del despacho a fin de que sean giradas del fondo de costas de conformidad con el numeral 195 del Código Procesal Contencioso Administrativo, en cuanto a SUTEL siendo que no tiene suficiente contenido económico dentro del fondo, procede a realiza el depósito de las costas impuestas en el término de UN MES, bajo las sanciones dispuestas en el numeral 159 y 160 del Código de cita.</w:t>
            </w:r>
          </w:p>
          <w:p w14:paraId="18510933" w14:textId="77777777" w:rsidR="00CD4183" w:rsidRPr="00786074" w:rsidRDefault="00CD4183" w:rsidP="00CD4183">
            <w:pPr>
              <w:spacing w:line="276" w:lineRule="auto"/>
              <w:jc w:val="both"/>
              <w:rPr>
                <w:rFonts w:cs="Arial"/>
                <w:b/>
                <w:bCs/>
                <w:i/>
                <w:iCs/>
                <w:sz w:val="20"/>
                <w:szCs w:val="20"/>
              </w:rPr>
            </w:pPr>
          </w:p>
          <w:p w14:paraId="77DAA624" w14:textId="77777777" w:rsidR="00CD4183" w:rsidRPr="00786074" w:rsidRDefault="00CD4183" w:rsidP="00CD4183">
            <w:pPr>
              <w:pStyle w:val="Sinespaciado"/>
              <w:jc w:val="both"/>
              <w:rPr>
                <w:rFonts w:ascii="Arial" w:hAnsi="Arial" w:cs="Arial"/>
                <w:sz w:val="20"/>
                <w:szCs w:val="20"/>
              </w:rPr>
            </w:pPr>
            <w:r w:rsidRPr="00786074">
              <w:rPr>
                <w:rFonts w:ascii="Arial" w:hAnsi="Arial" w:cs="Arial"/>
                <w:sz w:val="20"/>
                <w:szCs w:val="20"/>
              </w:rPr>
              <w:t>Se presentó recurso de apelación en contra de la resolución de la Jueza ejecutora.</w:t>
            </w:r>
          </w:p>
          <w:p w14:paraId="1A24B143" w14:textId="77777777" w:rsidR="00CD4183" w:rsidRPr="00786074" w:rsidRDefault="00CD4183" w:rsidP="00CD4183">
            <w:pPr>
              <w:pStyle w:val="Sinespaciado"/>
              <w:jc w:val="both"/>
              <w:rPr>
                <w:rFonts w:ascii="Arial" w:hAnsi="Arial" w:cs="Arial"/>
                <w:sz w:val="20"/>
                <w:szCs w:val="20"/>
              </w:rPr>
            </w:pPr>
          </w:p>
          <w:p w14:paraId="0CB10653" w14:textId="77777777" w:rsidR="00CD4183" w:rsidRPr="00786074" w:rsidRDefault="00CD4183" w:rsidP="00CD4183">
            <w:pPr>
              <w:pStyle w:val="Sinespaciado"/>
              <w:jc w:val="both"/>
              <w:rPr>
                <w:rFonts w:ascii="Arial" w:hAnsi="Arial" w:cs="Arial"/>
                <w:sz w:val="20"/>
                <w:szCs w:val="20"/>
              </w:rPr>
            </w:pPr>
            <w:r w:rsidRPr="00786074">
              <w:rPr>
                <w:rFonts w:ascii="Arial" w:hAnsi="Arial" w:cs="Arial"/>
                <w:sz w:val="20"/>
                <w:szCs w:val="20"/>
              </w:rPr>
              <w:t>El recurso de apelación se declaró parcialmente con lugar.</w:t>
            </w:r>
          </w:p>
          <w:p w14:paraId="7E4C4D5B" w14:textId="77777777" w:rsidR="00CD4183" w:rsidRPr="00786074" w:rsidRDefault="00CD4183" w:rsidP="00CD4183">
            <w:pPr>
              <w:pStyle w:val="Sinespaciado"/>
              <w:jc w:val="both"/>
              <w:rPr>
                <w:rFonts w:ascii="Arial" w:hAnsi="Arial" w:cs="Arial"/>
                <w:sz w:val="20"/>
                <w:szCs w:val="20"/>
              </w:rPr>
            </w:pPr>
          </w:p>
          <w:p w14:paraId="50408688" w14:textId="77777777" w:rsidR="00CD4183" w:rsidRPr="00786074" w:rsidRDefault="00CD4183" w:rsidP="00CD4183">
            <w:pPr>
              <w:pStyle w:val="Sinespaciado"/>
              <w:jc w:val="both"/>
              <w:rPr>
                <w:rFonts w:ascii="Arial" w:hAnsi="Arial" w:cs="Arial"/>
                <w:sz w:val="20"/>
                <w:szCs w:val="20"/>
              </w:rPr>
            </w:pPr>
            <w:r w:rsidRPr="00786074">
              <w:rPr>
                <w:rFonts w:ascii="Arial" w:hAnsi="Arial" w:cs="Arial"/>
                <w:sz w:val="20"/>
                <w:szCs w:val="20"/>
              </w:rPr>
              <w:t xml:space="preserve">La SUTEL depositó las costas personales por la suma de </w:t>
            </w:r>
            <w:r w:rsidRPr="00786074">
              <w:rPr>
                <w:rFonts w:ascii="Arial" w:hAnsi="Arial" w:cs="Arial"/>
                <w:bCs/>
                <w:sz w:val="20"/>
                <w:szCs w:val="20"/>
              </w:rPr>
              <w:t>seis millones setecientos sesenta y siete mil ochenta y dos colones con trece céntimos.</w:t>
            </w:r>
          </w:p>
          <w:p w14:paraId="5675ED97" w14:textId="77777777" w:rsidR="00CD4183" w:rsidRPr="00786074" w:rsidRDefault="00CD4183" w:rsidP="00CD4183">
            <w:pPr>
              <w:jc w:val="center"/>
              <w:rPr>
                <w:rFonts w:cs="Arial"/>
                <w:b/>
                <w:sz w:val="20"/>
                <w:szCs w:val="20"/>
              </w:rPr>
            </w:pPr>
          </w:p>
        </w:tc>
        <w:tc>
          <w:tcPr>
            <w:tcW w:w="2835" w:type="dxa"/>
          </w:tcPr>
          <w:p w14:paraId="0528A010" w14:textId="77777777" w:rsidR="00CD4183" w:rsidRPr="00786074" w:rsidRDefault="00CD4183" w:rsidP="00CD4183">
            <w:pPr>
              <w:rPr>
                <w:rFonts w:cs="Arial"/>
                <w:sz w:val="20"/>
                <w:szCs w:val="20"/>
              </w:rPr>
            </w:pPr>
            <w:r w:rsidRPr="00786074">
              <w:rPr>
                <w:rFonts w:cs="Arial"/>
                <w:sz w:val="20"/>
                <w:szCs w:val="20"/>
              </w:rPr>
              <w:lastRenderedPageBreak/>
              <w:t xml:space="preserve">CUANTÍA: Inestimable </w:t>
            </w:r>
          </w:p>
          <w:p w14:paraId="02913000" w14:textId="77777777" w:rsidR="00CD4183" w:rsidRPr="00786074" w:rsidRDefault="00CD4183" w:rsidP="00CD4183">
            <w:pPr>
              <w:jc w:val="center"/>
              <w:rPr>
                <w:rFonts w:cs="Arial"/>
                <w:sz w:val="20"/>
                <w:szCs w:val="20"/>
              </w:rPr>
            </w:pPr>
          </w:p>
          <w:p w14:paraId="16EB2D98" w14:textId="77777777" w:rsidR="00CD4183" w:rsidRPr="00786074" w:rsidRDefault="00CD4183" w:rsidP="00CD4183">
            <w:pPr>
              <w:rPr>
                <w:rFonts w:cs="Arial"/>
                <w:sz w:val="20"/>
                <w:szCs w:val="20"/>
              </w:rPr>
            </w:pPr>
            <w:r w:rsidRPr="00786074">
              <w:rPr>
                <w:rFonts w:cs="Arial"/>
                <w:sz w:val="20"/>
                <w:szCs w:val="20"/>
              </w:rPr>
              <w:t xml:space="preserve">COORDINADOR: Unidad Jurídica </w:t>
            </w:r>
          </w:p>
          <w:p w14:paraId="5740DF89" w14:textId="77777777" w:rsidR="00CD4183" w:rsidRPr="00786074" w:rsidRDefault="00CD4183" w:rsidP="00CD4183">
            <w:pPr>
              <w:jc w:val="center"/>
              <w:rPr>
                <w:rFonts w:cs="Arial"/>
                <w:sz w:val="20"/>
                <w:szCs w:val="20"/>
              </w:rPr>
            </w:pPr>
          </w:p>
          <w:p w14:paraId="6ECC67E7" w14:textId="77777777" w:rsidR="00CD4183" w:rsidRPr="00786074" w:rsidRDefault="00CD4183" w:rsidP="00CD4183">
            <w:pPr>
              <w:jc w:val="center"/>
              <w:rPr>
                <w:rFonts w:cs="Arial"/>
                <w:b/>
                <w:sz w:val="20"/>
                <w:szCs w:val="20"/>
              </w:rPr>
            </w:pPr>
          </w:p>
        </w:tc>
      </w:tr>
      <w:tr w:rsidR="00CD4183" w:rsidRPr="00786074" w14:paraId="3D430975" w14:textId="77777777" w:rsidTr="00CD4183">
        <w:tc>
          <w:tcPr>
            <w:tcW w:w="1702" w:type="dxa"/>
            <w:tcBorders>
              <w:bottom w:val="single" w:sz="4" w:space="0" w:color="auto"/>
            </w:tcBorders>
          </w:tcPr>
          <w:p w14:paraId="4B14EAB2" w14:textId="77777777" w:rsidR="00CD4183" w:rsidRPr="00786074" w:rsidRDefault="00CD4183" w:rsidP="00CD4183">
            <w:pPr>
              <w:ind w:left="-109"/>
              <w:jc w:val="center"/>
              <w:rPr>
                <w:rFonts w:cs="Arial"/>
                <w:sz w:val="20"/>
                <w:szCs w:val="20"/>
                <w:shd w:val="clear" w:color="auto" w:fill="FFFFFF"/>
              </w:rPr>
            </w:pPr>
            <w:r w:rsidRPr="00786074">
              <w:rPr>
                <w:rFonts w:cs="Arial"/>
                <w:sz w:val="20"/>
                <w:szCs w:val="20"/>
                <w:shd w:val="clear" w:color="auto" w:fill="FFFFFF"/>
              </w:rPr>
              <w:lastRenderedPageBreak/>
              <w:t>24/09/2018</w:t>
            </w:r>
          </w:p>
        </w:tc>
        <w:tc>
          <w:tcPr>
            <w:tcW w:w="1701" w:type="dxa"/>
            <w:tcBorders>
              <w:bottom w:val="single" w:sz="4" w:space="0" w:color="auto"/>
            </w:tcBorders>
          </w:tcPr>
          <w:p w14:paraId="7C7C9B4F" w14:textId="77777777" w:rsidR="00CD4183" w:rsidRPr="00786074" w:rsidRDefault="00CD4183" w:rsidP="00CD4183">
            <w:pPr>
              <w:jc w:val="center"/>
              <w:rPr>
                <w:rFonts w:cs="Arial"/>
                <w:sz w:val="20"/>
                <w:szCs w:val="20"/>
              </w:rPr>
            </w:pPr>
            <w:r w:rsidRPr="00786074">
              <w:rPr>
                <w:rFonts w:cs="Arial"/>
                <w:sz w:val="20"/>
                <w:szCs w:val="20"/>
              </w:rPr>
              <w:t>18-8012-1027-CA</w:t>
            </w:r>
          </w:p>
        </w:tc>
        <w:tc>
          <w:tcPr>
            <w:tcW w:w="1701" w:type="dxa"/>
            <w:tcBorders>
              <w:bottom w:val="single" w:sz="4" w:space="0" w:color="auto"/>
            </w:tcBorders>
          </w:tcPr>
          <w:p w14:paraId="535F0E13" w14:textId="77777777" w:rsidR="00CD4183" w:rsidRPr="00786074" w:rsidRDefault="00CD4183" w:rsidP="00CD4183">
            <w:pPr>
              <w:jc w:val="center"/>
              <w:rPr>
                <w:rFonts w:cs="Arial"/>
                <w:sz w:val="20"/>
                <w:szCs w:val="20"/>
              </w:rPr>
            </w:pPr>
            <w:r w:rsidRPr="00786074">
              <w:rPr>
                <w:rFonts w:cs="Arial"/>
                <w:sz w:val="20"/>
                <w:szCs w:val="20"/>
              </w:rPr>
              <w:t>Gustavo Adolfo Rubí Cortés</w:t>
            </w:r>
          </w:p>
        </w:tc>
        <w:tc>
          <w:tcPr>
            <w:tcW w:w="2126" w:type="dxa"/>
            <w:tcBorders>
              <w:bottom w:val="single" w:sz="4" w:space="0" w:color="auto"/>
            </w:tcBorders>
            <w:shd w:val="clear" w:color="auto" w:fill="auto"/>
          </w:tcPr>
          <w:p w14:paraId="00ABC9CB" w14:textId="77777777" w:rsidR="00CD4183" w:rsidRPr="00786074" w:rsidRDefault="00CD4183" w:rsidP="00CD4183">
            <w:pPr>
              <w:jc w:val="both"/>
              <w:rPr>
                <w:rFonts w:cs="Arial"/>
                <w:sz w:val="20"/>
                <w:szCs w:val="20"/>
              </w:rPr>
            </w:pPr>
            <w:r w:rsidRPr="00786074">
              <w:rPr>
                <w:rFonts w:cs="Arial"/>
                <w:sz w:val="20"/>
                <w:szCs w:val="20"/>
              </w:rPr>
              <w:t>Amparo legalidad</w:t>
            </w:r>
          </w:p>
        </w:tc>
        <w:tc>
          <w:tcPr>
            <w:tcW w:w="1985" w:type="dxa"/>
            <w:tcBorders>
              <w:bottom w:val="single" w:sz="4" w:space="0" w:color="auto"/>
            </w:tcBorders>
          </w:tcPr>
          <w:p w14:paraId="596930E2" w14:textId="77777777" w:rsidR="00CD4183" w:rsidRPr="00786074" w:rsidRDefault="00CD4183" w:rsidP="00CD4183">
            <w:pPr>
              <w:jc w:val="center"/>
              <w:rPr>
                <w:rFonts w:cs="Arial"/>
                <w:sz w:val="20"/>
                <w:szCs w:val="20"/>
              </w:rPr>
            </w:pPr>
            <w:r w:rsidRPr="00786074">
              <w:rPr>
                <w:rFonts w:cs="Arial"/>
                <w:sz w:val="20"/>
                <w:szCs w:val="20"/>
              </w:rPr>
              <w:t>SUTEL</w:t>
            </w:r>
          </w:p>
        </w:tc>
        <w:tc>
          <w:tcPr>
            <w:tcW w:w="3260" w:type="dxa"/>
            <w:tcBorders>
              <w:bottom w:val="single" w:sz="4" w:space="0" w:color="auto"/>
            </w:tcBorders>
          </w:tcPr>
          <w:p w14:paraId="33853A86" w14:textId="77777777" w:rsidR="00CD4183" w:rsidRPr="00786074" w:rsidRDefault="00CD4183" w:rsidP="00CD4183">
            <w:pPr>
              <w:jc w:val="both"/>
              <w:rPr>
                <w:rFonts w:cs="Arial"/>
                <w:sz w:val="20"/>
                <w:szCs w:val="20"/>
                <w:lang w:eastAsia="es-CR"/>
              </w:rPr>
            </w:pPr>
            <w:r w:rsidRPr="00786074">
              <w:rPr>
                <w:rFonts w:cs="Arial"/>
                <w:sz w:val="20"/>
                <w:szCs w:val="20"/>
                <w:lang w:eastAsia="es-CR"/>
              </w:rPr>
              <w:t>SUTEL contestó amparo de legalidad</w:t>
            </w:r>
          </w:p>
          <w:p w14:paraId="1923059E" w14:textId="77777777" w:rsidR="00CD4183" w:rsidRPr="00786074" w:rsidRDefault="00CD4183" w:rsidP="00CD4183">
            <w:pPr>
              <w:jc w:val="both"/>
              <w:rPr>
                <w:rFonts w:cs="Arial"/>
                <w:sz w:val="20"/>
                <w:szCs w:val="20"/>
                <w:lang w:eastAsia="es-CR"/>
              </w:rPr>
            </w:pPr>
          </w:p>
          <w:p w14:paraId="6F9B3731" w14:textId="77777777" w:rsidR="00CD4183" w:rsidRPr="00786074" w:rsidRDefault="00CD4183" w:rsidP="00CD4183">
            <w:pPr>
              <w:jc w:val="both"/>
              <w:rPr>
                <w:rFonts w:cs="Arial"/>
                <w:sz w:val="20"/>
                <w:szCs w:val="20"/>
              </w:rPr>
            </w:pPr>
            <w:r w:rsidRPr="00786074">
              <w:rPr>
                <w:rFonts w:cs="Arial"/>
                <w:sz w:val="20"/>
                <w:szCs w:val="20"/>
              </w:rPr>
              <w:t>Resolución 2019-1013 de las diez horas cincuenta y cinco minutos de veintitrés de abril de dos mil diecinueve.</w:t>
            </w:r>
          </w:p>
          <w:p w14:paraId="30A146DE" w14:textId="77777777" w:rsidR="00CD4183" w:rsidRPr="00786074" w:rsidRDefault="00CD4183" w:rsidP="00CD4183">
            <w:pPr>
              <w:jc w:val="both"/>
              <w:rPr>
                <w:rFonts w:cs="Arial"/>
                <w:sz w:val="20"/>
                <w:szCs w:val="20"/>
              </w:rPr>
            </w:pPr>
          </w:p>
          <w:p w14:paraId="36287410" w14:textId="77777777" w:rsidR="00CD4183" w:rsidRPr="00786074" w:rsidRDefault="00CD4183" w:rsidP="00CD4183">
            <w:pPr>
              <w:jc w:val="both"/>
              <w:rPr>
                <w:rFonts w:cs="Arial"/>
                <w:sz w:val="20"/>
                <w:szCs w:val="20"/>
                <w:lang w:eastAsia="es-CR"/>
              </w:rPr>
            </w:pPr>
            <w:r w:rsidRPr="00786074">
              <w:rPr>
                <w:rFonts w:cs="Arial"/>
                <w:sz w:val="20"/>
                <w:szCs w:val="20"/>
              </w:rPr>
              <w:t>Se da por terminado el proceso sin especial condenatoria en costas.</w:t>
            </w:r>
          </w:p>
        </w:tc>
        <w:tc>
          <w:tcPr>
            <w:tcW w:w="2835" w:type="dxa"/>
            <w:tcBorders>
              <w:bottom w:val="single" w:sz="4" w:space="0" w:color="auto"/>
            </w:tcBorders>
            <w:vAlign w:val="center"/>
          </w:tcPr>
          <w:p w14:paraId="48F9533E"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1FFB4BAA" w14:textId="77777777" w:rsidR="00CD4183" w:rsidRPr="00786074" w:rsidRDefault="00CD4183" w:rsidP="00CD4183">
            <w:pPr>
              <w:rPr>
                <w:rFonts w:cs="Arial"/>
                <w:sz w:val="20"/>
                <w:szCs w:val="20"/>
                <w:lang w:eastAsia="es-CR"/>
              </w:rPr>
            </w:pPr>
          </w:p>
          <w:p w14:paraId="06927FF2"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tc>
      </w:tr>
      <w:tr w:rsidR="00CD4183" w:rsidRPr="00786074" w14:paraId="1C840322" w14:textId="77777777" w:rsidTr="00CD4183">
        <w:tc>
          <w:tcPr>
            <w:tcW w:w="1702" w:type="dxa"/>
            <w:tcBorders>
              <w:bottom w:val="single" w:sz="4" w:space="0" w:color="auto"/>
            </w:tcBorders>
          </w:tcPr>
          <w:p w14:paraId="4FCE9D3A" w14:textId="77777777" w:rsidR="00CD4183" w:rsidRPr="00786074" w:rsidRDefault="00CD4183" w:rsidP="00CD4183">
            <w:pPr>
              <w:ind w:left="-109"/>
              <w:jc w:val="center"/>
              <w:rPr>
                <w:rFonts w:cs="Arial"/>
                <w:sz w:val="20"/>
                <w:szCs w:val="20"/>
                <w:shd w:val="clear" w:color="auto" w:fill="FFFFFF"/>
              </w:rPr>
            </w:pPr>
            <w:r w:rsidRPr="00786074">
              <w:rPr>
                <w:rFonts w:cs="Arial"/>
                <w:sz w:val="20"/>
                <w:szCs w:val="20"/>
                <w:shd w:val="clear" w:color="auto" w:fill="FFFFFF"/>
              </w:rPr>
              <w:lastRenderedPageBreak/>
              <w:t>27/08/2018</w:t>
            </w:r>
          </w:p>
          <w:p w14:paraId="44729E1A" w14:textId="77777777" w:rsidR="00CD4183" w:rsidRPr="00786074" w:rsidRDefault="00CD4183" w:rsidP="00CD4183">
            <w:pPr>
              <w:ind w:left="-109"/>
              <w:jc w:val="center"/>
              <w:rPr>
                <w:rFonts w:cs="Arial"/>
                <w:sz w:val="20"/>
                <w:szCs w:val="20"/>
                <w:shd w:val="clear" w:color="auto" w:fill="FFFFFF"/>
              </w:rPr>
            </w:pPr>
          </w:p>
          <w:p w14:paraId="7C2811BA" w14:textId="77777777" w:rsidR="00CD4183" w:rsidRPr="00786074" w:rsidRDefault="00CD4183" w:rsidP="00CD4183">
            <w:pPr>
              <w:ind w:left="-109"/>
              <w:jc w:val="center"/>
              <w:rPr>
                <w:rFonts w:cs="Arial"/>
                <w:sz w:val="20"/>
                <w:szCs w:val="20"/>
                <w:shd w:val="clear" w:color="auto" w:fill="FFFFFF"/>
              </w:rPr>
            </w:pPr>
          </w:p>
          <w:p w14:paraId="283CF4F2" w14:textId="77777777" w:rsidR="00CD4183" w:rsidRPr="00786074" w:rsidRDefault="00CD4183" w:rsidP="00CD4183">
            <w:pPr>
              <w:ind w:left="-109"/>
              <w:jc w:val="center"/>
              <w:rPr>
                <w:rFonts w:cs="Arial"/>
                <w:sz w:val="20"/>
                <w:szCs w:val="20"/>
                <w:shd w:val="clear" w:color="auto" w:fill="FFFFFF"/>
              </w:rPr>
            </w:pPr>
          </w:p>
        </w:tc>
        <w:tc>
          <w:tcPr>
            <w:tcW w:w="1701" w:type="dxa"/>
            <w:tcBorders>
              <w:bottom w:val="single" w:sz="4" w:space="0" w:color="auto"/>
            </w:tcBorders>
          </w:tcPr>
          <w:p w14:paraId="458DC2CD" w14:textId="77777777" w:rsidR="00CD4183" w:rsidRPr="00786074" w:rsidRDefault="00CD4183" w:rsidP="00CD4183">
            <w:pPr>
              <w:jc w:val="center"/>
              <w:rPr>
                <w:rFonts w:cs="Arial"/>
                <w:sz w:val="20"/>
                <w:szCs w:val="20"/>
              </w:rPr>
            </w:pPr>
            <w:r w:rsidRPr="00786074">
              <w:rPr>
                <w:rFonts w:cs="Arial"/>
                <w:sz w:val="20"/>
                <w:szCs w:val="20"/>
              </w:rPr>
              <w:t>18-7160-1027-CA</w:t>
            </w:r>
          </w:p>
        </w:tc>
        <w:tc>
          <w:tcPr>
            <w:tcW w:w="1701" w:type="dxa"/>
            <w:tcBorders>
              <w:bottom w:val="single" w:sz="4" w:space="0" w:color="auto"/>
            </w:tcBorders>
          </w:tcPr>
          <w:p w14:paraId="6A7718F9" w14:textId="77777777" w:rsidR="00CD4183" w:rsidRPr="00786074" w:rsidRDefault="00CD4183" w:rsidP="00CD4183">
            <w:pPr>
              <w:jc w:val="center"/>
              <w:rPr>
                <w:rFonts w:cs="Arial"/>
                <w:sz w:val="20"/>
                <w:szCs w:val="20"/>
              </w:rPr>
            </w:pPr>
            <w:r w:rsidRPr="00786074">
              <w:rPr>
                <w:rFonts w:cs="Arial"/>
                <w:sz w:val="20"/>
                <w:szCs w:val="20"/>
              </w:rPr>
              <w:t>Lizbeth Ulett</w:t>
            </w:r>
          </w:p>
        </w:tc>
        <w:tc>
          <w:tcPr>
            <w:tcW w:w="2126" w:type="dxa"/>
            <w:tcBorders>
              <w:bottom w:val="single" w:sz="4" w:space="0" w:color="auto"/>
            </w:tcBorders>
            <w:shd w:val="clear" w:color="auto" w:fill="auto"/>
          </w:tcPr>
          <w:p w14:paraId="7605F4E0" w14:textId="77777777" w:rsidR="00CD4183" w:rsidRPr="00786074" w:rsidRDefault="00CD4183" w:rsidP="00CD4183">
            <w:pPr>
              <w:jc w:val="both"/>
              <w:rPr>
                <w:rFonts w:cs="Arial"/>
                <w:sz w:val="20"/>
                <w:szCs w:val="20"/>
              </w:rPr>
            </w:pPr>
            <w:r w:rsidRPr="00786074">
              <w:rPr>
                <w:rFonts w:cs="Arial"/>
                <w:sz w:val="20"/>
                <w:szCs w:val="20"/>
              </w:rPr>
              <w:t>Amparo de legalidad</w:t>
            </w:r>
          </w:p>
        </w:tc>
        <w:tc>
          <w:tcPr>
            <w:tcW w:w="1985" w:type="dxa"/>
            <w:tcBorders>
              <w:bottom w:val="single" w:sz="4" w:space="0" w:color="auto"/>
            </w:tcBorders>
          </w:tcPr>
          <w:p w14:paraId="5D902F35" w14:textId="77777777" w:rsidR="00CD4183" w:rsidRPr="00786074" w:rsidRDefault="00CD4183" w:rsidP="00CD4183">
            <w:pPr>
              <w:jc w:val="center"/>
              <w:rPr>
                <w:rFonts w:cs="Arial"/>
                <w:sz w:val="20"/>
                <w:szCs w:val="20"/>
              </w:rPr>
            </w:pPr>
            <w:r w:rsidRPr="00786074">
              <w:rPr>
                <w:rFonts w:cs="Arial"/>
                <w:sz w:val="20"/>
                <w:szCs w:val="20"/>
              </w:rPr>
              <w:t>SUTEL</w:t>
            </w:r>
          </w:p>
        </w:tc>
        <w:tc>
          <w:tcPr>
            <w:tcW w:w="3260" w:type="dxa"/>
            <w:tcBorders>
              <w:bottom w:val="single" w:sz="4" w:space="0" w:color="auto"/>
            </w:tcBorders>
          </w:tcPr>
          <w:p w14:paraId="7F6FEB94" w14:textId="77777777" w:rsidR="00CD4183" w:rsidRPr="00786074" w:rsidRDefault="00CD4183" w:rsidP="00CD4183">
            <w:pPr>
              <w:jc w:val="both"/>
              <w:rPr>
                <w:rFonts w:cs="Arial"/>
                <w:sz w:val="20"/>
                <w:szCs w:val="20"/>
                <w:lang w:eastAsia="es-CR"/>
              </w:rPr>
            </w:pPr>
            <w:r w:rsidRPr="00786074">
              <w:rPr>
                <w:rFonts w:cs="Arial"/>
                <w:sz w:val="20"/>
                <w:szCs w:val="20"/>
                <w:lang w:eastAsia="es-CR"/>
              </w:rPr>
              <w:t>Resolución N° 0061-2019: da por terminado el proceso sin especial condena en costas.</w:t>
            </w:r>
          </w:p>
          <w:p w14:paraId="03AD791E" w14:textId="77777777" w:rsidR="00CD4183" w:rsidRPr="00786074" w:rsidRDefault="00CD4183" w:rsidP="00CD4183">
            <w:pPr>
              <w:jc w:val="both"/>
              <w:rPr>
                <w:rFonts w:cs="Arial"/>
                <w:sz w:val="20"/>
                <w:szCs w:val="20"/>
                <w:lang w:eastAsia="es-CR"/>
              </w:rPr>
            </w:pPr>
          </w:p>
        </w:tc>
        <w:tc>
          <w:tcPr>
            <w:tcW w:w="2835" w:type="dxa"/>
            <w:tcBorders>
              <w:bottom w:val="single" w:sz="4" w:space="0" w:color="auto"/>
            </w:tcBorders>
            <w:vAlign w:val="center"/>
          </w:tcPr>
          <w:p w14:paraId="310C1A30"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3855764F" w14:textId="77777777" w:rsidR="00CD4183" w:rsidRPr="00786074" w:rsidRDefault="00CD4183" w:rsidP="00CD4183">
            <w:pPr>
              <w:rPr>
                <w:rFonts w:cs="Arial"/>
                <w:sz w:val="20"/>
                <w:szCs w:val="20"/>
                <w:lang w:eastAsia="es-CR"/>
              </w:rPr>
            </w:pPr>
          </w:p>
          <w:p w14:paraId="41A88A7E"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p w14:paraId="79D5DCC9" w14:textId="77777777" w:rsidR="00CD4183" w:rsidRPr="00786074" w:rsidRDefault="00CD4183" w:rsidP="00CD4183">
            <w:pPr>
              <w:rPr>
                <w:rFonts w:cs="Arial"/>
                <w:sz w:val="20"/>
                <w:szCs w:val="20"/>
                <w:lang w:eastAsia="es-CR"/>
              </w:rPr>
            </w:pPr>
          </w:p>
        </w:tc>
      </w:tr>
      <w:tr w:rsidR="00CD4183" w:rsidRPr="00786074" w14:paraId="4C169D8A" w14:textId="77777777" w:rsidTr="00CD4183">
        <w:trPr>
          <w:trHeight w:val="1247"/>
        </w:trPr>
        <w:tc>
          <w:tcPr>
            <w:tcW w:w="1702" w:type="dxa"/>
          </w:tcPr>
          <w:p w14:paraId="0F78E96D" w14:textId="77777777" w:rsidR="00CD4183" w:rsidRPr="00786074" w:rsidRDefault="00CD4183" w:rsidP="00CD4183">
            <w:pPr>
              <w:jc w:val="center"/>
              <w:rPr>
                <w:rFonts w:cs="Arial"/>
                <w:sz w:val="20"/>
                <w:szCs w:val="20"/>
              </w:rPr>
            </w:pPr>
            <w:r w:rsidRPr="00786074">
              <w:rPr>
                <w:rFonts w:cs="Arial"/>
                <w:color w:val="000000"/>
                <w:sz w:val="20"/>
                <w:szCs w:val="20"/>
                <w:shd w:val="clear" w:color="auto" w:fill="FFFFFF"/>
              </w:rPr>
              <w:t>21/12/2016</w:t>
            </w:r>
          </w:p>
        </w:tc>
        <w:tc>
          <w:tcPr>
            <w:tcW w:w="1701" w:type="dxa"/>
          </w:tcPr>
          <w:p w14:paraId="2C9FA54F" w14:textId="77777777" w:rsidR="00CD4183" w:rsidRPr="00786074" w:rsidRDefault="00CD4183" w:rsidP="00CD4183">
            <w:pPr>
              <w:jc w:val="center"/>
              <w:rPr>
                <w:rFonts w:cs="Arial"/>
                <w:sz w:val="20"/>
                <w:szCs w:val="20"/>
              </w:rPr>
            </w:pPr>
            <w:r w:rsidRPr="00786074">
              <w:rPr>
                <w:rFonts w:cs="Arial"/>
                <w:sz w:val="20"/>
                <w:szCs w:val="20"/>
              </w:rPr>
              <w:t>16-012431-1027-CA</w:t>
            </w:r>
          </w:p>
          <w:p w14:paraId="03958FB6" w14:textId="77777777" w:rsidR="00CD4183" w:rsidRPr="00786074" w:rsidRDefault="00CD4183" w:rsidP="00CD4183">
            <w:pPr>
              <w:jc w:val="center"/>
              <w:rPr>
                <w:rFonts w:cs="Arial"/>
                <w:sz w:val="20"/>
                <w:szCs w:val="20"/>
              </w:rPr>
            </w:pPr>
          </w:p>
          <w:p w14:paraId="1BB6DB96" w14:textId="77777777" w:rsidR="00CD4183" w:rsidRPr="00786074" w:rsidRDefault="00CD4183" w:rsidP="00CD4183">
            <w:pPr>
              <w:jc w:val="center"/>
              <w:rPr>
                <w:rFonts w:cs="Arial"/>
                <w:color w:val="222222"/>
                <w:sz w:val="20"/>
                <w:szCs w:val="20"/>
                <w:lang w:eastAsia="es-CR"/>
              </w:rPr>
            </w:pPr>
          </w:p>
        </w:tc>
        <w:tc>
          <w:tcPr>
            <w:tcW w:w="1701" w:type="dxa"/>
          </w:tcPr>
          <w:p w14:paraId="5112D23F" w14:textId="77777777" w:rsidR="00CD4183" w:rsidRPr="00786074" w:rsidRDefault="00CD4183" w:rsidP="00CD4183">
            <w:pPr>
              <w:jc w:val="center"/>
              <w:rPr>
                <w:rFonts w:cs="Arial"/>
                <w:color w:val="222222"/>
                <w:sz w:val="20"/>
                <w:szCs w:val="20"/>
                <w:lang w:eastAsia="es-CR"/>
              </w:rPr>
            </w:pPr>
            <w:r w:rsidRPr="00786074">
              <w:rPr>
                <w:rFonts w:cs="Arial"/>
                <w:color w:val="000000"/>
                <w:sz w:val="20"/>
                <w:szCs w:val="20"/>
                <w:bdr w:val="none" w:sz="0" w:space="0" w:color="auto" w:frame="1"/>
                <w:shd w:val="clear" w:color="auto" w:fill="FFFFFF"/>
              </w:rPr>
              <w:t xml:space="preserve">Robert Gerardo Rodríguez Guillén  </w:t>
            </w:r>
          </w:p>
        </w:tc>
        <w:tc>
          <w:tcPr>
            <w:tcW w:w="2126" w:type="dxa"/>
            <w:shd w:val="clear" w:color="auto" w:fill="auto"/>
          </w:tcPr>
          <w:p w14:paraId="5A18A309" w14:textId="77777777" w:rsidR="00CD4183" w:rsidRPr="00786074" w:rsidRDefault="00CD4183" w:rsidP="00CD4183">
            <w:pPr>
              <w:jc w:val="center"/>
              <w:rPr>
                <w:rFonts w:cs="Arial"/>
                <w:sz w:val="20"/>
                <w:szCs w:val="20"/>
              </w:rPr>
            </w:pPr>
            <w:r w:rsidRPr="00786074">
              <w:rPr>
                <w:rFonts w:cs="Arial"/>
                <w:sz w:val="20"/>
                <w:szCs w:val="20"/>
              </w:rPr>
              <w:t>Amparo de legalidad</w:t>
            </w:r>
          </w:p>
          <w:p w14:paraId="7E337C8A" w14:textId="77777777" w:rsidR="00CD4183" w:rsidRPr="00786074" w:rsidRDefault="00CD4183" w:rsidP="00CD4183">
            <w:pPr>
              <w:jc w:val="both"/>
              <w:rPr>
                <w:rFonts w:cs="Arial"/>
                <w:color w:val="222222"/>
                <w:sz w:val="20"/>
                <w:szCs w:val="20"/>
                <w:lang w:eastAsia="es-CR"/>
              </w:rPr>
            </w:pPr>
          </w:p>
          <w:p w14:paraId="183DA608" w14:textId="77777777" w:rsidR="00CD4183" w:rsidRPr="00786074" w:rsidRDefault="00CD4183" w:rsidP="00CD4183">
            <w:pPr>
              <w:jc w:val="both"/>
              <w:rPr>
                <w:rFonts w:cs="Arial"/>
                <w:color w:val="222222"/>
                <w:sz w:val="20"/>
                <w:szCs w:val="20"/>
                <w:lang w:eastAsia="es-CR"/>
              </w:rPr>
            </w:pPr>
            <w:r w:rsidRPr="00786074">
              <w:rPr>
                <w:rFonts w:cs="Arial"/>
                <w:color w:val="222222"/>
                <w:sz w:val="20"/>
                <w:szCs w:val="20"/>
                <w:lang w:eastAsia="es-CR"/>
              </w:rPr>
              <w:t>Omisión en el dictado del acto final dentro del procedimiento de reclamación que se tramita bajo el expediente SUTEL-AU-</w:t>
            </w:r>
          </w:p>
        </w:tc>
        <w:tc>
          <w:tcPr>
            <w:tcW w:w="1985" w:type="dxa"/>
          </w:tcPr>
          <w:p w14:paraId="101749F7"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SUTEL</w:t>
            </w:r>
          </w:p>
          <w:p w14:paraId="687D4007"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ARESEP</w:t>
            </w:r>
          </w:p>
        </w:tc>
        <w:tc>
          <w:tcPr>
            <w:tcW w:w="3260" w:type="dxa"/>
          </w:tcPr>
          <w:p w14:paraId="280E2855" w14:textId="77777777" w:rsidR="00CD4183" w:rsidRPr="00786074" w:rsidRDefault="00CD4183" w:rsidP="00CD4183">
            <w:pPr>
              <w:jc w:val="both"/>
              <w:rPr>
                <w:rFonts w:cs="Arial"/>
                <w:sz w:val="20"/>
                <w:szCs w:val="20"/>
              </w:rPr>
            </w:pPr>
            <w:r w:rsidRPr="00786074">
              <w:rPr>
                <w:rFonts w:cs="Arial"/>
                <w:sz w:val="20"/>
                <w:szCs w:val="20"/>
              </w:rPr>
              <w:t>Sentencia 616-2018 de las nueve horas con treinta y cinco minutos del trece de febrero del dos mil dieciocho.</w:t>
            </w:r>
          </w:p>
          <w:p w14:paraId="422E0BE9" w14:textId="77777777" w:rsidR="00CD4183" w:rsidRPr="00786074" w:rsidRDefault="00CD4183" w:rsidP="00CD4183">
            <w:pPr>
              <w:jc w:val="both"/>
              <w:rPr>
                <w:rFonts w:cs="Arial"/>
                <w:sz w:val="20"/>
                <w:szCs w:val="20"/>
              </w:rPr>
            </w:pPr>
          </w:p>
          <w:p w14:paraId="7B8BCAF9" w14:textId="77777777" w:rsidR="00CD4183" w:rsidRPr="00786074" w:rsidRDefault="00CD4183" w:rsidP="00CD4183">
            <w:pPr>
              <w:jc w:val="both"/>
              <w:rPr>
                <w:rFonts w:cs="Arial"/>
                <w:sz w:val="20"/>
                <w:szCs w:val="20"/>
              </w:rPr>
            </w:pPr>
            <w:r w:rsidRPr="00786074">
              <w:rPr>
                <w:rFonts w:cs="Arial"/>
                <w:sz w:val="20"/>
                <w:szCs w:val="20"/>
              </w:rPr>
              <w:t>Se declara sin lugar la demanda. Se resuelve sin especial condenatoria en costas.</w:t>
            </w:r>
          </w:p>
          <w:p w14:paraId="3CF6B0C9" w14:textId="77777777" w:rsidR="00CD4183" w:rsidRPr="00786074" w:rsidRDefault="00CD4183" w:rsidP="00CD4183">
            <w:pPr>
              <w:jc w:val="both"/>
              <w:rPr>
                <w:rFonts w:cs="Arial"/>
                <w:sz w:val="20"/>
                <w:szCs w:val="20"/>
              </w:rPr>
            </w:pPr>
          </w:p>
          <w:p w14:paraId="5EE8F273" w14:textId="77777777" w:rsidR="00CD4183" w:rsidRPr="00786074" w:rsidRDefault="00CD4183" w:rsidP="00CD4183">
            <w:pPr>
              <w:jc w:val="both"/>
              <w:rPr>
                <w:rFonts w:cs="Arial"/>
                <w:sz w:val="20"/>
                <w:szCs w:val="20"/>
              </w:rPr>
            </w:pPr>
            <w:r w:rsidRPr="00786074">
              <w:rPr>
                <w:rFonts w:cs="Arial"/>
                <w:sz w:val="20"/>
                <w:szCs w:val="20"/>
              </w:rPr>
              <w:t>El proceso está concluido.</w:t>
            </w:r>
          </w:p>
        </w:tc>
        <w:tc>
          <w:tcPr>
            <w:tcW w:w="2835" w:type="dxa"/>
          </w:tcPr>
          <w:p w14:paraId="29AA010B" w14:textId="77777777" w:rsidR="00CD4183" w:rsidRPr="00786074" w:rsidRDefault="00CD4183" w:rsidP="00CD4183">
            <w:pPr>
              <w:rPr>
                <w:rFonts w:cs="Arial"/>
                <w:sz w:val="20"/>
                <w:szCs w:val="20"/>
              </w:rPr>
            </w:pPr>
            <w:r w:rsidRPr="00786074">
              <w:rPr>
                <w:rFonts w:cs="Arial"/>
                <w:sz w:val="20"/>
                <w:szCs w:val="20"/>
              </w:rPr>
              <w:t>CUIANTÍA: Inestimable</w:t>
            </w:r>
          </w:p>
          <w:p w14:paraId="79F6BF9C" w14:textId="77777777" w:rsidR="00CD4183" w:rsidRPr="00786074" w:rsidRDefault="00CD4183" w:rsidP="00CD4183">
            <w:pPr>
              <w:jc w:val="center"/>
              <w:rPr>
                <w:rFonts w:cs="Arial"/>
                <w:sz w:val="20"/>
                <w:szCs w:val="20"/>
              </w:rPr>
            </w:pPr>
          </w:p>
          <w:p w14:paraId="0A21C1DB" w14:textId="77777777" w:rsidR="00CD4183" w:rsidRPr="00786074" w:rsidRDefault="00CD4183" w:rsidP="00CD4183">
            <w:pPr>
              <w:rPr>
                <w:rFonts w:cs="Arial"/>
                <w:sz w:val="20"/>
                <w:szCs w:val="20"/>
              </w:rPr>
            </w:pPr>
            <w:r w:rsidRPr="00786074">
              <w:rPr>
                <w:rFonts w:cs="Arial"/>
                <w:sz w:val="20"/>
                <w:szCs w:val="20"/>
              </w:rPr>
              <w:t>COORDINADOR: Unidad Jurídica</w:t>
            </w:r>
          </w:p>
        </w:tc>
      </w:tr>
      <w:tr w:rsidR="00CD4183" w:rsidRPr="00786074" w14:paraId="1B5DE4E6" w14:textId="77777777" w:rsidTr="00CD4183">
        <w:tc>
          <w:tcPr>
            <w:tcW w:w="1702" w:type="dxa"/>
            <w:tcBorders>
              <w:bottom w:val="single" w:sz="4" w:space="0" w:color="auto"/>
            </w:tcBorders>
          </w:tcPr>
          <w:p w14:paraId="1AA68CB4" w14:textId="77777777" w:rsidR="00CD4183" w:rsidRPr="00786074" w:rsidRDefault="00CD4183" w:rsidP="00CD4183">
            <w:pPr>
              <w:jc w:val="center"/>
              <w:rPr>
                <w:rFonts w:cs="Arial"/>
                <w:sz w:val="20"/>
                <w:szCs w:val="20"/>
                <w:shd w:val="clear" w:color="auto" w:fill="FFFFFF"/>
              </w:rPr>
            </w:pPr>
            <w:r w:rsidRPr="00786074">
              <w:rPr>
                <w:rFonts w:cs="Arial"/>
                <w:sz w:val="20"/>
                <w:szCs w:val="20"/>
                <w:shd w:val="clear" w:color="auto" w:fill="FFFFFF"/>
              </w:rPr>
              <w:t>04/07/2018</w:t>
            </w:r>
          </w:p>
        </w:tc>
        <w:tc>
          <w:tcPr>
            <w:tcW w:w="1701" w:type="dxa"/>
            <w:tcBorders>
              <w:bottom w:val="single" w:sz="4" w:space="0" w:color="auto"/>
            </w:tcBorders>
          </w:tcPr>
          <w:p w14:paraId="02709981" w14:textId="77777777" w:rsidR="00CD4183" w:rsidRPr="00786074" w:rsidRDefault="00CD4183" w:rsidP="00CD4183">
            <w:pPr>
              <w:jc w:val="center"/>
              <w:rPr>
                <w:rFonts w:cs="Arial"/>
                <w:sz w:val="20"/>
                <w:szCs w:val="20"/>
                <w:lang w:eastAsia="es-CR"/>
              </w:rPr>
            </w:pPr>
            <w:r w:rsidRPr="00786074">
              <w:rPr>
                <w:rFonts w:cs="Arial"/>
                <w:sz w:val="20"/>
                <w:szCs w:val="20"/>
                <w:lang w:eastAsia="es-CR"/>
              </w:rPr>
              <w:t>18-000735-1028-CA</w:t>
            </w:r>
          </w:p>
        </w:tc>
        <w:tc>
          <w:tcPr>
            <w:tcW w:w="1701" w:type="dxa"/>
            <w:tcBorders>
              <w:bottom w:val="single" w:sz="4" w:space="0" w:color="auto"/>
            </w:tcBorders>
          </w:tcPr>
          <w:p w14:paraId="34BDA19C" w14:textId="77777777" w:rsidR="00CD4183" w:rsidRPr="00786074" w:rsidRDefault="00CD4183" w:rsidP="00CD4183">
            <w:pPr>
              <w:jc w:val="both"/>
              <w:rPr>
                <w:rFonts w:cs="Arial"/>
                <w:bCs/>
                <w:sz w:val="20"/>
                <w:szCs w:val="20"/>
              </w:rPr>
            </w:pPr>
            <w:r w:rsidRPr="00786074">
              <w:rPr>
                <w:rFonts w:cs="Arial"/>
                <w:bCs/>
                <w:sz w:val="20"/>
                <w:szCs w:val="20"/>
              </w:rPr>
              <w:t>Intellum Limitada</w:t>
            </w:r>
          </w:p>
        </w:tc>
        <w:tc>
          <w:tcPr>
            <w:tcW w:w="2126" w:type="dxa"/>
            <w:tcBorders>
              <w:bottom w:val="single" w:sz="4" w:space="0" w:color="auto"/>
            </w:tcBorders>
            <w:shd w:val="clear" w:color="auto" w:fill="auto"/>
          </w:tcPr>
          <w:p w14:paraId="69EDBCE8" w14:textId="77777777" w:rsidR="00CD4183" w:rsidRPr="00786074" w:rsidRDefault="00CD4183" w:rsidP="00CD4183">
            <w:pPr>
              <w:jc w:val="both"/>
              <w:rPr>
                <w:rFonts w:cs="Arial"/>
                <w:sz w:val="20"/>
                <w:szCs w:val="20"/>
              </w:rPr>
            </w:pPr>
            <w:r w:rsidRPr="00786074">
              <w:rPr>
                <w:rFonts w:cs="Arial"/>
                <w:sz w:val="20"/>
                <w:szCs w:val="20"/>
              </w:rPr>
              <w:t>Medida cautelar: nulidad de la resolución RCS-222-1028.</w:t>
            </w:r>
          </w:p>
        </w:tc>
        <w:tc>
          <w:tcPr>
            <w:tcW w:w="1985" w:type="dxa"/>
            <w:tcBorders>
              <w:bottom w:val="single" w:sz="4" w:space="0" w:color="auto"/>
            </w:tcBorders>
          </w:tcPr>
          <w:p w14:paraId="6074FBF4" w14:textId="77777777" w:rsidR="00CD4183" w:rsidRPr="00786074" w:rsidRDefault="00CD4183" w:rsidP="00CD4183">
            <w:pPr>
              <w:jc w:val="center"/>
              <w:rPr>
                <w:rFonts w:cs="Arial"/>
                <w:sz w:val="20"/>
                <w:szCs w:val="20"/>
              </w:rPr>
            </w:pPr>
            <w:r w:rsidRPr="00786074">
              <w:rPr>
                <w:rFonts w:cs="Arial"/>
                <w:sz w:val="20"/>
                <w:szCs w:val="20"/>
              </w:rPr>
              <w:t>SUTEL</w:t>
            </w:r>
          </w:p>
          <w:p w14:paraId="02F29A28" w14:textId="77777777" w:rsidR="00CD4183" w:rsidRPr="00786074" w:rsidRDefault="00CD4183" w:rsidP="00CD4183">
            <w:pPr>
              <w:jc w:val="center"/>
              <w:rPr>
                <w:rFonts w:cs="Arial"/>
                <w:sz w:val="20"/>
                <w:szCs w:val="20"/>
              </w:rPr>
            </w:pPr>
            <w:r w:rsidRPr="00786074">
              <w:rPr>
                <w:rFonts w:cs="Arial"/>
                <w:sz w:val="20"/>
                <w:szCs w:val="20"/>
              </w:rPr>
              <w:t>ICE</w:t>
            </w:r>
          </w:p>
          <w:p w14:paraId="3010B431" w14:textId="77777777" w:rsidR="00CD4183" w:rsidRPr="00786074" w:rsidRDefault="00CD4183" w:rsidP="00CD4183">
            <w:pPr>
              <w:jc w:val="center"/>
              <w:rPr>
                <w:rFonts w:cs="Arial"/>
                <w:sz w:val="20"/>
                <w:szCs w:val="20"/>
              </w:rPr>
            </w:pPr>
            <w:r w:rsidRPr="00786074">
              <w:rPr>
                <w:rFonts w:cs="Arial"/>
                <w:sz w:val="20"/>
                <w:szCs w:val="20"/>
              </w:rPr>
              <w:t>ARESEP</w:t>
            </w:r>
          </w:p>
        </w:tc>
        <w:tc>
          <w:tcPr>
            <w:tcW w:w="3260" w:type="dxa"/>
            <w:tcBorders>
              <w:bottom w:val="single" w:sz="4" w:space="0" w:color="auto"/>
            </w:tcBorders>
          </w:tcPr>
          <w:p w14:paraId="0BDD9678" w14:textId="77777777" w:rsidR="00CD4183" w:rsidRPr="00786074" w:rsidRDefault="00CD4183" w:rsidP="00CD4183">
            <w:pPr>
              <w:rPr>
                <w:rFonts w:cs="Arial"/>
                <w:sz w:val="20"/>
                <w:szCs w:val="20"/>
                <w:lang w:eastAsia="es-CR"/>
              </w:rPr>
            </w:pPr>
            <w:r w:rsidRPr="00786074">
              <w:rPr>
                <w:rFonts w:cs="Arial"/>
                <w:sz w:val="20"/>
                <w:szCs w:val="20"/>
                <w:lang w:eastAsia="es-CR"/>
              </w:rPr>
              <w:t>Sin lugar medida cautelar.</w:t>
            </w:r>
          </w:p>
        </w:tc>
        <w:tc>
          <w:tcPr>
            <w:tcW w:w="2835" w:type="dxa"/>
            <w:tcBorders>
              <w:bottom w:val="single" w:sz="4" w:space="0" w:color="auto"/>
            </w:tcBorders>
            <w:vAlign w:val="center"/>
          </w:tcPr>
          <w:p w14:paraId="4EE23BD4"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581E23BC" w14:textId="77777777" w:rsidR="00CD4183" w:rsidRPr="00786074" w:rsidRDefault="00CD4183" w:rsidP="00CD4183">
            <w:pPr>
              <w:rPr>
                <w:rFonts w:cs="Arial"/>
                <w:sz w:val="20"/>
                <w:szCs w:val="20"/>
                <w:lang w:eastAsia="es-CR"/>
              </w:rPr>
            </w:pPr>
          </w:p>
          <w:p w14:paraId="174DB678"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tc>
      </w:tr>
      <w:tr w:rsidR="00CD4183" w:rsidRPr="00786074" w14:paraId="29A980AF" w14:textId="77777777" w:rsidTr="00CD4183">
        <w:tc>
          <w:tcPr>
            <w:tcW w:w="1702" w:type="dxa"/>
          </w:tcPr>
          <w:p w14:paraId="7C231415"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15/10/2015</w:t>
            </w:r>
          </w:p>
        </w:tc>
        <w:tc>
          <w:tcPr>
            <w:tcW w:w="1701" w:type="dxa"/>
          </w:tcPr>
          <w:p w14:paraId="68C6633C"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15-002681-1027-CA</w:t>
            </w:r>
          </w:p>
        </w:tc>
        <w:tc>
          <w:tcPr>
            <w:tcW w:w="1701" w:type="dxa"/>
          </w:tcPr>
          <w:p w14:paraId="1DD9ED82"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Bertín Enrique Guzmán Montero y otros</w:t>
            </w:r>
          </w:p>
        </w:tc>
        <w:tc>
          <w:tcPr>
            <w:tcW w:w="2126" w:type="dxa"/>
            <w:shd w:val="clear" w:color="auto" w:fill="auto"/>
          </w:tcPr>
          <w:p w14:paraId="4C795F9B" w14:textId="77777777" w:rsidR="00CD4183" w:rsidRPr="00786074" w:rsidRDefault="00CD4183" w:rsidP="00CD4183">
            <w:pPr>
              <w:jc w:val="both"/>
              <w:rPr>
                <w:rFonts w:cs="Arial"/>
                <w:sz w:val="20"/>
                <w:szCs w:val="20"/>
              </w:rPr>
            </w:pPr>
            <w:r w:rsidRPr="00786074">
              <w:rPr>
                <w:rFonts w:cs="Arial"/>
                <w:sz w:val="20"/>
                <w:szCs w:val="20"/>
              </w:rPr>
              <w:t>Demanda relacionada con la construcción de una torre de telecomunicaciones, solicitan nulidad de permiso de construcción</w:t>
            </w:r>
          </w:p>
        </w:tc>
        <w:tc>
          <w:tcPr>
            <w:tcW w:w="1985" w:type="dxa"/>
          </w:tcPr>
          <w:p w14:paraId="67558CCE" w14:textId="77777777" w:rsidR="00CD4183" w:rsidRPr="00786074" w:rsidRDefault="00CD4183" w:rsidP="00CD4183">
            <w:pPr>
              <w:jc w:val="center"/>
              <w:rPr>
                <w:rFonts w:cs="Arial"/>
                <w:sz w:val="20"/>
                <w:szCs w:val="20"/>
              </w:rPr>
            </w:pPr>
            <w:r w:rsidRPr="00786074">
              <w:rPr>
                <w:rFonts w:cs="Arial"/>
                <w:sz w:val="20"/>
                <w:szCs w:val="20"/>
              </w:rPr>
              <w:t>Sutel</w:t>
            </w:r>
          </w:p>
          <w:p w14:paraId="5807B053" w14:textId="77777777" w:rsidR="00CD4183" w:rsidRPr="00786074" w:rsidRDefault="00CD4183" w:rsidP="00CD4183">
            <w:pPr>
              <w:jc w:val="center"/>
              <w:rPr>
                <w:rFonts w:cs="Arial"/>
                <w:sz w:val="20"/>
                <w:szCs w:val="20"/>
              </w:rPr>
            </w:pPr>
          </w:p>
          <w:p w14:paraId="3A0432CD" w14:textId="77777777" w:rsidR="00CD4183" w:rsidRPr="00786074" w:rsidRDefault="00CD4183" w:rsidP="00CD4183">
            <w:pPr>
              <w:jc w:val="center"/>
              <w:rPr>
                <w:rFonts w:cs="Arial"/>
                <w:sz w:val="20"/>
                <w:szCs w:val="20"/>
              </w:rPr>
            </w:pPr>
            <w:r w:rsidRPr="00786074">
              <w:rPr>
                <w:rFonts w:cs="Arial"/>
                <w:sz w:val="20"/>
                <w:szCs w:val="20"/>
              </w:rPr>
              <w:t>Aresep</w:t>
            </w:r>
          </w:p>
          <w:p w14:paraId="4E1DA35C" w14:textId="77777777" w:rsidR="00CD4183" w:rsidRPr="00786074" w:rsidRDefault="00CD4183" w:rsidP="00CD4183">
            <w:pPr>
              <w:jc w:val="center"/>
              <w:rPr>
                <w:rFonts w:cs="Arial"/>
                <w:sz w:val="20"/>
                <w:szCs w:val="20"/>
              </w:rPr>
            </w:pPr>
          </w:p>
          <w:p w14:paraId="6210E5CC" w14:textId="77777777" w:rsidR="00CD4183" w:rsidRPr="00786074" w:rsidRDefault="00CD4183" w:rsidP="00CD4183">
            <w:pPr>
              <w:jc w:val="center"/>
              <w:rPr>
                <w:rFonts w:cs="Arial"/>
                <w:sz w:val="20"/>
                <w:szCs w:val="20"/>
              </w:rPr>
            </w:pPr>
            <w:r w:rsidRPr="00786074">
              <w:rPr>
                <w:rFonts w:cs="Arial"/>
                <w:sz w:val="20"/>
                <w:szCs w:val="20"/>
              </w:rPr>
              <w:t>Estado</w:t>
            </w:r>
          </w:p>
          <w:p w14:paraId="3D4CBA19" w14:textId="77777777" w:rsidR="00CD4183" w:rsidRPr="00786074" w:rsidRDefault="00CD4183" w:rsidP="00CD4183">
            <w:pPr>
              <w:jc w:val="center"/>
              <w:rPr>
                <w:rFonts w:cs="Arial"/>
                <w:sz w:val="20"/>
                <w:szCs w:val="20"/>
              </w:rPr>
            </w:pPr>
          </w:p>
          <w:p w14:paraId="438C15A4" w14:textId="77777777" w:rsidR="00CD4183" w:rsidRPr="00786074" w:rsidRDefault="00CD4183" w:rsidP="00CD4183">
            <w:pPr>
              <w:jc w:val="center"/>
              <w:rPr>
                <w:rFonts w:cs="Arial"/>
                <w:sz w:val="20"/>
                <w:szCs w:val="20"/>
              </w:rPr>
            </w:pPr>
            <w:r w:rsidRPr="00786074">
              <w:rPr>
                <w:rFonts w:cs="Arial"/>
                <w:sz w:val="20"/>
                <w:szCs w:val="20"/>
              </w:rPr>
              <w:t>Municipalidad de Grecia</w:t>
            </w:r>
          </w:p>
          <w:p w14:paraId="70271622" w14:textId="77777777" w:rsidR="00CD4183" w:rsidRPr="00786074" w:rsidRDefault="00CD4183" w:rsidP="00CD4183">
            <w:pPr>
              <w:jc w:val="center"/>
              <w:rPr>
                <w:rFonts w:cs="Arial"/>
                <w:sz w:val="20"/>
                <w:szCs w:val="20"/>
              </w:rPr>
            </w:pPr>
          </w:p>
          <w:p w14:paraId="26890339" w14:textId="77777777" w:rsidR="00CD4183" w:rsidRPr="00786074" w:rsidRDefault="00CD4183" w:rsidP="00CD4183">
            <w:pPr>
              <w:jc w:val="center"/>
              <w:rPr>
                <w:rFonts w:cs="Arial"/>
                <w:sz w:val="20"/>
                <w:szCs w:val="20"/>
              </w:rPr>
            </w:pPr>
            <w:r w:rsidRPr="00786074">
              <w:rPr>
                <w:rFonts w:cs="Arial"/>
                <w:sz w:val="20"/>
                <w:szCs w:val="20"/>
              </w:rPr>
              <w:t>Claro</w:t>
            </w:r>
          </w:p>
        </w:tc>
        <w:tc>
          <w:tcPr>
            <w:tcW w:w="3260" w:type="dxa"/>
          </w:tcPr>
          <w:p w14:paraId="714D78B2" w14:textId="77777777" w:rsidR="00CD4183" w:rsidRPr="00786074" w:rsidRDefault="00CD4183" w:rsidP="00CD4183">
            <w:pPr>
              <w:jc w:val="both"/>
              <w:rPr>
                <w:rFonts w:cs="Arial"/>
                <w:sz w:val="20"/>
                <w:szCs w:val="20"/>
              </w:rPr>
            </w:pPr>
            <w:r w:rsidRPr="00786074">
              <w:rPr>
                <w:rFonts w:cs="Arial"/>
                <w:sz w:val="20"/>
                <w:szCs w:val="20"/>
              </w:rPr>
              <w:t>Actor desistió de la demanda, resolución 695 del 23 de abril de 2018, no hay condena en costas.</w:t>
            </w:r>
          </w:p>
          <w:p w14:paraId="441C4072" w14:textId="77777777" w:rsidR="00CD4183" w:rsidRPr="00786074" w:rsidRDefault="00CD4183" w:rsidP="00CD4183">
            <w:pPr>
              <w:jc w:val="both"/>
              <w:rPr>
                <w:rFonts w:cs="Arial"/>
                <w:sz w:val="20"/>
                <w:szCs w:val="20"/>
              </w:rPr>
            </w:pPr>
          </w:p>
          <w:p w14:paraId="0AE131F4" w14:textId="77777777" w:rsidR="00CD4183" w:rsidRPr="00786074" w:rsidRDefault="00CD4183" w:rsidP="00CD4183">
            <w:pPr>
              <w:jc w:val="both"/>
              <w:rPr>
                <w:rFonts w:cs="Arial"/>
                <w:sz w:val="20"/>
                <w:szCs w:val="20"/>
              </w:rPr>
            </w:pPr>
            <w:r w:rsidRPr="00786074">
              <w:rPr>
                <w:rFonts w:cs="Arial"/>
                <w:sz w:val="20"/>
                <w:szCs w:val="20"/>
              </w:rPr>
              <w:t>El proceso está concluido.</w:t>
            </w:r>
          </w:p>
          <w:p w14:paraId="7C461DA0" w14:textId="77777777" w:rsidR="00CD4183" w:rsidRPr="00786074" w:rsidRDefault="00CD4183" w:rsidP="00CD4183">
            <w:pPr>
              <w:jc w:val="both"/>
              <w:rPr>
                <w:rFonts w:cs="Arial"/>
                <w:sz w:val="20"/>
                <w:szCs w:val="20"/>
              </w:rPr>
            </w:pPr>
          </w:p>
          <w:p w14:paraId="28EB87F9" w14:textId="77777777" w:rsidR="00CD4183" w:rsidRPr="00786074" w:rsidRDefault="00CD4183" w:rsidP="00CD4183">
            <w:pPr>
              <w:jc w:val="both"/>
              <w:rPr>
                <w:rFonts w:cs="Arial"/>
                <w:sz w:val="20"/>
                <w:szCs w:val="20"/>
              </w:rPr>
            </w:pPr>
          </w:p>
        </w:tc>
        <w:tc>
          <w:tcPr>
            <w:tcW w:w="2835" w:type="dxa"/>
          </w:tcPr>
          <w:p w14:paraId="6ECC373E" w14:textId="77777777" w:rsidR="00CD4183" w:rsidRPr="00786074" w:rsidRDefault="00CD4183" w:rsidP="00CD4183">
            <w:pPr>
              <w:rPr>
                <w:rFonts w:cs="Arial"/>
                <w:sz w:val="20"/>
                <w:szCs w:val="20"/>
              </w:rPr>
            </w:pPr>
            <w:r w:rsidRPr="00786074">
              <w:rPr>
                <w:rFonts w:cs="Arial"/>
                <w:sz w:val="20"/>
                <w:szCs w:val="20"/>
              </w:rPr>
              <w:t>CUANTÍA: Inestimable</w:t>
            </w:r>
          </w:p>
          <w:p w14:paraId="2B7032EC" w14:textId="77777777" w:rsidR="00CD4183" w:rsidRPr="00786074" w:rsidRDefault="00CD4183" w:rsidP="00CD4183">
            <w:pPr>
              <w:jc w:val="center"/>
              <w:rPr>
                <w:rFonts w:cs="Arial"/>
                <w:sz w:val="20"/>
                <w:szCs w:val="20"/>
              </w:rPr>
            </w:pPr>
          </w:p>
          <w:p w14:paraId="0A5E42B5" w14:textId="77777777" w:rsidR="00CD4183" w:rsidRPr="00786074" w:rsidRDefault="00CD4183" w:rsidP="00CD4183">
            <w:pPr>
              <w:rPr>
                <w:rFonts w:cs="Arial"/>
                <w:sz w:val="20"/>
                <w:szCs w:val="20"/>
              </w:rPr>
            </w:pPr>
            <w:r w:rsidRPr="00786074">
              <w:rPr>
                <w:rFonts w:cs="Arial"/>
                <w:sz w:val="20"/>
                <w:szCs w:val="20"/>
              </w:rPr>
              <w:t>COORDINADOR: Unidad Jurídica</w:t>
            </w:r>
          </w:p>
          <w:p w14:paraId="5D31CB5B" w14:textId="77777777" w:rsidR="00CD4183" w:rsidRPr="00786074" w:rsidRDefault="00CD4183" w:rsidP="00CD4183">
            <w:pPr>
              <w:jc w:val="center"/>
              <w:rPr>
                <w:rFonts w:cs="Arial"/>
                <w:sz w:val="20"/>
                <w:szCs w:val="20"/>
              </w:rPr>
            </w:pPr>
          </w:p>
          <w:p w14:paraId="5A534556" w14:textId="77777777" w:rsidR="00CD4183" w:rsidRPr="00786074" w:rsidRDefault="00CD4183" w:rsidP="00CD4183">
            <w:pPr>
              <w:jc w:val="center"/>
              <w:rPr>
                <w:rFonts w:cs="Arial"/>
                <w:sz w:val="20"/>
                <w:szCs w:val="20"/>
              </w:rPr>
            </w:pPr>
          </w:p>
          <w:p w14:paraId="4797E7EE" w14:textId="77777777" w:rsidR="00CD4183" w:rsidRPr="00786074" w:rsidRDefault="00CD4183" w:rsidP="00CD4183">
            <w:pPr>
              <w:jc w:val="center"/>
              <w:rPr>
                <w:rFonts w:cs="Arial"/>
                <w:sz w:val="20"/>
                <w:szCs w:val="20"/>
              </w:rPr>
            </w:pPr>
          </w:p>
        </w:tc>
      </w:tr>
      <w:tr w:rsidR="00CD4183" w:rsidRPr="00786074" w14:paraId="2F553ECA" w14:textId="77777777" w:rsidTr="00CD4183">
        <w:tc>
          <w:tcPr>
            <w:tcW w:w="1702" w:type="dxa"/>
          </w:tcPr>
          <w:p w14:paraId="66BA90A4" w14:textId="77777777" w:rsidR="00CD4183" w:rsidRPr="00786074" w:rsidRDefault="00CD4183" w:rsidP="00CD4183">
            <w:pPr>
              <w:jc w:val="center"/>
              <w:rPr>
                <w:rFonts w:cs="Arial"/>
                <w:sz w:val="20"/>
                <w:szCs w:val="20"/>
              </w:rPr>
            </w:pPr>
            <w:r w:rsidRPr="00786074">
              <w:rPr>
                <w:rFonts w:cs="Arial"/>
                <w:sz w:val="20"/>
                <w:szCs w:val="20"/>
              </w:rPr>
              <w:t>22/8/2013</w:t>
            </w:r>
          </w:p>
        </w:tc>
        <w:tc>
          <w:tcPr>
            <w:tcW w:w="1701" w:type="dxa"/>
          </w:tcPr>
          <w:p w14:paraId="1E4BBFF8" w14:textId="77777777" w:rsidR="00CD4183" w:rsidRPr="00786074" w:rsidRDefault="00CD4183" w:rsidP="00CD4183">
            <w:pPr>
              <w:jc w:val="center"/>
              <w:rPr>
                <w:rFonts w:cs="Arial"/>
                <w:sz w:val="20"/>
                <w:szCs w:val="20"/>
                <w:lang w:eastAsia="es-CR"/>
              </w:rPr>
            </w:pPr>
            <w:r w:rsidRPr="00786074">
              <w:rPr>
                <w:rFonts w:cs="Arial"/>
                <w:sz w:val="20"/>
                <w:szCs w:val="20"/>
              </w:rPr>
              <w:t>13-005800-1027-CA</w:t>
            </w:r>
          </w:p>
        </w:tc>
        <w:tc>
          <w:tcPr>
            <w:tcW w:w="1701" w:type="dxa"/>
          </w:tcPr>
          <w:p w14:paraId="5B103F25" w14:textId="77777777" w:rsidR="00CD4183" w:rsidRPr="00786074" w:rsidRDefault="00CD4183" w:rsidP="00CD4183">
            <w:pPr>
              <w:jc w:val="center"/>
              <w:rPr>
                <w:rFonts w:cs="Arial"/>
                <w:sz w:val="20"/>
                <w:szCs w:val="20"/>
                <w:lang w:eastAsia="es-CR"/>
              </w:rPr>
            </w:pPr>
            <w:r w:rsidRPr="00786074">
              <w:rPr>
                <w:rFonts w:cs="Arial"/>
                <w:sz w:val="20"/>
                <w:szCs w:val="20"/>
                <w:lang w:eastAsia="es-CR"/>
              </w:rPr>
              <w:t>RACSA</w:t>
            </w:r>
          </w:p>
        </w:tc>
        <w:tc>
          <w:tcPr>
            <w:tcW w:w="2126" w:type="dxa"/>
            <w:shd w:val="clear" w:color="auto" w:fill="auto"/>
          </w:tcPr>
          <w:p w14:paraId="1953552C" w14:textId="77777777" w:rsidR="00CD4183" w:rsidRPr="00786074" w:rsidRDefault="00CD4183" w:rsidP="00CD4183">
            <w:pPr>
              <w:jc w:val="center"/>
              <w:rPr>
                <w:rFonts w:cs="Arial"/>
                <w:sz w:val="20"/>
                <w:szCs w:val="20"/>
              </w:rPr>
            </w:pPr>
            <w:r w:rsidRPr="00786074">
              <w:rPr>
                <w:rFonts w:cs="Arial"/>
                <w:sz w:val="20"/>
                <w:szCs w:val="20"/>
              </w:rPr>
              <w:t>Contribución FONATEL</w:t>
            </w:r>
          </w:p>
        </w:tc>
        <w:tc>
          <w:tcPr>
            <w:tcW w:w="1985" w:type="dxa"/>
          </w:tcPr>
          <w:p w14:paraId="2CF72D96" w14:textId="77777777" w:rsidR="00CD4183" w:rsidRPr="00786074" w:rsidRDefault="00CD4183" w:rsidP="00CD4183">
            <w:pPr>
              <w:jc w:val="center"/>
              <w:rPr>
                <w:rFonts w:cs="Arial"/>
                <w:sz w:val="20"/>
                <w:szCs w:val="20"/>
              </w:rPr>
            </w:pPr>
            <w:r w:rsidRPr="00786074">
              <w:rPr>
                <w:rFonts w:cs="Arial"/>
                <w:sz w:val="20"/>
                <w:szCs w:val="20"/>
              </w:rPr>
              <w:t>Sutel</w:t>
            </w:r>
          </w:p>
          <w:p w14:paraId="219C9A9A" w14:textId="77777777" w:rsidR="00CD4183" w:rsidRPr="00786074" w:rsidRDefault="00CD4183" w:rsidP="00CD4183">
            <w:pPr>
              <w:jc w:val="center"/>
              <w:rPr>
                <w:rFonts w:cs="Arial"/>
                <w:sz w:val="20"/>
                <w:szCs w:val="20"/>
              </w:rPr>
            </w:pPr>
          </w:p>
          <w:p w14:paraId="0FE3C7E3" w14:textId="77777777" w:rsidR="00CD4183" w:rsidRPr="00786074" w:rsidRDefault="00CD4183" w:rsidP="00CD4183">
            <w:pPr>
              <w:jc w:val="center"/>
              <w:rPr>
                <w:rFonts w:cs="Arial"/>
                <w:sz w:val="20"/>
                <w:szCs w:val="20"/>
              </w:rPr>
            </w:pPr>
            <w:r w:rsidRPr="00786074">
              <w:rPr>
                <w:rFonts w:cs="Arial"/>
                <w:sz w:val="20"/>
                <w:szCs w:val="20"/>
              </w:rPr>
              <w:t xml:space="preserve"> Aresep </w:t>
            </w:r>
          </w:p>
          <w:p w14:paraId="3077FCF3" w14:textId="77777777" w:rsidR="00CD4183" w:rsidRPr="00786074" w:rsidRDefault="00CD4183" w:rsidP="00CD4183">
            <w:pPr>
              <w:jc w:val="center"/>
              <w:rPr>
                <w:rFonts w:cs="Arial"/>
                <w:sz w:val="20"/>
                <w:szCs w:val="20"/>
              </w:rPr>
            </w:pPr>
            <w:r w:rsidRPr="00786074">
              <w:rPr>
                <w:rFonts w:cs="Arial"/>
                <w:sz w:val="20"/>
                <w:szCs w:val="20"/>
              </w:rPr>
              <w:t xml:space="preserve"> </w:t>
            </w:r>
          </w:p>
          <w:p w14:paraId="062FB393" w14:textId="77777777" w:rsidR="00CD4183" w:rsidRPr="00786074" w:rsidRDefault="00CD4183" w:rsidP="00CD4183">
            <w:pPr>
              <w:jc w:val="center"/>
              <w:rPr>
                <w:rFonts w:cs="Arial"/>
                <w:sz w:val="20"/>
                <w:szCs w:val="20"/>
              </w:rPr>
            </w:pPr>
            <w:r w:rsidRPr="00786074">
              <w:rPr>
                <w:rFonts w:cs="Arial"/>
                <w:sz w:val="20"/>
                <w:szCs w:val="20"/>
              </w:rPr>
              <w:t>Estado</w:t>
            </w:r>
          </w:p>
        </w:tc>
        <w:tc>
          <w:tcPr>
            <w:tcW w:w="3260" w:type="dxa"/>
          </w:tcPr>
          <w:p w14:paraId="6F08B1D7" w14:textId="77777777" w:rsidR="00CD4183" w:rsidRPr="00786074" w:rsidRDefault="00CD4183" w:rsidP="00CD4183">
            <w:pPr>
              <w:jc w:val="both"/>
              <w:rPr>
                <w:rFonts w:cs="Arial"/>
                <w:sz w:val="20"/>
                <w:szCs w:val="20"/>
              </w:rPr>
            </w:pPr>
            <w:r w:rsidRPr="00786074">
              <w:rPr>
                <w:rFonts w:cs="Arial"/>
                <w:sz w:val="20"/>
                <w:szCs w:val="20"/>
              </w:rPr>
              <w:t xml:space="preserve">Sutel presentó recurso de casación en contra de la resolución número </w:t>
            </w:r>
            <w:r w:rsidRPr="00786074">
              <w:rPr>
                <w:rFonts w:cs="Arial"/>
                <w:bCs/>
                <w:sz w:val="20"/>
                <w:szCs w:val="20"/>
              </w:rPr>
              <w:t>087-2017-VII de las quince horas del veintiuno de noviembre del dos mil diecisiete, emitida por el Tribunal de lo Contencioso Administrativo y Civil de Hacienda.</w:t>
            </w:r>
          </w:p>
          <w:p w14:paraId="3B9B8216" w14:textId="77777777" w:rsidR="00CD4183" w:rsidRPr="00786074" w:rsidRDefault="00CD4183" w:rsidP="00CD4183">
            <w:pPr>
              <w:jc w:val="both"/>
              <w:rPr>
                <w:rFonts w:cs="Arial"/>
                <w:sz w:val="20"/>
                <w:szCs w:val="20"/>
              </w:rPr>
            </w:pPr>
          </w:p>
          <w:p w14:paraId="57DA5EEE" w14:textId="77777777" w:rsidR="00CD4183" w:rsidRPr="00786074" w:rsidRDefault="00CD4183" w:rsidP="00CD4183">
            <w:pPr>
              <w:jc w:val="both"/>
              <w:rPr>
                <w:rFonts w:cs="Arial"/>
                <w:sz w:val="20"/>
                <w:szCs w:val="20"/>
              </w:rPr>
            </w:pPr>
            <w:r w:rsidRPr="00786074">
              <w:rPr>
                <w:rFonts w:cs="Arial"/>
                <w:sz w:val="20"/>
                <w:szCs w:val="20"/>
              </w:rPr>
              <w:t xml:space="preserve">La Sala de Casación emite la sentencia 107-F-S1-2019 de las </w:t>
            </w:r>
            <w:r w:rsidRPr="00786074">
              <w:rPr>
                <w:rFonts w:cs="Arial"/>
                <w:sz w:val="20"/>
                <w:szCs w:val="20"/>
              </w:rPr>
              <w:lastRenderedPageBreak/>
              <w:t xml:space="preserve">10:30 del 06 de febrero de 2019 y declara con lugar recurso de casación. </w:t>
            </w:r>
          </w:p>
          <w:p w14:paraId="6F78C19A" w14:textId="77777777" w:rsidR="00CD4183" w:rsidRPr="00786074" w:rsidRDefault="00CD4183" w:rsidP="00CD4183">
            <w:pPr>
              <w:jc w:val="both"/>
              <w:rPr>
                <w:rFonts w:cs="Arial"/>
                <w:sz w:val="20"/>
                <w:szCs w:val="20"/>
              </w:rPr>
            </w:pPr>
          </w:p>
          <w:p w14:paraId="06A8156E" w14:textId="77777777" w:rsidR="00CD4183" w:rsidRPr="00786074" w:rsidRDefault="00CD4183" w:rsidP="00CD4183">
            <w:pPr>
              <w:jc w:val="both"/>
              <w:rPr>
                <w:rFonts w:cs="Arial"/>
                <w:sz w:val="20"/>
                <w:szCs w:val="20"/>
              </w:rPr>
            </w:pPr>
            <w:r w:rsidRPr="00786074">
              <w:rPr>
                <w:rFonts w:cs="Arial"/>
                <w:sz w:val="20"/>
                <w:szCs w:val="20"/>
              </w:rPr>
              <w:t>Se exonera del pago de las costas a la SUTEL.</w:t>
            </w:r>
          </w:p>
          <w:p w14:paraId="794AC066" w14:textId="77777777" w:rsidR="00CD4183" w:rsidRPr="00786074" w:rsidRDefault="00CD4183" w:rsidP="00CD4183">
            <w:pPr>
              <w:jc w:val="both"/>
              <w:rPr>
                <w:rFonts w:cs="Arial"/>
                <w:sz w:val="20"/>
                <w:szCs w:val="20"/>
              </w:rPr>
            </w:pPr>
          </w:p>
        </w:tc>
        <w:tc>
          <w:tcPr>
            <w:tcW w:w="2835" w:type="dxa"/>
          </w:tcPr>
          <w:p w14:paraId="43C40609" w14:textId="77777777" w:rsidR="00CD4183" w:rsidRPr="00786074" w:rsidRDefault="00CD4183" w:rsidP="00CD4183">
            <w:pPr>
              <w:rPr>
                <w:rFonts w:cs="Arial"/>
                <w:sz w:val="20"/>
                <w:szCs w:val="20"/>
              </w:rPr>
            </w:pPr>
            <w:r w:rsidRPr="00786074">
              <w:rPr>
                <w:rFonts w:cs="Arial"/>
                <w:sz w:val="20"/>
                <w:szCs w:val="20"/>
              </w:rPr>
              <w:lastRenderedPageBreak/>
              <w:t>CUANTÍA: Inestimable</w:t>
            </w:r>
          </w:p>
          <w:p w14:paraId="52286035" w14:textId="77777777" w:rsidR="00CD4183" w:rsidRPr="00786074" w:rsidRDefault="00CD4183" w:rsidP="00CD4183">
            <w:pPr>
              <w:jc w:val="center"/>
              <w:rPr>
                <w:rFonts w:cs="Arial"/>
                <w:sz w:val="20"/>
                <w:szCs w:val="20"/>
              </w:rPr>
            </w:pPr>
          </w:p>
          <w:p w14:paraId="71FFC265" w14:textId="77777777" w:rsidR="00CD4183" w:rsidRPr="00786074" w:rsidRDefault="00CD4183" w:rsidP="00CD4183">
            <w:pPr>
              <w:rPr>
                <w:rFonts w:cs="Arial"/>
                <w:sz w:val="20"/>
                <w:szCs w:val="20"/>
                <w:lang w:eastAsia="es-CR"/>
              </w:rPr>
            </w:pPr>
            <w:r w:rsidRPr="00786074">
              <w:rPr>
                <w:rFonts w:cs="Arial"/>
                <w:sz w:val="20"/>
                <w:szCs w:val="20"/>
                <w:lang w:eastAsia="es-CR"/>
              </w:rPr>
              <w:t xml:space="preserve">COORDINADOR: Unidad Jurídica </w:t>
            </w:r>
          </w:p>
          <w:p w14:paraId="7BD1812B" w14:textId="77777777" w:rsidR="00CD4183" w:rsidRPr="00786074" w:rsidRDefault="00CD4183" w:rsidP="00CD4183">
            <w:pPr>
              <w:jc w:val="center"/>
              <w:rPr>
                <w:rFonts w:cs="Arial"/>
                <w:sz w:val="20"/>
                <w:szCs w:val="20"/>
              </w:rPr>
            </w:pPr>
          </w:p>
        </w:tc>
      </w:tr>
      <w:tr w:rsidR="00CD4183" w:rsidRPr="00786074" w14:paraId="62C09DFD" w14:textId="77777777" w:rsidTr="00CD4183">
        <w:tc>
          <w:tcPr>
            <w:tcW w:w="1702" w:type="dxa"/>
            <w:tcBorders>
              <w:bottom w:val="single" w:sz="4" w:space="0" w:color="auto"/>
            </w:tcBorders>
          </w:tcPr>
          <w:p w14:paraId="7456A212"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18/8/2015</w:t>
            </w:r>
          </w:p>
        </w:tc>
        <w:tc>
          <w:tcPr>
            <w:tcW w:w="1701" w:type="dxa"/>
            <w:tcBorders>
              <w:bottom w:val="single" w:sz="4" w:space="0" w:color="auto"/>
            </w:tcBorders>
          </w:tcPr>
          <w:p w14:paraId="3A9492D0"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15-7459-1027-CA</w:t>
            </w:r>
          </w:p>
        </w:tc>
        <w:tc>
          <w:tcPr>
            <w:tcW w:w="1701" w:type="dxa"/>
            <w:tcBorders>
              <w:bottom w:val="single" w:sz="4" w:space="0" w:color="auto"/>
            </w:tcBorders>
          </w:tcPr>
          <w:p w14:paraId="70D0FC38" w14:textId="77777777" w:rsidR="00CD4183" w:rsidRPr="00786074" w:rsidRDefault="00CD4183" w:rsidP="00CD4183">
            <w:pPr>
              <w:jc w:val="center"/>
              <w:rPr>
                <w:rFonts w:cs="Arial"/>
                <w:color w:val="222222"/>
                <w:sz w:val="20"/>
                <w:szCs w:val="20"/>
                <w:lang w:eastAsia="es-CR"/>
              </w:rPr>
            </w:pPr>
            <w:r w:rsidRPr="00786074">
              <w:rPr>
                <w:rFonts w:cs="Arial"/>
                <w:sz w:val="20"/>
                <w:szCs w:val="20"/>
                <w:lang w:eastAsia="es-CR"/>
              </w:rPr>
              <w:t>ICE</w:t>
            </w:r>
          </w:p>
        </w:tc>
        <w:tc>
          <w:tcPr>
            <w:tcW w:w="2126" w:type="dxa"/>
            <w:tcBorders>
              <w:bottom w:val="single" w:sz="4" w:space="0" w:color="auto"/>
            </w:tcBorders>
            <w:shd w:val="clear" w:color="auto" w:fill="auto"/>
          </w:tcPr>
          <w:p w14:paraId="1C68D533" w14:textId="77777777" w:rsidR="00CD4183" w:rsidRPr="00786074" w:rsidRDefault="00CD4183" w:rsidP="00CD4183">
            <w:pPr>
              <w:jc w:val="both"/>
              <w:rPr>
                <w:rFonts w:cs="Arial"/>
                <w:sz w:val="20"/>
                <w:szCs w:val="20"/>
              </w:rPr>
            </w:pPr>
            <w:r w:rsidRPr="00786074">
              <w:rPr>
                <w:rFonts w:cs="Arial"/>
                <w:sz w:val="20"/>
                <w:szCs w:val="20"/>
              </w:rPr>
              <w:t>Sutel ordene de forma inmediata determine los operadores y proveedores importantes que existen actualmente en los mercados de telecomunicaciones y se impongan las obligaciones regulatorias “ex ante” que correspondan.</w:t>
            </w:r>
          </w:p>
        </w:tc>
        <w:tc>
          <w:tcPr>
            <w:tcW w:w="1985" w:type="dxa"/>
            <w:tcBorders>
              <w:bottom w:val="single" w:sz="4" w:space="0" w:color="auto"/>
            </w:tcBorders>
          </w:tcPr>
          <w:p w14:paraId="7CC7CBE2" w14:textId="77777777" w:rsidR="00CD4183" w:rsidRPr="00786074" w:rsidRDefault="00CD4183" w:rsidP="00CD4183">
            <w:pPr>
              <w:jc w:val="center"/>
              <w:rPr>
                <w:rFonts w:cs="Arial"/>
                <w:sz w:val="20"/>
                <w:szCs w:val="20"/>
              </w:rPr>
            </w:pPr>
            <w:r w:rsidRPr="00786074">
              <w:rPr>
                <w:rFonts w:cs="Arial"/>
                <w:sz w:val="20"/>
                <w:szCs w:val="20"/>
              </w:rPr>
              <w:t xml:space="preserve">Sutel </w:t>
            </w:r>
          </w:p>
          <w:p w14:paraId="17E58C73" w14:textId="77777777" w:rsidR="00CD4183" w:rsidRPr="00786074" w:rsidRDefault="00CD4183" w:rsidP="00CD4183">
            <w:pPr>
              <w:jc w:val="center"/>
              <w:rPr>
                <w:rFonts w:cs="Arial"/>
                <w:sz w:val="20"/>
                <w:szCs w:val="20"/>
              </w:rPr>
            </w:pPr>
          </w:p>
          <w:p w14:paraId="5C49C841" w14:textId="77777777" w:rsidR="00CD4183" w:rsidRPr="00786074" w:rsidRDefault="00CD4183" w:rsidP="00CD4183">
            <w:pPr>
              <w:jc w:val="center"/>
              <w:rPr>
                <w:rFonts w:cs="Arial"/>
                <w:sz w:val="20"/>
                <w:szCs w:val="20"/>
              </w:rPr>
            </w:pPr>
            <w:r w:rsidRPr="00786074">
              <w:rPr>
                <w:rFonts w:cs="Arial"/>
                <w:sz w:val="20"/>
                <w:szCs w:val="20"/>
              </w:rPr>
              <w:t>Aresep</w:t>
            </w:r>
          </w:p>
        </w:tc>
        <w:tc>
          <w:tcPr>
            <w:tcW w:w="3260" w:type="dxa"/>
            <w:tcBorders>
              <w:bottom w:val="single" w:sz="4" w:space="0" w:color="auto"/>
            </w:tcBorders>
          </w:tcPr>
          <w:p w14:paraId="15945376" w14:textId="77777777" w:rsidR="00CD4183" w:rsidRPr="00786074" w:rsidRDefault="00CD4183" w:rsidP="00CD4183">
            <w:pPr>
              <w:autoSpaceDE w:val="0"/>
              <w:autoSpaceDN w:val="0"/>
              <w:jc w:val="both"/>
              <w:rPr>
                <w:rFonts w:cs="Arial"/>
                <w:sz w:val="20"/>
                <w:szCs w:val="20"/>
              </w:rPr>
            </w:pPr>
            <w:r w:rsidRPr="00786074">
              <w:rPr>
                <w:rFonts w:cs="Arial"/>
                <w:sz w:val="20"/>
                <w:szCs w:val="20"/>
              </w:rPr>
              <w:t>SUTEL presentó solicitud de desistimiento.</w:t>
            </w:r>
          </w:p>
          <w:p w14:paraId="76529448" w14:textId="77777777" w:rsidR="00CD4183" w:rsidRPr="00786074" w:rsidRDefault="00CD4183" w:rsidP="00CD4183">
            <w:pPr>
              <w:autoSpaceDE w:val="0"/>
              <w:autoSpaceDN w:val="0"/>
              <w:jc w:val="both"/>
              <w:rPr>
                <w:rFonts w:cs="Arial"/>
                <w:sz w:val="20"/>
                <w:szCs w:val="20"/>
              </w:rPr>
            </w:pPr>
          </w:p>
          <w:p w14:paraId="590F73C2" w14:textId="77777777" w:rsidR="00CD4183" w:rsidRPr="00786074" w:rsidRDefault="00CD4183" w:rsidP="00CD4183">
            <w:pPr>
              <w:autoSpaceDE w:val="0"/>
              <w:autoSpaceDN w:val="0"/>
              <w:jc w:val="both"/>
              <w:rPr>
                <w:rFonts w:cs="Arial"/>
                <w:sz w:val="20"/>
                <w:szCs w:val="20"/>
              </w:rPr>
            </w:pPr>
            <w:r w:rsidRPr="00786074">
              <w:rPr>
                <w:rFonts w:cs="Arial"/>
                <w:sz w:val="20"/>
                <w:szCs w:val="20"/>
              </w:rPr>
              <w:t xml:space="preserve">El Tribunal emite la sentencia N° 600-2019-T de las nueve horas con treinta minutos del dos de abril del dos mil diecinueve. </w:t>
            </w:r>
          </w:p>
          <w:p w14:paraId="40D8BF01" w14:textId="77777777" w:rsidR="00CD4183" w:rsidRPr="00786074" w:rsidRDefault="00CD4183" w:rsidP="00CD4183">
            <w:pPr>
              <w:autoSpaceDE w:val="0"/>
              <w:autoSpaceDN w:val="0"/>
              <w:jc w:val="both"/>
              <w:rPr>
                <w:rFonts w:cs="Arial"/>
                <w:sz w:val="20"/>
                <w:szCs w:val="20"/>
              </w:rPr>
            </w:pPr>
          </w:p>
          <w:p w14:paraId="562467EC" w14:textId="77777777" w:rsidR="00CD4183" w:rsidRPr="00786074" w:rsidRDefault="00CD4183" w:rsidP="00CD4183">
            <w:pPr>
              <w:autoSpaceDE w:val="0"/>
              <w:autoSpaceDN w:val="0"/>
              <w:jc w:val="both"/>
              <w:rPr>
                <w:rFonts w:cs="Arial"/>
                <w:sz w:val="20"/>
                <w:szCs w:val="20"/>
              </w:rPr>
            </w:pPr>
            <w:r w:rsidRPr="00786074">
              <w:rPr>
                <w:rFonts w:cs="Arial"/>
                <w:sz w:val="20"/>
                <w:szCs w:val="20"/>
              </w:rPr>
              <w:t>En la cual se resolvió acoger la solicitud de desistimiento, sin condena en costas.</w:t>
            </w:r>
          </w:p>
          <w:p w14:paraId="4DB3AB6A" w14:textId="77777777" w:rsidR="00CD4183" w:rsidRPr="00786074" w:rsidRDefault="00CD4183" w:rsidP="00CD4183">
            <w:pPr>
              <w:rPr>
                <w:rFonts w:cs="Arial"/>
                <w:sz w:val="20"/>
                <w:szCs w:val="20"/>
              </w:rPr>
            </w:pPr>
          </w:p>
        </w:tc>
        <w:tc>
          <w:tcPr>
            <w:tcW w:w="2835" w:type="dxa"/>
            <w:tcBorders>
              <w:bottom w:val="single" w:sz="4" w:space="0" w:color="auto"/>
            </w:tcBorders>
            <w:vAlign w:val="center"/>
          </w:tcPr>
          <w:p w14:paraId="00C3E3D1" w14:textId="77777777" w:rsidR="00CD4183" w:rsidRPr="00786074" w:rsidRDefault="00CD4183" w:rsidP="00CD4183">
            <w:pPr>
              <w:rPr>
                <w:rFonts w:cs="Arial"/>
                <w:sz w:val="20"/>
                <w:szCs w:val="20"/>
                <w:lang w:eastAsia="es-CR"/>
              </w:rPr>
            </w:pPr>
            <w:r w:rsidRPr="00786074">
              <w:rPr>
                <w:rFonts w:cs="Arial"/>
                <w:sz w:val="20"/>
                <w:szCs w:val="20"/>
                <w:lang w:eastAsia="es-CR"/>
              </w:rPr>
              <w:t>CUANTÍA: Inestimable</w:t>
            </w:r>
          </w:p>
          <w:p w14:paraId="76078863" w14:textId="77777777" w:rsidR="00CD4183" w:rsidRPr="00786074" w:rsidRDefault="00CD4183" w:rsidP="00CD4183">
            <w:pPr>
              <w:jc w:val="center"/>
              <w:rPr>
                <w:rFonts w:cs="Arial"/>
                <w:sz w:val="20"/>
                <w:szCs w:val="20"/>
                <w:lang w:eastAsia="es-CR"/>
              </w:rPr>
            </w:pPr>
          </w:p>
          <w:p w14:paraId="1A083867" w14:textId="77777777" w:rsidR="00CD4183" w:rsidRPr="00786074" w:rsidRDefault="00CD4183" w:rsidP="00CD4183">
            <w:pPr>
              <w:rPr>
                <w:rFonts w:cs="Arial"/>
                <w:sz w:val="20"/>
                <w:szCs w:val="20"/>
              </w:rPr>
            </w:pPr>
            <w:r w:rsidRPr="00786074">
              <w:rPr>
                <w:rFonts w:cs="Arial"/>
                <w:sz w:val="20"/>
                <w:szCs w:val="20"/>
                <w:lang w:eastAsia="es-CR"/>
              </w:rPr>
              <w:t>COORDINADOR: Unidad Jurídica</w:t>
            </w:r>
          </w:p>
          <w:p w14:paraId="48687ECA" w14:textId="77777777" w:rsidR="00CD4183" w:rsidRPr="00786074" w:rsidRDefault="00CD4183" w:rsidP="00CD4183">
            <w:pPr>
              <w:jc w:val="center"/>
              <w:rPr>
                <w:rFonts w:cs="Arial"/>
                <w:sz w:val="20"/>
                <w:szCs w:val="20"/>
              </w:rPr>
            </w:pPr>
          </w:p>
          <w:p w14:paraId="6BD4EE23" w14:textId="77777777" w:rsidR="00CD4183" w:rsidRPr="00786074" w:rsidRDefault="00CD4183" w:rsidP="00CD4183">
            <w:pPr>
              <w:jc w:val="center"/>
              <w:rPr>
                <w:rFonts w:cs="Arial"/>
                <w:sz w:val="20"/>
                <w:szCs w:val="20"/>
              </w:rPr>
            </w:pPr>
          </w:p>
        </w:tc>
      </w:tr>
      <w:tr w:rsidR="00CD4183" w:rsidRPr="00786074" w14:paraId="59EFA26F" w14:textId="77777777" w:rsidTr="00CD4183">
        <w:tc>
          <w:tcPr>
            <w:tcW w:w="1702" w:type="dxa"/>
            <w:tcBorders>
              <w:bottom w:val="single" w:sz="4" w:space="0" w:color="auto"/>
            </w:tcBorders>
          </w:tcPr>
          <w:p w14:paraId="1279D4B2" w14:textId="77777777" w:rsidR="00CD4183" w:rsidRPr="00786074" w:rsidRDefault="00CD4183" w:rsidP="00CD4183">
            <w:pPr>
              <w:jc w:val="center"/>
              <w:rPr>
                <w:rFonts w:cs="Arial"/>
                <w:color w:val="222222"/>
                <w:sz w:val="20"/>
                <w:szCs w:val="20"/>
                <w:lang w:eastAsia="es-CR"/>
              </w:rPr>
            </w:pPr>
            <w:bookmarkStart w:id="180" w:name="_Hlk61442750"/>
            <w:r w:rsidRPr="00786074">
              <w:rPr>
                <w:rFonts w:cs="Arial"/>
                <w:color w:val="000000"/>
                <w:sz w:val="20"/>
                <w:szCs w:val="20"/>
                <w:shd w:val="clear" w:color="auto" w:fill="FFFFFF"/>
              </w:rPr>
              <w:t>23/03/2018</w:t>
            </w:r>
          </w:p>
        </w:tc>
        <w:tc>
          <w:tcPr>
            <w:tcW w:w="1701" w:type="dxa"/>
            <w:tcBorders>
              <w:bottom w:val="single" w:sz="4" w:space="0" w:color="auto"/>
            </w:tcBorders>
          </w:tcPr>
          <w:p w14:paraId="66E165B6" w14:textId="77777777" w:rsidR="00CD4183" w:rsidRPr="00786074" w:rsidRDefault="00CD4183" w:rsidP="00CD4183">
            <w:pPr>
              <w:jc w:val="center"/>
              <w:rPr>
                <w:rFonts w:cs="Arial"/>
                <w:color w:val="222222"/>
                <w:sz w:val="20"/>
                <w:szCs w:val="20"/>
                <w:lang w:eastAsia="es-CR"/>
              </w:rPr>
            </w:pPr>
            <w:bookmarkStart w:id="181" w:name="_Hlk56765647"/>
            <w:r w:rsidRPr="00786074">
              <w:rPr>
                <w:rFonts w:cs="Arial"/>
                <w:color w:val="222222"/>
                <w:sz w:val="20"/>
                <w:szCs w:val="20"/>
                <w:lang w:eastAsia="es-CR"/>
              </w:rPr>
              <w:t>18-302-1028-CA</w:t>
            </w:r>
            <w:bookmarkEnd w:id="181"/>
          </w:p>
        </w:tc>
        <w:tc>
          <w:tcPr>
            <w:tcW w:w="1701" w:type="dxa"/>
            <w:tcBorders>
              <w:bottom w:val="single" w:sz="4" w:space="0" w:color="auto"/>
            </w:tcBorders>
          </w:tcPr>
          <w:p w14:paraId="7007E808" w14:textId="77777777" w:rsidR="00CD4183" w:rsidRPr="00786074" w:rsidRDefault="00CD4183" w:rsidP="00CD4183">
            <w:pPr>
              <w:rPr>
                <w:rFonts w:cs="Arial"/>
                <w:color w:val="222222"/>
                <w:sz w:val="20"/>
                <w:szCs w:val="20"/>
                <w:lang w:eastAsia="es-CR"/>
              </w:rPr>
            </w:pPr>
            <w:r w:rsidRPr="00786074">
              <w:rPr>
                <w:rFonts w:cs="Arial"/>
                <w:color w:val="222222"/>
                <w:sz w:val="20"/>
                <w:szCs w:val="20"/>
                <w:lang w:eastAsia="es-CR"/>
              </w:rPr>
              <w:t>Mariano Castillo</w:t>
            </w:r>
          </w:p>
        </w:tc>
        <w:tc>
          <w:tcPr>
            <w:tcW w:w="2126" w:type="dxa"/>
            <w:tcBorders>
              <w:bottom w:val="single" w:sz="4" w:space="0" w:color="auto"/>
            </w:tcBorders>
          </w:tcPr>
          <w:p w14:paraId="7A5D70D7" w14:textId="77777777" w:rsidR="00CD4183" w:rsidRPr="00786074" w:rsidRDefault="00CD4183" w:rsidP="00CD4183">
            <w:pPr>
              <w:jc w:val="center"/>
              <w:rPr>
                <w:rFonts w:cs="Arial"/>
                <w:sz w:val="20"/>
                <w:szCs w:val="20"/>
              </w:rPr>
            </w:pPr>
            <w:r w:rsidRPr="00786074">
              <w:rPr>
                <w:rFonts w:cs="Arial"/>
                <w:sz w:val="20"/>
                <w:szCs w:val="20"/>
              </w:rPr>
              <w:t>Ejecución sentencia constitucional</w:t>
            </w:r>
          </w:p>
        </w:tc>
        <w:tc>
          <w:tcPr>
            <w:tcW w:w="1985" w:type="dxa"/>
            <w:tcBorders>
              <w:bottom w:val="single" w:sz="4" w:space="0" w:color="auto"/>
            </w:tcBorders>
          </w:tcPr>
          <w:p w14:paraId="6DBEE4B5" w14:textId="77777777" w:rsidR="00CD4183" w:rsidRPr="00786074" w:rsidRDefault="00CD4183" w:rsidP="00CD4183">
            <w:pPr>
              <w:jc w:val="center"/>
              <w:rPr>
                <w:rFonts w:cs="Arial"/>
                <w:sz w:val="20"/>
                <w:szCs w:val="20"/>
              </w:rPr>
            </w:pPr>
            <w:r w:rsidRPr="00786074">
              <w:rPr>
                <w:rFonts w:cs="Arial"/>
                <w:sz w:val="20"/>
                <w:szCs w:val="20"/>
              </w:rPr>
              <w:t>SUTEL</w:t>
            </w:r>
          </w:p>
        </w:tc>
        <w:tc>
          <w:tcPr>
            <w:tcW w:w="3260" w:type="dxa"/>
            <w:tcBorders>
              <w:bottom w:val="single" w:sz="4" w:space="0" w:color="auto"/>
            </w:tcBorders>
          </w:tcPr>
          <w:p w14:paraId="4F58F6A7" w14:textId="77777777" w:rsidR="00CD4183" w:rsidRPr="00786074" w:rsidRDefault="00CD4183" w:rsidP="00CD4183">
            <w:pPr>
              <w:jc w:val="both"/>
              <w:rPr>
                <w:rFonts w:cs="Arial"/>
                <w:sz w:val="20"/>
                <w:szCs w:val="20"/>
              </w:rPr>
            </w:pPr>
            <w:r w:rsidRPr="00786074">
              <w:rPr>
                <w:rFonts w:cs="Arial"/>
                <w:sz w:val="20"/>
                <w:szCs w:val="20"/>
              </w:rPr>
              <w:t xml:space="preserve">- La Sala Constitucional emite la </w:t>
            </w:r>
            <w:bookmarkStart w:id="182" w:name="_Hlk56765685"/>
            <w:r w:rsidRPr="00786074">
              <w:rPr>
                <w:rFonts w:cs="Arial"/>
                <w:sz w:val="20"/>
                <w:szCs w:val="20"/>
              </w:rPr>
              <w:t xml:space="preserve">sentencia número 2017-012865 de las 12 horas y un minuto del 11 de agosto de 2017 </w:t>
            </w:r>
            <w:bookmarkEnd w:id="182"/>
            <w:r w:rsidRPr="00786074">
              <w:rPr>
                <w:rFonts w:cs="Arial"/>
                <w:sz w:val="20"/>
                <w:szCs w:val="20"/>
              </w:rPr>
              <w:t xml:space="preserve">y resuelve lo siguiente: </w:t>
            </w:r>
            <w:r w:rsidRPr="00786074">
              <w:rPr>
                <w:rFonts w:eastAsia="Arial" w:cs="Arial"/>
                <w:i/>
                <w:iCs/>
                <w:sz w:val="20"/>
                <w:szCs w:val="20"/>
              </w:rPr>
              <w:t xml:space="preserve">“(…) </w:t>
            </w:r>
            <w:r w:rsidRPr="00786074">
              <w:rPr>
                <w:rFonts w:eastAsia="Arial" w:cs="Arial"/>
                <w:b/>
                <w:bCs/>
                <w:i/>
                <w:iCs/>
                <w:sz w:val="20"/>
                <w:szCs w:val="20"/>
              </w:rPr>
              <w:t>Se condena a la Superintendencia de Telecomunicaciones al pago de las costas, daños y perjuicios causados con los hechos que sirven de base a esta declaratoria</w:t>
            </w:r>
            <w:r w:rsidRPr="00786074">
              <w:rPr>
                <w:rFonts w:eastAsia="Arial" w:cs="Arial"/>
                <w:i/>
                <w:iCs/>
                <w:sz w:val="20"/>
                <w:szCs w:val="20"/>
              </w:rPr>
              <w:t xml:space="preserve">, los que se liquidarán en ejecución de sentencia de lo contencioso administrativo.” </w:t>
            </w:r>
          </w:p>
          <w:p w14:paraId="22FB4B19" w14:textId="77777777" w:rsidR="00CD4183" w:rsidRPr="00786074" w:rsidRDefault="00CD4183" w:rsidP="00CD4183">
            <w:pPr>
              <w:jc w:val="both"/>
              <w:rPr>
                <w:rFonts w:cs="Arial"/>
                <w:sz w:val="20"/>
                <w:szCs w:val="20"/>
              </w:rPr>
            </w:pPr>
          </w:p>
          <w:p w14:paraId="1D7CBD2D" w14:textId="77777777" w:rsidR="00CD4183" w:rsidRPr="00786074" w:rsidRDefault="00CD4183" w:rsidP="00CD4183">
            <w:pPr>
              <w:jc w:val="both"/>
              <w:rPr>
                <w:rFonts w:cs="Arial"/>
                <w:sz w:val="20"/>
                <w:szCs w:val="20"/>
              </w:rPr>
            </w:pPr>
            <w:r w:rsidRPr="00786074">
              <w:rPr>
                <w:rFonts w:cs="Arial"/>
                <w:sz w:val="20"/>
                <w:szCs w:val="20"/>
              </w:rPr>
              <w:t>El actor presenta ejecución de sentencia.</w:t>
            </w:r>
          </w:p>
          <w:p w14:paraId="55721893" w14:textId="77777777" w:rsidR="00CD4183" w:rsidRPr="00786074" w:rsidRDefault="00CD4183" w:rsidP="00CD4183">
            <w:pPr>
              <w:jc w:val="both"/>
              <w:rPr>
                <w:rFonts w:cs="Arial"/>
                <w:sz w:val="20"/>
                <w:szCs w:val="20"/>
              </w:rPr>
            </w:pPr>
          </w:p>
          <w:p w14:paraId="1525A635" w14:textId="77777777" w:rsidR="00CD4183" w:rsidRPr="00786074" w:rsidRDefault="00CD4183" w:rsidP="00CD4183">
            <w:pPr>
              <w:jc w:val="both"/>
              <w:rPr>
                <w:rFonts w:cs="Arial"/>
                <w:sz w:val="20"/>
                <w:szCs w:val="20"/>
              </w:rPr>
            </w:pPr>
            <w:r w:rsidRPr="00786074">
              <w:rPr>
                <w:rFonts w:cs="Arial"/>
                <w:sz w:val="20"/>
                <w:szCs w:val="20"/>
              </w:rPr>
              <w:t xml:space="preserve">- El Juzgado Contencioso Administrativo, resuelve la ejecución de sentencia y emite la </w:t>
            </w:r>
            <w:r w:rsidRPr="00786074">
              <w:rPr>
                <w:rFonts w:cs="Arial"/>
                <w:sz w:val="20"/>
                <w:szCs w:val="20"/>
              </w:rPr>
              <w:lastRenderedPageBreak/>
              <w:t xml:space="preserve">resolución 1211-2019 de las siete horas con cincuenta y cinco minutos del veintidós de julio del año dos mil diecinueve: </w:t>
            </w:r>
          </w:p>
          <w:p w14:paraId="6065FAD2" w14:textId="77777777" w:rsidR="00CD4183" w:rsidRPr="00786074" w:rsidRDefault="00CD4183" w:rsidP="00CD4183">
            <w:pPr>
              <w:jc w:val="both"/>
              <w:rPr>
                <w:rFonts w:cs="Arial"/>
                <w:sz w:val="20"/>
                <w:szCs w:val="20"/>
              </w:rPr>
            </w:pPr>
          </w:p>
          <w:p w14:paraId="435433A3" w14:textId="77777777" w:rsidR="00CD4183" w:rsidRPr="00786074" w:rsidRDefault="00CD4183" w:rsidP="00CD4183">
            <w:pPr>
              <w:jc w:val="both"/>
              <w:rPr>
                <w:rFonts w:eastAsia="Calibri" w:cs="Arial"/>
                <w:sz w:val="20"/>
                <w:szCs w:val="20"/>
                <w:lang w:eastAsia="es-CR"/>
              </w:rPr>
            </w:pPr>
            <w:r w:rsidRPr="00786074">
              <w:rPr>
                <w:rFonts w:eastAsia="Calibri" w:cs="Arial"/>
                <w:i/>
                <w:iCs/>
                <w:sz w:val="20"/>
                <w:szCs w:val="20"/>
                <w:lang w:eastAsia="es-CR"/>
              </w:rPr>
              <w:t xml:space="preserve">“Se condena a </w:t>
            </w:r>
            <w:r w:rsidRPr="00786074">
              <w:rPr>
                <w:rFonts w:eastAsia="Calibri" w:cs="Arial"/>
                <w:b/>
                <w:bCs/>
                <w:i/>
                <w:iCs/>
                <w:sz w:val="20"/>
                <w:szCs w:val="20"/>
                <w:lang w:eastAsia="es-CR"/>
              </w:rPr>
              <w:t xml:space="preserve">SUPERINTENDENCIA DE TELECOMUNICACIONES </w:t>
            </w:r>
            <w:r w:rsidRPr="00786074">
              <w:rPr>
                <w:rFonts w:eastAsia="Calibri" w:cs="Arial"/>
                <w:i/>
                <w:iCs/>
                <w:sz w:val="20"/>
                <w:szCs w:val="20"/>
                <w:lang w:eastAsia="es-CR"/>
              </w:rPr>
              <w:t xml:space="preserve">a pagarle a </w:t>
            </w:r>
            <w:r w:rsidRPr="00786074">
              <w:rPr>
                <w:rFonts w:eastAsia="Calibri" w:cs="Arial"/>
                <w:b/>
                <w:bCs/>
                <w:i/>
                <w:iCs/>
                <w:sz w:val="20"/>
                <w:szCs w:val="20"/>
                <w:lang w:eastAsia="es-CR"/>
              </w:rPr>
              <w:t xml:space="preserve">MARIANO CASTILLO BOLAÑOS, </w:t>
            </w:r>
            <w:r w:rsidRPr="00786074">
              <w:rPr>
                <w:rFonts w:eastAsia="Calibri" w:cs="Arial"/>
                <w:i/>
                <w:iCs/>
                <w:sz w:val="20"/>
                <w:szCs w:val="20"/>
                <w:lang w:eastAsia="es-CR"/>
              </w:rPr>
              <w:t xml:space="preserve">la suma de </w:t>
            </w:r>
            <w:r w:rsidRPr="00786074">
              <w:rPr>
                <w:rFonts w:eastAsia="Calibri" w:cs="Arial"/>
                <w:b/>
                <w:bCs/>
                <w:i/>
                <w:iCs/>
                <w:sz w:val="20"/>
                <w:szCs w:val="20"/>
                <w:lang w:eastAsia="es-CR"/>
              </w:rPr>
              <w:t xml:space="preserve">CIEN MIL COLONES </w:t>
            </w:r>
            <w:r w:rsidRPr="00786074">
              <w:rPr>
                <w:rFonts w:eastAsia="Calibri" w:cs="Arial"/>
                <w:i/>
                <w:iCs/>
                <w:sz w:val="20"/>
                <w:szCs w:val="20"/>
                <w:lang w:eastAsia="es-CR"/>
              </w:rPr>
              <w:t xml:space="preserve">por concepto de daño moral subjetivo más la suma de </w:t>
            </w:r>
            <w:r w:rsidRPr="00786074">
              <w:rPr>
                <w:rFonts w:eastAsia="Calibri" w:cs="Arial"/>
                <w:b/>
                <w:bCs/>
                <w:i/>
                <w:iCs/>
                <w:sz w:val="20"/>
                <w:szCs w:val="20"/>
                <w:lang w:eastAsia="es-CR"/>
              </w:rPr>
              <w:t xml:space="preserve">CIENTO SESENTA Y CINCO MIL COLONES </w:t>
            </w:r>
            <w:r w:rsidRPr="00786074">
              <w:rPr>
                <w:rFonts w:eastAsia="Calibri" w:cs="Arial"/>
                <w:i/>
                <w:iCs/>
                <w:sz w:val="20"/>
                <w:szCs w:val="20"/>
                <w:lang w:eastAsia="es-CR"/>
              </w:rPr>
              <w:t>por concepto de costas personales del recurso de amparo,</w:t>
            </w:r>
            <w:r w:rsidRPr="00786074">
              <w:rPr>
                <w:rFonts w:eastAsia="Calibri" w:cs="Arial"/>
                <w:b/>
                <w:bCs/>
                <w:i/>
                <w:iCs/>
                <w:sz w:val="20"/>
                <w:szCs w:val="20"/>
                <w:lang w:eastAsia="es-CR"/>
              </w:rPr>
              <w:t xml:space="preserve"> </w:t>
            </w:r>
            <w:r w:rsidRPr="00786074">
              <w:rPr>
                <w:rFonts w:eastAsia="Calibri" w:cs="Arial"/>
                <w:i/>
                <w:iCs/>
                <w:sz w:val="20"/>
                <w:szCs w:val="20"/>
                <w:lang w:eastAsia="es-CR"/>
              </w:rPr>
              <w:t>más costas personales de esta ejecución, más intereses legales a partir de la</w:t>
            </w:r>
            <w:r w:rsidRPr="00786074">
              <w:rPr>
                <w:rFonts w:eastAsia="Calibri" w:cs="Arial"/>
                <w:b/>
                <w:bCs/>
                <w:i/>
                <w:iCs/>
                <w:sz w:val="20"/>
                <w:szCs w:val="20"/>
                <w:lang w:eastAsia="es-CR"/>
              </w:rPr>
              <w:t xml:space="preserve"> </w:t>
            </w:r>
            <w:r w:rsidRPr="00786074">
              <w:rPr>
                <w:rFonts w:eastAsia="Calibri" w:cs="Arial"/>
                <w:i/>
                <w:iCs/>
                <w:sz w:val="20"/>
                <w:szCs w:val="20"/>
                <w:lang w:eastAsia="es-CR"/>
              </w:rPr>
              <w:t>firmeza de esta sentencia y hasta su efectivo pago.”</w:t>
            </w:r>
          </w:p>
          <w:p w14:paraId="104DDCE5" w14:textId="77777777" w:rsidR="00CD4183" w:rsidRPr="00786074" w:rsidRDefault="00CD4183" w:rsidP="00CD4183">
            <w:pPr>
              <w:jc w:val="both"/>
              <w:rPr>
                <w:rFonts w:cs="Arial"/>
                <w:i/>
                <w:iCs/>
                <w:sz w:val="20"/>
                <w:szCs w:val="20"/>
              </w:rPr>
            </w:pPr>
          </w:p>
          <w:p w14:paraId="161FE727" w14:textId="77777777" w:rsidR="00CD4183" w:rsidRPr="00786074" w:rsidRDefault="00CD4183" w:rsidP="00CD4183">
            <w:pPr>
              <w:jc w:val="both"/>
              <w:rPr>
                <w:rFonts w:cs="Arial"/>
                <w:sz w:val="20"/>
                <w:szCs w:val="20"/>
              </w:rPr>
            </w:pPr>
            <w:r w:rsidRPr="00786074">
              <w:rPr>
                <w:rFonts w:cs="Arial"/>
                <w:sz w:val="20"/>
                <w:szCs w:val="20"/>
              </w:rPr>
              <w:t>El 29 de agosto la Sutel presentó recurso de casación por la condena de daño moral.</w:t>
            </w:r>
          </w:p>
          <w:p w14:paraId="60F39237" w14:textId="77777777" w:rsidR="00CD4183" w:rsidRPr="00786074" w:rsidRDefault="00CD4183" w:rsidP="00CD4183">
            <w:pPr>
              <w:jc w:val="both"/>
              <w:rPr>
                <w:rFonts w:cs="Arial"/>
                <w:sz w:val="20"/>
                <w:szCs w:val="20"/>
              </w:rPr>
            </w:pPr>
          </w:p>
          <w:p w14:paraId="7B3D3A05" w14:textId="77777777" w:rsidR="00CD4183" w:rsidRPr="00786074" w:rsidRDefault="00CD4183" w:rsidP="00CD4183">
            <w:pPr>
              <w:jc w:val="both"/>
              <w:rPr>
                <w:rFonts w:cs="Arial"/>
                <w:sz w:val="20"/>
                <w:szCs w:val="20"/>
              </w:rPr>
            </w:pPr>
            <w:r w:rsidRPr="00786074">
              <w:rPr>
                <w:rFonts w:cs="Arial"/>
                <w:sz w:val="20"/>
                <w:szCs w:val="20"/>
              </w:rPr>
              <w:t xml:space="preserve">Se depositó en el Juzgado Contencioso Administrativo el monto de </w:t>
            </w:r>
            <w:bookmarkStart w:id="183" w:name="_Hlk56765733"/>
            <w:r w:rsidRPr="00786074">
              <w:rPr>
                <w:rFonts w:cs="Arial"/>
                <w:sz w:val="20"/>
                <w:szCs w:val="20"/>
              </w:rPr>
              <w:t xml:space="preserve">165,000 colones por concepto de costas personales, según lo ordenado en la </w:t>
            </w:r>
            <w:bookmarkEnd w:id="183"/>
            <w:r w:rsidRPr="00786074">
              <w:rPr>
                <w:rFonts w:cs="Arial"/>
                <w:sz w:val="20"/>
                <w:szCs w:val="20"/>
              </w:rPr>
              <w:t>resolución 1211-2019.</w:t>
            </w:r>
          </w:p>
          <w:p w14:paraId="76E7BD30" w14:textId="77777777" w:rsidR="00CD4183" w:rsidRPr="00786074" w:rsidRDefault="00CD4183" w:rsidP="00CD4183">
            <w:pPr>
              <w:jc w:val="both"/>
              <w:rPr>
                <w:rFonts w:cs="Arial"/>
                <w:sz w:val="20"/>
                <w:szCs w:val="20"/>
              </w:rPr>
            </w:pPr>
          </w:p>
          <w:p w14:paraId="3351BF84" w14:textId="77777777" w:rsidR="00CD4183" w:rsidRPr="00786074" w:rsidRDefault="00CD4183" w:rsidP="00CD4183">
            <w:pPr>
              <w:autoSpaceDE w:val="0"/>
              <w:autoSpaceDN w:val="0"/>
              <w:adjustRightInd w:val="0"/>
              <w:jc w:val="both"/>
              <w:rPr>
                <w:rFonts w:eastAsia="Calibri" w:cs="Arial"/>
                <w:sz w:val="20"/>
                <w:szCs w:val="20"/>
                <w:lang w:eastAsia="es-CR"/>
              </w:rPr>
            </w:pPr>
            <w:r w:rsidRPr="00786074">
              <w:rPr>
                <w:rFonts w:cs="Arial"/>
                <w:sz w:val="20"/>
                <w:szCs w:val="20"/>
              </w:rPr>
              <w:t xml:space="preserve">- La Sala Primera emite la resolución </w:t>
            </w:r>
            <w:r w:rsidRPr="00786074">
              <w:rPr>
                <w:rFonts w:eastAsia="Calibri" w:cs="Arial"/>
                <w:sz w:val="20"/>
                <w:szCs w:val="20"/>
                <w:lang w:eastAsia="es-CR"/>
              </w:rPr>
              <w:t xml:space="preserve">002921-A-S1-2020 de las quince horas cincuenta y cuatro minutos del diez de diciembre de dos mil veinte y rechaza el recurso de casación. </w:t>
            </w:r>
          </w:p>
          <w:p w14:paraId="622D0624" w14:textId="77777777" w:rsidR="00CD4183" w:rsidRPr="00786074" w:rsidRDefault="00CD4183" w:rsidP="00CD4183">
            <w:pPr>
              <w:jc w:val="both"/>
              <w:rPr>
                <w:rFonts w:eastAsia="Calibri" w:cs="Arial"/>
                <w:sz w:val="20"/>
                <w:szCs w:val="20"/>
                <w:lang w:eastAsia="es-CR"/>
              </w:rPr>
            </w:pPr>
          </w:p>
          <w:p w14:paraId="74516F16" w14:textId="77777777" w:rsidR="00CD4183" w:rsidRPr="00786074" w:rsidRDefault="00CD4183" w:rsidP="00CD4183">
            <w:pPr>
              <w:jc w:val="both"/>
              <w:rPr>
                <w:rFonts w:cs="Arial"/>
                <w:sz w:val="20"/>
                <w:szCs w:val="20"/>
              </w:rPr>
            </w:pPr>
            <w:r w:rsidRPr="00786074">
              <w:rPr>
                <w:rFonts w:eastAsia="Calibri" w:cs="Arial"/>
                <w:sz w:val="20"/>
                <w:szCs w:val="20"/>
                <w:lang w:eastAsia="es-CR"/>
              </w:rPr>
              <w:lastRenderedPageBreak/>
              <w:t>El actor presenta ejecución de sentencia para el cobro de “</w:t>
            </w:r>
            <w:r w:rsidRPr="00786074">
              <w:rPr>
                <w:rFonts w:eastAsia="Arial" w:cs="Arial"/>
                <w:i/>
                <w:iCs/>
                <w:color w:val="000000" w:themeColor="text1"/>
                <w:sz w:val="20"/>
                <w:szCs w:val="20"/>
              </w:rPr>
              <w:t>costas personales de esta ejecución, más intereses legales a partir de la</w:t>
            </w:r>
            <w:r w:rsidRPr="00786074">
              <w:rPr>
                <w:rFonts w:eastAsia="Arial" w:cs="Arial"/>
                <w:b/>
                <w:bCs/>
                <w:i/>
                <w:iCs/>
                <w:color w:val="000000" w:themeColor="text1"/>
                <w:sz w:val="20"/>
                <w:szCs w:val="20"/>
              </w:rPr>
              <w:t xml:space="preserve"> </w:t>
            </w:r>
            <w:r w:rsidRPr="00786074">
              <w:rPr>
                <w:rFonts w:eastAsia="Arial" w:cs="Arial"/>
                <w:i/>
                <w:iCs/>
                <w:color w:val="000000" w:themeColor="text1"/>
                <w:sz w:val="20"/>
                <w:szCs w:val="20"/>
              </w:rPr>
              <w:t xml:space="preserve">firmeza de esta sentencia y hasta su efectivo pago.” </w:t>
            </w:r>
            <w:r w:rsidRPr="00786074">
              <w:rPr>
                <w:rFonts w:eastAsia="Arial" w:cs="Arial"/>
                <w:color w:val="000000" w:themeColor="text1"/>
                <w:sz w:val="20"/>
                <w:szCs w:val="20"/>
              </w:rPr>
              <w:t xml:space="preserve">según lo dispuesto en la resolución del </w:t>
            </w:r>
            <w:r w:rsidRPr="00786074">
              <w:rPr>
                <w:rFonts w:cs="Arial"/>
                <w:sz w:val="20"/>
                <w:szCs w:val="20"/>
              </w:rPr>
              <w:t>Juzgado Contencioso Administrativo, resuelve la ejecución de sentencia y emite la resolución 1211-2019 de las siete horas con cincuenta y cinco minutos del veintidós de julio del año dos mil diecinueve.</w:t>
            </w:r>
          </w:p>
          <w:p w14:paraId="731FA14A" w14:textId="77777777" w:rsidR="00CD4183" w:rsidRPr="00786074" w:rsidRDefault="00CD4183" w:rsidP="00CD4183">
            <w:pPr>
              <w:jc w:val="both"/>
              <w:rPr>
                <w:rFonts w:eastAsia="Calibri" w:cs="Arial"/>
                <w:sz w:val="20"/>
                <w:szCs w:val="20"/>
                <w:lang w:eastAsia="es-CR"/>
              </w:rPr>
            </w:pPr>
          </w:p>
          <w:p w14:paraId="1F7B8F4B" w14:textId="77777777" w:rsidR="00CD4183" w:rsidRPr="00786074" w:rsidRDefault="00CD4183" w:rsidP="00CD4183">
            <w:pPr>
              <w:jc w:val="both"/>
              <w:rPr>
                <w:rFonts w:eastAsia="Calibri" w:cs="Arial"/>
                <w:sz w:val="20"/>
                <w:szCs w:val="20"/>
                <w:lang w:eastAsia="es-CR"/>
              </w:rPr>
            </w:pPr>
          </w:p>
          <w:p w14:paraId="6234EA04" w14:textId="77777777" w:rsidR="00CD4183" w:rsidRPr="00786074" w:rsidRDefault="00CD4183" w:rsidP="00CD4183">
            <w:pPr>
              <w:jc w:val="both"/>
              <w:rPr>
                <w:rFonts w:eastAsia="Arial" w:cs="Arial"/>
                <w:sz w:val="20"/>
                <w:szCs w:val="20"/>
              </w:rPr>
            </w:pPr>
            <w:r w:rsidRPr="00786074">
              <w:rPr>
                <w:rFonts w:eastAsia="Calibri" w:cs="Arial"/>
                <w:sz w:val="20"/>
                <w:szCs w:val="20"/>
                <w:lang w:eastAsia="es-CR"/>
              </w:rPr>
              <w:t xml:space="preserve">- El Juzgado resuelve la ejecución de sentencia en la resolución </w:t>
            </w:r>
            <w:r w:rsidRPr="00786074">
              <w:rPr>
                <w:rFonts w:eastAsia="Arial" w:cs="Arial"/>
                <w:sz w:val="20"/>
                <w:szCs w:val="20"/>
              </w:rPr>
              <w:t xml:space="preserve">No. 1049-2021 de las quince horas del veinticuatro de mayo del dos </w:t>
            </w:r>
            <w:proofErr w:type="gramStart"/>
            <w:r w:rsidRPr="00786074">
              <w:rPr>
                <w:rFonts w:eastAsia="Arial" w:cs="Arial"/>
                <w:sz w:val="20"/>
                <w:szCs w:val="20"/>
              </w:rPr>
              <w:t>mil veintiuno</w:t>
            </w:r>
            <w:proofErr w:type="gramEnd"/>
            <w:r w:rsidRPr="00786074">
              <w:rPr>
                <w:rFonts w:eastAsia="Arial" w:cs="Arial"/>
                <w:sz w:val="20"/>
                <w:szCs w:val="20"/>
              </w:rPr>
              <w:t xml:space="preserve"> y resuelve “SE DECLARA CON LUGAR la liquidación de costas personales y daños incoada. Se condena a la SUPERINTENDENCIA DE TELECOMUNICACIONES al pago de CIENTO DIEZ MIL COLONES (¢110.000,00) por concepto de costas personales de la ejecución de sentencia constitucional del proceso de amparo.”</w:t>
            </w:r>
          </w:p>
          <w:p w14:paraId="23027705" w14:textId="77777777" w:rsidR="00CD4183" w:rsidRPr="00786074" w:rsidRDefault="00CD4183" w:rsidP="00CD4183">
            <w:pPr>
              <w:jc w:val="both"/>
              <w:rPr>
                <w:rFonts w:eastAsia="Arial" w:cs="Arial"/>
                <w:sz w:val="20"/>
                <w:szCs w:val="20"/>
              </w:rPr>
            </w:pPr>
          </w:p>
          <w:p w14:paraId="309CACF2" w14:textId="77777777" w:rsidR="00CD4183" w:rsidRPr="00786074" w:rsidRDefault="00CD4183" w:rsidP="00CD4183">
            <w:pPr>
              <w:jc w:val="both"/>
              <w:rPr>
                <w:rFonts w:eastAsia="Arial" w:cs="Arial"/>
                <w:sz w:val="20"/>
                <w:szCs w:val="20"/>
              </w:rPr>
            </w:pPr>
            <w:r w:rsidRPr="00786074">
              <w:rPr>
                <w:rFonts w:eastAsia="Calibri" w:cs="Arial"/>
                <w:sz w:val="20"/>
                <w:szCs w:val="20"/>
                <w:lang w:eastAsia="es-CR"/>
              </w:rPr>
              <w:t xml:space="preserve">La SUTEL depositó la suma de cien mil colones por daño moral ordenado en la </w:t>
            </w:r>
            <w:r w:rsidRPr="00786074">
              <w:rPr>
                <w:rFonts w:cs="Arial"/>
                <w:sz w:val="20"/>
                <w:szCs w:val="20"/>
              </w:rPr>
              <w:t xml:space="preserve">resolución No. 1211-2019 </w:t>
            </w:r>
            <w:r w:rsidRPr="00786074">
              <w:rPr>
                <w:rFonts w:eastAsia="Calibri" w:cs="Arial"/>
                <w:sz w:val="20"/>
                <w:szCs w:val="20"/>
                <w:lang w:eastAsia="es-CR"/>
              </w:rPr>
              <w:t>y, 110 mil colones por la ejecución de la sentencia, ordenado en la resolución N</w:t>
            </w:r>
            <w:r w:rsidRPr="00786074">
              <w:rPr>
                <w:rFonts w:eastAsia="Arial" w:cs="Arial"/>
                <w:sz w:val="20"/>
                <w:szCs w:val="20"/>
              </w:rPr>
              <w:t>o. 1049-2021.</w:t>
            </w:r>
          </w:p>
        </w:tc>
        <w:tc>
          <w:tcPr>
            <w:tcW w:w="2835" w:type="dxa"/>
            <w:tcBorders>
              <w:bottom w:val="single" w:sz="4" w:space="0" w:color="auto"/>
            </w:tcBorders>
          </w:tcPr>
          <w:p w14:paraId="05A38740" w14:textId="77777777" w:rsidR="00CD4183" w:rsidRPr="00786074" w:rsidRDefault="00CD4183" w:rsidP="00CD4183">
            <w:pPr>
              <w:rPr>
                <w:rFonts w:cs="Arial"/>
                <w:color w:val="222222"/>
                <w:sz w:val="20"/>
                <w:szCs w:val="20"/>
                <w:lang w:eastAsia="es-CR"/>
              </w:rPr>
            </w:pPr>
            <w:r w:rsidRPr="00786074">
              <w:rPr>
                <w:rFonts w:cs="Arial"/>
                <w:sz w:val="20"/>
                <w:szCs w:val="20"/>
              </w:rPr>
              <w:lastRenderedPageBreak/>
              <w:t xml:space="preserve">CUANTÍA: La condena es por doscientos sesenta y cinco mil colones. </w:t>
            </w:r>
          </w:p>
          <w:p w14:paraId="6D8852BA" w14:textId="77777777" w:rsidR="00CD4183" w:rsidRPr="00786074" w:rsidRDefault="00CD4183" w:rsidP="00CD4183">
            <w:pPr>
              <w:jc w:val="center"/>
              <w:rPr>
                <w:rFonts w:cs="Arial"/>
                <w:color w:val="222222"/>
                <w:sz w:val="20"/>
                <w:szCs w:val="20"/>
                <w:lang w:eastAsia="es-CR"/>
              </w:rPr>
            </w:pPr>
          </w:p>
          <w:p w14:paraId="21DA976B" w14:textId="77777777" w:rsidR="00CD4183" w:rsidRPr="00786074" w:rsidRDefault="00CD4183" w:rsidP="00CD4183">
            <w:pPr>
              <w:rPr>
                <w:rFonts w:cs="Arial"/>
                <w:color w:val="222222"/>
                <w:sz w:val="20"/>
                <w:szCs w:val="20"/>
                <w:lang w:eastAsia="es-CR"/>
              </w:rPr>
            </w:pPr>
            <w:r w:rsidRPr="00786074">
              <w:rPr>
                <w:rFonts w:cs="Arial"/>
                <w:color w:val="222222"/>
                <w:sz w:val="20"/>
                <w:szCs w:val="20"/>
                <w:lang w:eastAsia="es-CR"/>
              </w:rPr>
              <w:t>COORDINADOR: Unidad Jurídica</w:t>
            </w:r>
          </w:p>
        </w:tc>
      </w:tr>
      <w:bookmarkEnd w:id="180"/>
      <w:tr w:rsidR="00CD4183" w:rsidRPr="00786074" w14:paraId="71473C28" w14:textId="77777777" w:rsidTr="00CD4183">
        <w:tc>
          <w:tcPr>
            <w:tcW w:w="1702" w:type="dxa"/>
            <w:tcBorders>
              <w:bottom w:val="single" w:sz="4" w:space="0" w:color="auto"/>
            </w:tcBorders>
          </w:tcPr>
          <w:p w14:paraId="59376FDD" w14:textId="77777777" w:rsidR="00CD4183" w:rsidRPr="00786074" w:rsidRDefault="00CD4183" w:rsidP="00CD4183">
            <w:pPr>
              <w:jc w:val="center"/>
              <w:rPr>
                <w:rFonts w:cs="Arial"/>
                <w:color w:val="000000"/>
                <w:sz w:val="20"/>
                <w:szCs w:val="20"/>
                <w:shd w:val="clear" w:color="auto" w:fill="FFFFFF"/>
              </w:rPr>
            </w:pPr>
            <w:r w:rsidRPr="00786074">
              <w:rPr>
                <w:rFonts w:cs="Arial"/>
                <w:color w:val="222222"/>
                <w:sz w:val="20"/>
                <w:szCs w:val="20"/>
                <w:lang w:eastAsia="es-CR"/>
              </w:rPr>
              <w:lastRenderedPageBreak/>
              <w:t>11/9/2015</w:t>
            </w:r>
          </w:p>
        </w:tc>
        <w:tc>
          <w:tcPr>
            <w:tcW w:w="1701" w:type="dxa"/>
            <w:tcBorders>
              <w:bottom w:val="single" w:sz="4" w:space="0" w:color="auto"/>
            </w:tcBorders>
          </w:tcPr>
          <w:p w14:paraId="3ECB4E92"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15-008183-1027-CA</w:t>
            </w:r>
          </w:p>
        </w:tc>
        <w:tc>
          <w:tcPr>
            <w:tcW w:w="1701" w:type="dxa"/>
            <w:tcBorders>
              <w:bottom w:val="single" w:sz="4" w:space="0" w:color="auto"/>
            </w:tcBorders>
          </w:tcPr>
          <w:p w14:paraId="1892165A" w14:textId="77777777" w:rsidR="00CD4183" w:rsidRPr="00786074" w:rsidRDefault="00CD4183" w:rsidP="00CD4183">
            <w:pPr>
              <w:rPr>
                <w:rFonts w:cs="Arial"/>
                <w:color w:val="222222"/>
                <w:sz w:val="20"/>
                <w:szCs w:val="20"/>
                <w:lang w:eastAsia="es-CR"/>
              </w:rPr>
            </w:pPr>
            <w:r w:rsidRPr="00786074">
              <w:rPr>
                <w:rFonts w:cs="Arial"/>
                <w:color w:val="222222"/>
                <w:sz w:val="20"/>
                <w:szCs w:val="20"/>
                <w:lang w:eastAsia="es-CR"/>
              </w:rPr>
              <w:t>INFOCOM</w:t>
            </w:r>
          </w:p>
        </w:tc>
        <w:tc>
          <w:tcPr>
            <w:tcW w:w="2126" w:type="dxa"/>
            <w:tcBorders>
              <w:bottom w:val="single" w:sz="4" w:space="0" w:color="auto"/>
            </w:tcBorders>
          </w:tcPr>
          <w:p w14:paraId="37702FF8" w14:textId="77777777" w:rsidR="00CD4183" w:rsidRPr="00786074" w:rsidRDefault="00CD4183" w:rsidP="00CD4183">
            <w:pPr>
              <w:jc w:val="center"/>
              <w:rPr>
                <w:rFonts w:cs="Arial"/>
                <w:sz w:val="20"/>
                <w:szCs w:val="20"/>
              </w:rPr>
            </w:pPr>
            <w:r w:rsidRPr="00786074">
              <w:rPr>
                <w:rFonts w:cs="Arial"/>
                <w:sz w:val="20"/>
                <w:szCs w:val="20"/>
              </w:rPr>
              <w:t>Nulidad de la RCS-298-2014 Instrucciones Regulatorias para la atención y resolución efectiva de reclamaciones.</w:t>
            </w:r>
          </w:p>
        </w:tc>
        <w:tc>
          <w:tcPr>
            <w:tcW w:w="1985" w:type="dxa"/>
            <w:tcBorders>
              <w:bottom w:val="single" w:sz="4" w:space="0" w:color="auto"/>
            </w:tcBorders>
          </w:tcPr>
          <w:p w14:paraId="65ED1C8D" w14:textId="77777777" w:rsidR="00CD4183" w:rsidRPr="00786074" w:rsidRDefault="00CD4183" w:rsidP="00CD4183">
            <w:pPr>
              <w:jc w:val="center"/>
              <w:rPr>
                <w:rFonts w:cs="Arial"/>
                <w:sz w:val="20"/>
                <w:szCs w:val="20"/>
              </w:rPr>
            </w:pPr>
            <w:r w:rsidRPr="00786074">
              <w:rPr>
                <w:rFonts w:cs="Arial"/>
                <w:sz w:val="20"/>
                <w:szCs w:val="20"/>
              </w:rPr>
              <w:t xml:space="preserve">Sutel </w:t>
            </w:r>
          </w:p>
          <w:p w14:paraId="546D36CC" w14:textId="77777777" w:rsidR="00CD4183" w:rsidRPr="00786074" w:rsidRDefault="00CD4183" w:rsidP="00CD4183">
            <w:pPr>
              <w:jc w:val="center"/>
              <w:rPr>
                <w:rFonts w:cs="Arial"/>
                <w:sz w:val="20"/>
                <w:szCs w:val="20"/>
              </w:rPr>
            </w:pPr>
          </w:p>
          <w:p w14:paraId="7CDC0753" w14:textId="77777777" w:rsidR="00CD4183" w:rsidRPr="00786074" w:rsidRDefault="00CD4183" w:rsidP="00CD4183">
            <w:pPr>
              <w:jc w:val="center"/>
              <w:rPr>
                <w:rFonts w:cs="Arial"/>
                <w:sz w:val="20"/>
                <w:szCs w:val="20"/>
              </w:rPr>
            </w:pPr>
            <w:r w:rsidRPr="00786074">
              <w:rPr>
                <w:rFonts w:cs="Arial"/>
                <w:sz w:val="20"/>
                <w:szCs w:val="20"/>
              </w:rPr>
              <w:t>Aresep</w:t>
            </w:r>
          </w:p>
        </w:tc>
        <w:tc>
          <w:tcPr>
            <w:tcW w:w="3260" w:type="dxa"/>
            <w:tcBorders>
              <w:bottom w:val="single" w:sz="4" w:space="0" w:color="auto"/>
            </w:tcBorders>
          </w:tcPr>
          <w:p w14:paraId="2011E57A" w14:textId="77777777" w:rsidR="00CD4183" w:rsidRPr="00786074" w:rsidRDefault="00CD4183" w:rsidP="00CD4183">
            <w:pPr>
              <w:jc w:val="both"/>
              <w:rPr>
                <w:rFonts w:cs="Arial"/>
                <w:sz w:val="20"/>
                <w:szCs w:val="20"/>
              </w:rPr>
            </w:pPr>
            <w:r w:rsidRPr="00786074">
              <w:rPr>
                <w:rFonts w:cs="Arial"/>
                <w:sz w:val="20"/>
                <w:szCs w:val="20"/>
              </w:rPr>
              <w:t>Se dictó la resolución No. 053- 2017-VI de las catorce horas cincuenta y cinco minutos del veintiocho de julio de dos mil diecisiete, la cual resolvió</w:t>
            </w:r>
          </w:p>
          <w:p w14:paraId="699D4991" w14:textId="77777777" w:rsidR="00CD4183" w:rsidRPr="00786074" w:rsidRDefault="00CD4183" w:rsidP="00CD4183">
            <w:pPr>
              <w:jc w:val="both"/>
              <w:rPr>
                <w:rFonts w:cs="Arial"/>
                <w:sz w:val="20"/>
                <w:szCs w:val="20"/>
              </w:rPr>
            </w:pPr>
          </w:p>
          <w:p w14:paraId="521C2E1F" w14:textId="77777777" w:rsidR="00CD4183" w:rsidRPr="00786074" w:rsidRDefault="00CD4183" w:rsidP="00CD4183">
            <w:pPr>
              <w:jc w:val="both"/>
              <w:rPr>
                <w:rFonts w:cs="Arial"/>
                <w:i/>
                <w:iCs/>
                <w:sz w:val="20"/>
                <w:szCs w:val="20"/>
              </w:rPr>
            </w:pPr>
            <w:r w:rsidRPr="00786074">
              <w:rPr>
                <w:rFonts w:cs="Arial"/>
                <w:i/>
                <w:iCs/>
                <w:sz w:val="20"/>
                <w:szCs w:val="20"/>
              </w:rPr>
              <w:t>“En consecuencia se acoge la demanda interpuesta por la ASOCIACIÓN CÁMARA DE INFOCOMUNICACIÓN Y TECNOLOGÍA en contra de la SUPERINTENDENCIA DE TELECOMUNICACIONES y la AUTORIDAD REGULADORA DE LOS SERVICIOS PÚBLICOS y se declara la disconformidad con el ordenamiento jurídico de la resolución RCS-298-2014 del 3 de diciembre del 2014, publicada en La Gaceta N° 13 del 20 de enero de 2015, que corresponde a las "Instrucciones Regulatorias para la Atención y Resolución Efectiva de Reclamaciones interpuestas ante los Operadores o Proveedores de los Servicios de Telecomunicaciones " dictada por la SUTEL, por lo que se procede a su anulación y por conexidad y consecuencia se anula también las resoluciones RCS-234-2014 y RCS-038-2015.”</w:t>
            </w:r>
          </w:p>
          <w:p w14:paraId="1E222B10" w14:textId="77777777" w:rsidR="00CD4183" w:rsidRPr="00786074" w:rsidRDefault="00CD4183" w:rsidP="00CD4183">
            <w:pPr>
              <w:jc w:val="both"/>
              <w:rPr>
                <w:rFonts w:cs="Arial"/>
                <w:sz w:val="20"/>
                <w:szCs w:val="20"/>
              </w:rPr>
            </w:pPr>
          </w:p>
          <w:p w14:paraId="1FDAC973" w14:textId="77777777" w:rsidR="00CD4183" w:rsidRPr="00786074" w:rsidRDefault="00CD4183" w:rsidP="00CD4183">
            <w:pPr>
              <w:jc w:val="both"/>
              <w:rPr>
                <w:rFonts w:cs="Arial"/>
                <w:sz w:val="20"/>
                <w:szCs w:val="20"/>
              </w:rPr>
            </w:pPr>
            <w:r w:rsidRPr="00786074">
              <w:rPr>
                <w:rFonts w:cs="Arial"/>
                <w:sz w:val="20"/>
                <w:szCs w:val="20"/>
              </w:rPr>
              <w:t>El 21/12/2017 se presentó recurso de casación ante la Sala Primera.</w:t>
            </w:r>
          </w:p>
          <w:p w14:paraId="276F02F1" w14:textId="77777777" w:rsidR="00CD4183" w:rsidRPr="00786074" w:rsidRDefault="00CD4183" w:rsidP="00CD4183">
            <w:pPr>
              <w:jc w:val="both"/>
              <w:rPr>
                <w:rFonts w:cs="Arial"/>
                <w:sz w:val="20"/>
                <w:szCs w:val="20"/>
              </w:rPr>
            </w:pPr>
          </w:p>
          <w:p w14:paraId="68D099EF" w14:textId="77777777" w:rsidR="00CD4183" w:rsidRPr="00786074" w:rsidRDefault="00CD4183" w:rsidP="00CD4183">
            <w:pPr>
              <w:jc w:val="both"/>
              <w:rPr>
                <w:rFonts w:cs="Arial"/>
                <w:sz w:val="20"/>
                <w:szCs w:val="20"/>
              </w:rPr>
            </w:pPr>
            <w:r w:rsidRPr="00786074">
              <w:rPr>
                <w:rFonts w:cs="Arial"/>
                <w:sz w:val="20"/>
                <w:szCs w:val="20"/>
              </w:rPr>
              <w:t>La Sala Primera resolvió lo siguiente:</w:t>
            </w:r>
          </w:p>
          <w:p w14:paraId="25AE637B" w14:textId="77777777" w:rsidR="00CD4183" w:rsidRPr="00786074" w:rsidRDefault="00CD4183" w:rsidP="00CD4183">
            <w:pPr>
              <w:jc w:val="both"/>
              <w:rPr>
                <w:rFonts w:cs="Arial"/>
                <w:sz w:val="20"/>
                <w:szCs w:val="20"/>
              </w:rPr>
            </w:pPr>
          </w:p>
          <w:p w14:paraId="2E2B309D" w14:textId="77777777" w:rsidR="00CD4183" w:rsidRPr="00786074" w:rsidRDefault="00CD4183" w:rsidP="00CD4183">
            <w:pPr>
              <w:jc w:val="both"/>
              <w:rPr>
                <w:rFonts w:cs="Arial"/>
                <w:b/>
                <w:bCs/>
                <w:i/>
                <w:iCs/>
                <w:sz w:val="20"/>
                <w:szCs w:val="20"/>
              </w:rPr>
            </w:pPr>
            <w:r w:rsidRPr="00786074">
              <w:rPr>
                <w:rFonts w:cs="Arial"/>
                <w:i/>
                <w:iCs/>
                <w:sz w:val="20"/>
                <w:szCs w:val="20"/>
              </w:rPr>
              <w:lastRenderedPageBreak/>
              <w:t xml:space="preserve">“Se declara sin lugar el recurso de casación establecido por la Autoridad Reguladora de Servicios Públicos. Son las costas de ésta a su cargo. Se declara parcialmente con lugar el recurso de casación interpuesto por la Superintendencia de Telecomunicaciones, acogiéndose solo el cargo sustantivo. Se casa la sentencia del Tribunal, manteniéndose incólume lo resuelto sobre la falta de legitimación pasiva. </w:t>
            </w:r>
            <w:r w:rsidRPr="00786074">
              <w:rPr>
                <w:rFonts w:cs="Arial"/>
                <w:b/>
                <w:bCs/>
                <w:i/>
                <w:iCs/>
                <w:sz w:val="20"/>
                <w:szCs w:val="20"/>
              </w:rPr>
              <w:t>En consecuencia, fallando por el fondo, se declara sin lugar en todos sus extremos la demanda interpuesta por la Asociación Cámara de Infocomunicación y Tecnología en contra de la Superintendencia de Telecomunicaciones y la Autoridad Reguladora de los Servicios Públicos. Se impondrán ambas costas del proceso a cargo de la parte vencida.”</w:t>
            </w:r>
          </w:p>
          <w:p w14:paraId="49F4C316" w14:textId="77777777" w:rsidR="00CD4183" w:rsidRPr="00786074" w:rsidRDefault="00CD4183" w:rsidP="00CD4183">
            <w:pPr>
              <w:jc w:val="both"/>
              <w:rPr>
                <w:rFonts w:cs="Arial"/>
                <w:sz w:val="20"/>
                <w:szCs w:val="20"/>
              </w:rPr>
            </w:pPr>
          </w:p>
          <w:p w14:paraId="4DED0AD8" w14:textId="77777777" w:rsidR="00CD4183" w:rsidRPr="00786074" w:rsidRDefault="00CD4183" w:rsidP="00CD4183">
            <w:pPr>
              <w:jc w:val="both"/>
              <w:rPr>
                <w:rFonts w:cs="Arial"/>
                <w:sz w:val="20"/>
                <w:szCs w:val="20"/>
              </w:rPr>
            </w:pPr>
          </w:p>
          <w:p w14:paraId="19C5D0DF" w14:textId="77777777" w:rsidR="00CD4183" w:rsidRPr="00786074" w:rsidRDefault="00CD4183" w:rsidP="00CD4183">
            <w:pPr>
              <w:jc w:val="both"/>
              <w:rPr>
                <w:rFonts w:cs="Arial"/>
                <w:b/>
                <w:bCs/>
                <w:sz w:val="20"/>
                <w:szCs w:val="20"/>
              </w:rPr>
            </w:pPr>
            <w:r w:rsidRPr="00786074">
              <w:rPr>
                <w:rFonts w:cs="Arial"/>
                <w:b/>
                <w:bCs/>
                <w:sz w:val="20"/>
                <w:szCs w:val="20"/>
              </w:rPr>
              <w:t>Se presentó ejecución de sentencia.</w:t>
            </w:r>
          </w:p>
          <w:p w14:paraId="54EAAAAA" w14:textId="77777777" w:rsidR="00CD4183" w:rsidRPr="00786074" w:rsidRDefault="00CD4183" w:rsidP="00CD4183">
            <w:pPr>
              <w:jc w:val="both"/>
              <w:rPr>
                <w:rFonts w:cs="Arial"/>
                <w:b/>
                <w:bCs/>
                <w:sz w:val="20"/>
                <w:szCs w:val="20"/>
              </w:rPr>
            </w:pPr>
          </w:p>
          <w:p w14:paraId="49A229AD" w14:textId="77777777" w:rsidR="00CD4183" w:rsidRPr="00786074" w:rsidRDefault="00CD4183" w:rsidP="00CD4183">
            <w:pPr>
              <w:jc w:val="both"/>
              <w:rPr>
                <w:rFonts w:cs="Arial"/>
                <w:sz w:val="20"/>
                <w:szCs w:val="20"/>
              </w:rPr>
            </w:pPr>
            <w:r w:rsidRPr="00786074">
              <w:rPr>
                <w:rFonts w:cs="Arial"/>
                <w:sz w:val="20"/>
                <w:szCs w:val="20"/>
              </w:rPr>
              <w:t>En fecha 20-1-2023, notificado el 25 del mismo mes, el Tribunal le dio traslado a la otra parte de a ejecución presentada por SUTEL.</w:t>
            </w:r>
          </w:p>
          <w:p w14:paraId="6D25BD98" w14:textId="77777777" w:rsidR="00CD4183" w:rsidRPr="00786074" w:rsidRDefault="00CD4183" w:rsidP="00CD4183">
            <w:pPr>
              <w:jc w:val="both"/>
              <w:rPr>
                <w:rFonts w:cs="Arial"/>
                <w:sz w:val="20"/>
                <w:szCs w:val="20"/>
              </w:rPr>
            </w:pPr>
          </w:p>
          <w:p w14:paraId="5BE751B3" w14:textId="77777777" w:rsidR="00CD4183" w:rsidRPr="00786074" w:rsidRDefault="00CD4183" w:rsidP="00CD4183">
            <w:pPr>
              <w:jc w:val="both"/>
              <w:rPr>
                <w:rFonts w:cs="Arial"/>
                <w:sz w:val="20"/>
                <w:szCs w:val="20"/>
              </w:rPr>
            </w:pPr>
          </w:p>
          <w:p w14:paraId="54362601" w14:textId="77777777" w:rsidR="00CD4183" w:rsidRPr="00786074" w:rsidRDefault="00CD4183" w:rsidP="00CD4183">
            <w:pPr>
              <w:jc w:val="both"/>
              <w:rPr>
                <w:rFonts w:cs="Arial"/>
                <w:sz w:val="20"/>
                <w:szCs w:val="20"/>
              </w:rPr>
            </w:pPr>
            <w:r w:rsidRPr="00786074">
              <w:rPr>
                <w:rFonts w:cs="Arial"/>
                <w:sz w:val="20"/>
                <w:szCs w:val="20"/>
              </w:rPr>
              <w:t xml:space="preserve">Por resolución No. 116-2023 de las quince horas cincuenta </w:t>
            </w:r>
            <w:r w:rsidRPr="00786074">
              <w:rPr>
                <w:rFonts w:cs="Arial"/>
                <w:sz w:val="20"/>
                <w:szCs w:val="20"/>
              </w:rPr>
              <w:lastRenderedPageBreak/>
              <w:t>minutos del catorce de febrero del año dos mil veintitrés, se acogió la liquidación de costas formulada. Se condenó a la Asociación Cámara de Infocomunicación y Tecnología a pagar a favor de la SUTEL y ARESEP la suma de ¢ 2.550.000.</w:t>
            </w:r>
          </w:p>
          <w:p w14:paraId="3C5CD65F" w14:textId="77777777" w:rsidR="00CD4183" w:rsidRPr="00786074" w:rsidRDefault="00CD4183" w:rsidP="00CD4183">
            <w:pPr>
              <w:jc w:val="both"/>
              <w:rPr>
                <w:rFonts w:cs="Arial"/>
                <w:sz w:val="20"/>
                <w:szCs w:val="20"/>
              </w:rPr>
            </w:pPr>
          </w:p>
          <w:p w14:paraId="5098C477" w14:textId="77777777" w:rsidR="00CD4183" w:rsidRPr="00786074" w:rsidRDefault="00CD4183" w:rsidP="00CD4183">
            <w:pPr>
              <w:jc w:val="both"/>
              <w:rPr>
                <w:rFonts w:cs="Arial"/>
                <w:sz w:val="20"/>
                <w:szCs w:val="20"/>
              </w:rPr>
            </w:pPr>
            <w:r w:rsidRPr="00786074">
              <w:rPr>
                <w:rFonts w:cs="Arial"/>
                <w:sz w:val="20"/>
                <w:szCs w:val="20"/>
              </w:rPr>
              <w:t>En fecha 18/04/2021, la parte deposito las costas a las que fue condenada</w:t>
            </w:r>
          </w:p>
        </w:tc>
        <w:tc>
          <w:tcPr>
            <w:tcW w:w="2835" w:type="dxa"/>
            <w:tcBorders>
              <w:bottom w:val="single" w:sz="4" w:space="0" w:color="auto"/>
            </w:tcBorders>
          </w:tcPr>
          <w:p w14:paraId="0FB5EDCA" w14:textId="77777777" w:rsidR="00CD4183" w:rsidRPr="00786074" w:rsidRDefault="00CD4183" w:rsidP="00CD4183">
            <w:pPr>
              <w:rPr>
                <w:rFonts w:cs="Arial"/>
                <w:sz w:val="20"/>
                <w:szCs w:val="20"/>
              </w:rPr>
            </w:pPr>
            <w:r w:rsidRPr="00786074">
              <w:rPr>
                <w:rFonts w:cs="Arial"/>
                <w:sz w:val="20"/>
                <w:szCs w:val="20"/>
              </w:rPr>
              <w:lastRenderedPageBreak/>
              <w:t>CUANTÍA: Inestimable</w:t>
            </w:r>
          </w:p>
          <w:p w14:paraId="517008B7" w14:textId="77777777" w:rsidR="00CD4183" w:rsidRPr="00786074" w:rsidRDefault="00CD4183" w:rsidP="00CD4183">
            <w:pPr>
              <w:jc w:val="center"/>
              <w:rPr>
                <w:rFonts w:cs="Arial"/>
                <w:sz w:val="20"/>
                <w:szCs w:val="20"/>
              </w:rPr>
            </w:pPr>
          </w:p>
          <w:p w14:paraId="520B465F" w14:textId="77777777" w:rsidR="00CD4183" w:rsidRPr="00786074" w:rsidRDefault="00CD4183" w:rsidP="00CD4183">
            <w:pPr>
              <w:rPr>
                <w:rFonts w:cs="Arial"/>
                <w:sz w:val="20"/>
                <w:szCs w:val="20"/>
              </w:rPr>
            </w:pPr>
            <w:r w:rsidRPr="00786074">
              <w:rPr>
                <w:rFonts w:cs="Arial"/>
                <w:sz w:val="20"/>
                <w:szCs w:val="20"/>
              </w:rPr>
              <w:t>COORDINADOR: Oscar E. González Camacho (</w:t>
            </w:r>
            <w:r w:rsidRPr="00786074">
              <w:rPr>
                <w:rFonts w:cs="Arial"/>
                <w:i/>
                <w:sz w:val="20"/>
                <w:szCs w:val="20"/>
              </w:rPr>
              <w:t>Abogado externo</w:t>
            </w:r>
            <w:r w:rsidRPr="00786074">
              <w:rPr>
                <w:rFonts w:cs="Arial"/>
                <w:sz w:val="20"/>
                <w:szCs w:val="20"/>
              </w:rPr>
              <w:t>)</w:t>
            </w:r>
          </w:p>
          <w:p w14:paraId="159787F3" w14:textId="77777777" w:rsidR="00CD4183" w:rsidRPr="00786074" w:rsidRDefault="00CD4183" w:rsidP="00CD4183">
            <w:pPr>
              <w:rPr>
                <w:rFonts w:cs="Arial"/>
                <w:sz w:val="20"/>
                <w:szCs w:val="20"/>
              </w:rPr>
            </w:pPr>
          </w:p>
        </w:tc>
      </w:tr>
      <w:tr w:rsidR="00CD4183" w:rsidRPr="00786074" w14:paraId="47083817" w14:textId="77777777" w:rsidTr="00CD4183">
        <w:tc>
          <w:tcPr>
            <w:tcW w:w="1702" w:type="dxa"/>
            <w:tcBorders>
              <w:bottom w:val="single" w:sz="4" w:space="0" w:color="auto"/>
            </w:tcBorders>
          </w:tcPr>
          <w:p w14:paraId="54DBC44A" w14:textId="77777777" w:rsidR="00CD4183" w:rsidRPr="00786074" w:rsidRDefault="00CD4183" w:rsidP="00CD4183">
            <w:pPr>
              <w:jc w:val="center"/>
              <w:rPr>
                <w:rFonts w:cs="Arial"/>
                <w:color w:val="000000"/>
                <w:sz w:val="20"/>
                <w:szCs w:val="20"/>
                <w:shd w:val="clear" w:color="auto" w:fill="FFFFFF"/>
              </w:rPr>
            </w:pPr>
            <w:r w:rsidRPr="00786074">
              <w:rPr>
                <w:rFonts w:cs="Arial"/>
                <w:color w:val="000000"/>
                <w:sz w:val="20"/>
                <w:szCs w:val="20"/>
                <w:shd w:val="clear" w:color="auto" w:fill="FFFFFF"/>
              </w:rPr>
              <w:lastRenderedPageBreak/>
              <w:t>15/05/2018</w:t>
            </w:r>
          </w:p>
        </w:tc>
        <w:tc>
          <w:tcPr>
            <w:tcW w:w="1701" w:type="dxa"/>
            <w:tcBorders>
              <w:bottom w:val="single" w:sz="4" w:space="0" w:color="auto"/>
            </w:tcBorders>
          </w:tcPr>
          <w:p w14:paraId="0E062B2B" w14:textId="77777777" w:rsidR="00CD4183" w:rsidRPr="00786074" w:rsidRDefault="00CD4183" w:rsidP="00CD4183">
            <w:pPr>
              <w:jc w:val="center"/>
              <w:rPr>
                <w:rFonts w:cs="Arial"/>
                <w:color w:val="222222"/>
                <w:sz w:val="20"/>
                <w:szCs w:val="20"/>
                <w:lang w:eastAsia="es-CR"/>
              </w:rPr>
            </w:pPr>
            <w:r w:rsidRPr="00786074">
              <w:rPr>
                <w:rFonts w:cs="Arial"/>
                <w:sz w:val="20"/>
                <w:szCs w:val="20"/>
                <w:lang w:eastAsia="es-CR"/>
              </w:rPr>
              <w:t>18-000515-1028-CA</w:t>
            </w:r>
          </w:p>
        </w:tc>
        <w:tc>
          <w:tcPr>
            <w:tcW w:w="1701" w:type="dxa"/>
            <w:tcBorders>
              <w:bottom w:val="single" w:sz="4" w:space="0" w:color="auto"/>
            </w:tcBorders>
          </w:tcPr>
          <w:p w14:paraId="1DB2D3C2" w14:textId="77777777" w:rsidR="00CD4183" w:rsidRPr="00786074" w:rsidRDefault="00CD4183" w:rsidP="00CD4183">
            <w:pPr>
              <w:rPr>
                <w:rFonts w:cs="Arial"/>
                <w:color w:val="222222"/>
                <w:sz w:val="20"/>
                <w:szCs w:val="20"/>
                <w:lang w:eastAsia="es-CR"/>
              </w:rPr>
            </w:pPr>
            <w:r w:rsidRPr="00786074">
              <w:rPr>
                <w:rFonts w:cs="Arial"/>
                <w:color w:val="222222"/>
                <w:sz w:val="20"/>
                <w:szCs w:val="20"/>
                <w:lang w:eastAsia="es-CR"/>
              </w:rPr>
              <w:t>Randall Sibaja Miranda</w:t>
            </w:r>
          </w:p>
        </w:tc>
        <w:tc>
          <w:tcPr>
            <w:tcW w:w="2126" w:type="dxa"/>
            <w:tcBorders>
              <w:bottom w:val="single" w:sz="4" w:space="0" w:color="auto"/>
            </w:tcBorders>
          </w:tcPr>
          <w:p w14:paraId="707289B9" w14:textId="77777777" w:rsidR="00CD4183" w:rsidRPr="00786074" w:rsidRDefault="00CD4183" w:rsidP="00CD4183">
            <w:pPr>
              <w:jc w:val="center"/>
              <w:rPr>
                <w:rFonts w:cs="Arial"/>
                <w:sz w:val="20"/>
                <w:szCs w:val="20"/>
              </w:rPr>
            </w:pPr>
            <w:r w:rsidRPr="00786074">
              <w:rPr>
                <w:rFonts w:cs="Arial"/>
                <w:sz w:val="20"/>
                <w:szCs w:val="20"/>
              </w:rPr>
              <w:t>Ejecución sentencia constitucional</w:t>
            </w:r>
          </w:p>
        </w:tc>
        <w:tc>
          <w:tcPr>
            <w:tcW w:w="1985" w:type="dxa"/>
            <w:tcBorders>
              <w:bottom w:val="single" w:sz="4" w:space="0" w:color="auto"/>
            </w:tcBorders>
          </w:tcPr>
          <w:p w14:paraId="751A6CA6" w14:textId="77777777" w:rsidR="00CD4183" w:rsidRPr="00786074" w:rsidRDefault="00CD4183" w:rsidP="00CD4183">
            <w:pPr>
              <w:jc w:val="center"/>
              <w:rPr>
                <w:rFonts w:cs="Arial"/>
                <w:sz w:val="20"/>
                <w:szCs w:val="20"/>
              </w:rPr>
            </w:pPr>
            <w:r w:rsidRPr="00786074">
              <w:rPr>
                <w:rFonts w:cs="Arial"/>
                <w:sz w:val="20"/>
                <w:szCs w:val="20"/>
              </w:rPr>
              <w:t>SUTEL</w:t>
            </w:r>
          </w:p>
        </w:tc>
        <w:tc>
          <w:tcPr>
            <w:tcW w:w="3260" w:type="dxa"/>
            <w:tcBorders>
              <w:bottom w:val="single" w:sz="4" w:space="0" w:color="auto"/>
            </w:tcBorders>
          </w:tcPr>
          <w:p w14:paraId="11C7129F" w14:textId="77777777" w:rsidR="00CD4183" w:rsidRPr="00786074" w:rsidRDefault="00CD4183" w:rsidP="00CD4183">
            <w:pPr>
              <w:jc w:val="both"/>
              <w:rPr>
                <w:rFonts w:cs="Arial"/>
                <w:sz w:val="20"/>
                <w:szCs w:val="20"/>
              </w:rPr>
            </w:pPr>
            <w:r w:rsidRPr="00786074">
              <w:rPr>
                <w:rFonts w:cs="Arial"/>
                <w:sz w:val="20"/>
                <w:szCs w:val="20"/>
              </w:rPr>
              <w:t xml:space="preserve">La Sala Constitucional emite la resolución número </w:t>
            </w:r>
            <w:r w:rsidRPr="00786074">
              <w:rPr>
                <w:rFonts w:cs="Arial"/>
                <w:bCs/>
                <w:sz w:val="20"/>
                <w:szCs w:val="20"/>
              </w:rPr>
              <w:t xml:space="preserve">2017-11212 </w:t>
            </w:r>
            <w:r w:rsidRPr="00786074">
              <w:rPr>
                <w:rFonts w:cs="Arial"/>
                <w:sz w:val="20"/>
                <w:szCs w:val="20"/>
              </w:rPr>
              <w:t>de las doce horas quince minutos del catorce de julio de dos mil diecisiete y resuelve lo siguiente: “</w:t>
            </w:r>
            <w:r w:rsidRPr="00786074">
              <w:rPr>
                <w:rFonts w:eastAsia="Arial" w:cs="Arial"/>
                <w:b/>
                <w:i/>
                <w:sz w:val="20"/>
                <w:szCs w:val="20"/>
              </w:rPr>
              <w:t>Se condena a la Superintendencia de Telecomunicaciones al pago de las costas, daños y perjuicios causados con los hechos que sirven de base a esta declaratoria</w:t>
            </w:r>
            <w:r w:rsidRPr="00786074">
              <w:rPr>
                <w:rFonts w:eastAsia="Arial" w:cs="Arial"/>
                <w:i/>
                <w:sz w:val="20"/>
                <w:szCs w:val="20"/>
              </w:rPr>
              <w:t>, los que se liquidarán en ejecución de sentencia de lo contencioso administrativo.”</w:t>
            </w:r>
          </w:p>
          <w:p w14:paraId="1D220A0C" w14:textId="77777777" w:rsidR="00CD4183" w:rsidRPr="00786074" w:rsidRDefault="00CD4183" w:rsidP="00CD4183">
            <w:pPr>
              <w:jc w:val="both"/>
              <w:rPr>
                <w:rFonts w:cs="Arial"/>
                <w:sz w:val="20"/>
                <w:szCs w:val="20"/>
              </w:rPr>
            </w:pPr>
          </w:p>
          <w:p w14:paraId="3DE82F3F" w14:textId="77777777" w:rsidR="00CD4183" w:rsidRPr="00786074" w:rsidRDefault="00CD4183" w:rsidP="00CD4183">
            <w:pPr>
              <w:jc w:val="both"/>
              <w:rPr>
                <w:rFonts w:cs="Arial"/>
                <w:sz w:val="20"/>
                <w:szCs w:val="20"/>
              </w:rPr>
            </w:pPr>
            <w:r w:rsidRPr="00786074">
              <w:rPr>
                <w:rFonts w:cs="Arial"/>
                <w:sz w:val="20"/>
                <w:szCs w:val="20"/>
              </w:rPr>
              <w:t>El actor presenta ejecución de sentencia.</w:t>
            </w:r>
          </w:p>
          <w:p w14:paraId="0F696945" w14:textId="77777777" w:rsidR="00CD4183" w:rsidRPr="00786074" w:rsidRDefault="00CD4183" w:rsidP="00CD4183">
            <w:pPr>
              <w:jc w:val="both"/>
              <w:rPr>
                <w:rFonts w:cs="Arial"/>
                <w:sz w:val="20"/>
                <w:szCs w:val="20"/>
              </w:rPr>
            </w:pPr>
          </w:p>
          <w:p w14:paraId="59F82653" w14:textId="77777777" w:rsidR="00CD4183" w:rsidRPr="00786074" w:rsidRDefault="00CD4183" w:rsidP="00CD4183">
            <w:pPr>
              <w:jc w:val="both"/>
              <w:rPr>
                <w:rFonts w:cs="Arial"/>
                <w:sz w:val="20"/>
                <w:szCs w:val="20"/>
              </w:rPr>
            </w:pPr>
            <w:r w:rsidRPr="00786074">
              <w:rPr>
                <w:rFonts w:cs="Arial"/>
                <w:sz w:val="20"/>
                <w:szCs w:val="20"/>
              </w:rPr>
              <w:t xml:space="preserve">El Juez ejecutor emite la resolución Nº 679-2018 de las siete horas cuarenta minutos del trece de setiembre de dos mil dieciocho, en la cual condena a la SUPERINTENDENCIA DE TELECOMUNICACIONES a pagarle a RANDALL SIBAJA MIRANDA, la suma de CIEN MIL COLONES, por concepto de daño </w:t>
            </w:r>
            <w:r w:rsidRPr="00786074">
              <w:rPr>
                <w:rFonts w:cs="Arial"/>
                <w:sz w:val="20"/>
                <w:szCs w:val="20"/>
              </w:rPr>
              <w:lastRenderedPageBreak/>
              <w:t>moral subjetivo, más la suma de CIENTO SESENTA Y CINCO MIL COLONES por concepto de costas personales del Recurso de Amparo, más ambas costas de esta ejecución.</w:t>
            </w:r>
          </w:p>
          <w:p w14:paraId="1FE32914" w14:textId="77777777" w:rsidR="00CD4183" w:rsidRPr="00786074" w:rsidRDefault="00CD4183" w:rsidP="00CD4183">
            <w:pPr>
              <w:jc w:val="both"/>
              <w:rPr>
                <w:rFonts w:cs="Arial"/>
                <w:sz w:val="20"/>
                <w:szCs w:val="20"/>
              </w:rPr>
            </w:pPr>
          </w:p>
          <w:p w14:paraId="68AB9F75" w14:textId="77777777" w:rsidR="00CD4183" w:rsidRPr="00786074" w:rsidRDefault="00CD4183" w:rsidP="00CD4183">
            <w:pPr>
              <w:jc w:val="both"/>
              <w:rPr>
                <w:rFonts w:cs="Arial"/>
                <w:sz w:val="20"/>
                <w:szCs w:val="20"/>
              </w:rPr>
            </w:pPr>
            <w:r w:rsidRPr="00786074">
              <w:rPr>
                <w:rFonts w:cs="Arial"/>
                <w:sz w:val="20"/>
                <w:szCs w:val="20"/>
              </w:rPr>
              <w:t>El 11/10/2018: la SUTEL presentó recurso de casación ante la Sala Primera y se encuentra pendiente de resolver.</w:t>
            </w:r>
          </w:p>
          <w:p w14:paraId="1B113861" w14:textId="77777777" w:rsidR="00CD4183" w:rsidRPr="00786074" w:rsidRDefault="00CD4183" w:rsidP="00CD4183">
            <w:pPr>
              <w:jc w:val="both"/>
              <w:rPr>
                <w:rFonts w:cs="Arial"/>
                <w:sz w:val="20"/>
                <w:szCs w:val="20"/>
              </w:rPr>
            </w:pPr>
          </w:p>
          <w:p w14:paraId="7EAC91CA" w14:textId="77777777" w:rsidR="00CD4183" w:rsidRPr="00786074" w:rsidRDefault="00CD4183" w:rsidP="00CD4183">
            <w:pPr>
              <w:jc w:val="both"/>
              <w:rPr>
                <w:rFonts w:cs="Arial"/>
                <w:sz w:val="20"/>
                <w:szCs w:val="20"/>
              </w:rPr>
            </w:pPr>
            <w:r w:rsidRPr="00786074">
              <w:rPr>
                <w:rFonts w:cs="Arial"/>
                <w:sz w:val="20"/>
                <w:szCs w:val="20"/>
              </w:rPr>
              <w:t>La Sala Primera le dio curso al recurso de casación.</w:t>
            </w:r>
          </w:p>
          <w:p w14:paraId="3D61E732" w14:textId="77777777" w:rsidR="00CD4183" w:rsidRPr="00786074" w:rsidRDefault="00CD4183" w:rsidP="00CD4183">
            <w:pPr>
              <w:jc w:val="both"/>
              <w:rPr>
                <w:rFonts w:cs="Arial"/>
                <w:sz w:val="20"/>
                <w:szCs w:val="20"/>
              </w:rPr>
            </w:pPr>
          </w:p>
          <w:p w14:paraId="6FEF49E5" w14:textId="77777777" w:rsidR="00CD4183" w:rsidRPr="00786074" w:rsidRDefault="00CD4183" w:rsidP="00CD4183">
            <w:pPr>
              <w:jc w:val="both"/>
              <w:rPr>
                <w:rFonts w:cs="Arial"/>
                <w:sz w:val="20"/>
                <w:szCs w:val="20"/>
              </w:rPr>
            </w:pPr>
            <w:r w:rsidRPr="00786074">
              <w:rPr>
                <w:rFonts w:cs="Arial"/>
                <w:sz w:val="20"/>
                <w:szCs w:val="20"/>
              </w:rPr>
              <w:t>Se declaró sin lugar el recurso por la Sala Primera.</w:t>
            </w:r>
          </w:p>
          <w:p w14:paraId="49F2C323" w14:textId="77777777" w:rsidR="00CD4183" w:rsidRPr="00786074" w:rsidRDefault="00CD4183" w:rsidP="00CD4183">
            <w:pPr>
              <w:jc w:val="both"/>
              <w:rPr>
                <w:rFonts w:cs="Arial"/>
                <w:sz w:val="20"/>
                <w:szCs w:val="20"/>
              </w:rPr>
            </w:pPr>
          </w:p>
          <w:p w14:paraId="0134F3C1" w14:textId="77777777" w:rsidR="00CD4183" w:rsidRPr="00786074" w:rsidRDefault="00CD4183" w:rsidP="00CD4183">
            <w:pPr>
              <w:jc w:val="both"/>
              <w:rPr>
                <w:rFonts w:cs="Arial"/>
                <w:sz w:val="20"/>
                <w:szCs w:val="20"/>
              </w:rPr>
            </w:pPr>
          </w:p>
          <w:p w14:paraId="6777E503" w14:textId="77777777" w:rsidR="00CD4183" w:rsidRPr="00786074" w:rsidRDefault="00CD4183" w:rsidP="00CD4183">
            <w:pPr>
              <w:jc w:val="both"/>
              <w:rPr>
                <w:rFonts w:cs="Arial"/>
                <w:sz w:val="20"/>
                <w:szCs w:val="20"/>
              </w:rPr>
            </w:pPr>
            <w:r w:rsidRPr="00786074">
              <w:rPr>
                <w:rFonts w:cs="Arial"/>
                <w:sz w:val="20"/>
                <w:szCs w:val="20"/>
              </w:rPr>
              <w:t xml:space="preserve">Por resolución SENTENCIA Nº 714-2023 de las nueve horas treinta minutos del veintiuno de abril del dos mil veintitrés, el Juzgado Contencioso, le ordena a SUTEL a </w:t>
            </w:r>
            <w:proofErr w:type="gramStart"/>
            <w:r w:rsidRPr="00786074">
              <w:rPr>
                <w:rFonts w:cs="Arial"/>
                <w:sz w:val="20"/>
                <w:szCs w:val="20"/>
              </w:rPr>
              <w:t>pagar</w:t>
            </w:r>
            <w:proofErr w:type="gramEnd"/>
            <w:r w:rsidRPr="00786074">
              <w:rPr>
                <w:rFonts w:cs="Arial"/>
                <w:sz w:val="20"/>
                <w:szCs w:val="20"/>
              </w:rPr>
              <w:t xml:space="preserve"> POR TANTO: Se aprueba la suma de CIENTO DIEZ MIL COLONES (</w:t>
            </w:r>
            <w:r w:rsidRPr="00786074">
              <w:rPr>
                <w:rFonts w:cs="Arial"/>
                <w:sz w:val="20"/>
                <w:szCs w:val="20"/>
              </w:rPr>
              <w:sym w:font="Symbol" w:char="F0CB"/>
            </w:r>
            <w:r w:rsidRPr="00786074">
              <w:rPr>
                <w:rFonts w:cs="Arial"/>
                <w:sz w:val="20"/>
                <w:szCs w:val="20"/>
              </w:rPr>
              <w:t>110.000) por concepto de costas personales de esta ejecución más la suma de QUINIENTOS CINCUENTA MIL COLONES (</w:t>
            </w:r>
            <w:r w:rsidRPr="00786074">
              <w:rPr>
                <w:rFonts w:cs="Arial"/>
                <w:sz w:val="20"/>
                <w:szCs w:val="20"/>
              </w:rPr>
              <w:sym w:font="Symbol" w:char="F0CB"/>
            </w:r>
            <w:r w:rsidRPr="00786074">
              <w:rPr>
                <w:rFonts w:cs="Arial"/>
                <w:sz w:val="20"/>
                <w:szCs w:val="20"/>
              </w:rPr>
              <w:t>550.000) por concepto de costas personales del recurso de casación.</w:t>
            </w:r>
          </w:p>
          <w:p w14:paraId="7D99A33E" w14:textId="77777777" w:rsidR="00CD4183" w:rsidRPr="00786074" w:rsidRDefault="00CD4183" w:rsidP="00CD4183">
            <w:pPr>
              <w:jc w:val="both"/>
              <w:rPr>
                <w:rFonts w:cs="Arial"/>
                <w:sz w:val="20"/>
                <w:szCs w:val="20"/>
              </w:rPr>
            </w:pPr>
          </w:p>
          <w:p w14:paraId="0A187032" w14:textId="77777777" w:rsidR="00CD4183" w:rsidRPr="00786074" w:rsidRDefault="00CD4183" w:rsidP="00CD4183">
            <w:pPr>
              <w:jc w:val="both"/>
              <w:rPr>
                <w:rFonts w:cs="Arial"/>
                <w:sz w:val="20"/>
                <w:szCs w:val="20"/>
              </w:rPr>
            </w:pPr>
            <w:r w:rsidRPr="00786074">
              <w:rPr>
                <w:rFonts w:cs="Arial"/>
                <w:sz w:val="20"/>
                <w:szCs w:val="20"/>
              </w:rPr>
              <w:t xml:space="preserve">En fecha 25-9-2023, por medio de depósito bancario Sutel, depósito a la parte la suma ¢550.000, así mismo aporta al despacho el comprobante de pago del </w:t>
            </w:r>
            <w:proofErr w:type="gramStart"/>
            <w:r w:rsidRPr="00786074">
              <w:rPr>
                <w:rFonts w:cs="Arial"/>
                <w:sz w:val="20"/>
                <w:szCs w:val="20"/>
              </w:rPr>
              <w:t>banco  escaneado</w:t>
            </w:r>
            <w:proofErr w:type="gramEnd"/>
            <w:r w:rsidRPr="00786074">
              <w:rPr>
                <w:rFonts w:cs="Arial"/>
                <w:sz w:val="20"/>
                <w:szCs w:val="20"/>
              </w:rPr>
              <w:t xml:space="preserve">. </w:t>
            </w:r>
          </w:p>
        </w:tc>
        <w:tc>
          <w:tcPr>
            <w:tcW w:w="2835" w:type="dxa"/>
            <w:tcBorders>
              <w:bottom w:val="single" w:sz="4" w:space="0" w:color="auto"/>
            </w:tcBorders>
          </w:tcPr>
          <w:p w14:paraId="6694EC94" w14:textId="77777777" w:rsidR="00CD4183" w:rsidRPr="00786074" w:rsidRDefault="00CD4183" w:rsidP="00CD4183">
            <w:pPr>
              <w:rPr>
                <w:rFonts w:cs="Arial"/>
                <w:sz w:val="20"/>
                <w:szCs w:val="20"/>
                <w:lang w:eastAsia="es-CR"/>
              </w:rPr>
            </w:pPr>
            <w:r w:rsidRPr="00786074">
              <w:rPr>
                <w:rFonts w:cs="Arial"/>
                <w:sz w:val="20"/>
                <w:szCs w:val="20"/>
              </w:rPr>
              <w:lastRenderedPageBreak/>
              <w:t>CUANTÍA: La ejecución de sentencia es por ¢</w:t>
            </w:r>
            <w:r w:rsidRPr="00786074">
              <w:rPr>
                <w:rFonts w:cs="Arial"/>
                <w:sz w:val="20"/>
                <w:szCs w:val="20"/>
                <w:lang w:eastAsia="es-CR"/>
              </w:rPr>
              <w:t>1,375,000.00</w:t>
            </w:r>
          </w:p>
          <w:p w14:paraId="7A44CF5D" w14:textId="77777777" w:rsidR="00CD4183" w:rsidRPr="00786074" w:rsidRDefault="00CD4183" w:rsidP="00CD4183">
            <w:pPr>
              <w:jc w:val="center"/>
              <w:rPr>
                <w:rFonts w:cs="Arial"/>
                <w:sz w:val="20"/>
                <w:szCs w:val="20"/>
                <w:lang w:eastAsia="es-CR"/>
              </w:rPr>
            </w:pPr>
          </w:p>
          <w:p w14:paraId="3CD42EAD" w14:textId="77777777" w:rsidR="00CD4183" w:rsidRPr="00786074" w:rsidRDefault="00CD4183" w:rsidP="00CD4183">
            <w:pPr>
              <w:rPr>
                <w:rFonts w:cs="Arial"/>
                <w:sz w:val="20"/>
                <w:szCs w:val="20"/>
                <w:lang w:eastAsia="es-CR"/>
              </w:rPr>
            </w:pPr>
            <w:r w:rsidRPr="00786074">
              <w:rPr>
                <w:rFonts w:cs="Arial"/>
                <w:sz w:val="20"/>
                <w:szCs w:val="20"/>
                <w:lang w:eastAsia="es-CR"/>
              </w:rPr>
              <w:t>COORDINADOR: Unidad Jurídica</w:t>
            </w:r>
          </w:p>
          <w:p w14:paraId="330F817C" w14:textId="77777777" w:rsidR="00CD4183" w:rsidRPr="00786074" w:rsidRDefault="00CD4183" w:rsidP="00CD4183">
            <w:pPr>
              <w:rPr>
                <w:rFonts w:cs="Arial"/>
                <w:sz w:val="20"/>
                <w:szCs w:val="20"/>
                <w:lang w:eastAsia="es-CR"/>
              </w:rPr>
            </w:pPr>
          </w:p>
          <w:p w14:paraId="74E73554" w14:textId="77777777" w:rsidR="00CD4183" w:rsidRPr="00786074" w:rsidRDefault="00CD4183" w:rsidP="00CD4183">
            <w:pPr>
              <w:jc w:val="both"/>
              <w:rPr>
                <w:rFonts w:cs="Arial"/>
                <w:sz w:val="20"/>
                <w:szCs w:val="20"/>
              </w:rPr>
            </w:pPr>
            <w:r w:rsidRPr="00786074">
              <w:rPr>
                <w:rFonts w:cs="Arial"/>
                <w:sz w:val="20"/>
                <w:szCs w:val="20"/>
              </w:rPr>
              <w:t xml:space="preserve">Se depositó la suma de doscientos sesenta y cinco mil colones. </w:t>
            </w:r>
          </w:p>
          <w:p w14:paraId="64F5DC10" w14:textId="77777777" w:rsidR="00CD4183" w:rsidRPr="00786074" w:rsidRDefault="00CD4183" w:rsidP="00CD4183">
            <w:pPr>
              <w:rPr>
                <w:rFonts w:cs="Arial"/>
                <w:sz w:val="20"/>
                <w:szCs w:val="20"/>
              </w:rPr>
            </w:pPr>
          </w:p>
        </w:tc>
      </w:tr>
      <w:tr w:rsidR="00CD4183" w:rsidRPr="00786074" w14:paraId="540BF5FD" w14:textId="77777777" w:rsidTr="00CD4183">
        <w:tc>
          <w:tcPr>
            <w:tcW w:w="1702" w:type="dxa"/>
            <w:tcBorders>
              <w:bottom w:val="single" w:sz="4" w:space="0" w:color="auto"/>
            </w:tcBorders>
          </w:tcPr>
          <w:p w14:paraId="215CA1E0" w14:textId="77777777" w:rsidR="00CD4183" w:rsidRPr="00786074" w:rsidRDefault="00CD4183" w:rsidP="00CD4183">
            <w:pPr>
              <w:jc w:val="both"/>
              <w:rPr>
                <w:rFonts w:cs="Arial"/>
                <w:color w:val="000000"/>
                <w:sz w:val="20"/>
                <w:szCs w:val="20"/>
                <w:shd w:val="clear" w:color="auto" w:fill="FFFFFF"/>
              </w:rPr>
            </w:pPr>
            <w:r w:rsidRPr="00786074">
              <w:rPr>
                <w:rFonts w:cs="Arial"/>
                <w:sz w:val="20"/>
                <w:szCs w:val="20"/>
              </w:rPr>
              <w:lastRenderedPageBreak/>
              <w:t>27/4/2016</w:t>
            </w:r>
          </w:p>
        </w:tc>
        <w:tc>
          <w:tcPr>
            <w:tcW w:w="1701" w:type="dxa"/>
            <w:tcBorders>
              <w:bottom w:val="single" w:sz="4" w:space="0" w:color="auto"/>
            </w:tcBorders>
          </w:tcPr>
          <w:p w14:paraId="79BAC7D8" w14:textId="77777777" w:rsidR="00CD4183" w:rsidRPr="00786074" w:rsidRDefault="00CD4183" w:rsidP="00CD4183">
            <w:pPr>
              <w:jc w:val="both"/>
              <w:rPr>
                <w:rFonts w:cs="Arial"/>
                <w:color w:val="222222"/>
                <w:sz w:val="20"/>
                <w:szCs w:val="20"/>
                <w:lang w:eastAsia="es-CR"/>
              </w:rPr>
            </w:pPr>
            <w:r w:rsidRPr="00786074">
              <w:rPr>
                <w:rFonts w:cs="Arial"/>
                <w:sz w:val="20"/>
                <w:szCs w:val="20"/>
                <w:lang w:eastAsia="es-CR"/>
              </w:rPr>
              <w:t>16-003778-1027-CA</w:t>
            </w:r>
          </w:p>
        </w:tc>
        <w:tc>
          <w:tcPr>
            <w:tcW w:w="1701" w:type="dxa"/>
            <w:tcBorders>
              <w:bottom w:val="single" w:sz="4" w:space="0" w:color="auto"/>
            </w:tcBorders>
          </w:tcPr>
          <w:p w14:paraId="0D918F86" w14:textId="77777777" w:rsidR="00CD4183" w:rsidRPr="00786074" w:rsidRDefault="00CD4183" w:rsidP="00CD4183">
            <w:pPr>
              <w:jc w:val="both"/>
              <w:rPr>
                <w:rFonts w:cs="Arial"/>
                <w:color w:val="222222"/>
                <w:sz w:val="20"/>
                <w:szCs w:val="20"/>
                <w:lang w:eastAsia="es-CR"/>
              </w:rPr>
            </w:pPr>
            <w:r w:rsidRPr="00786074">
              <w:rPr>
                <w:rFonts w:cs="Arial"/>
                <w:sz w:val="20"/>
                <w:szCs w:val="20"/>
                <w:lang w:eastAsia="es-CR"/>
              </w:rPr>
              <w:t>Inversiones Susín S.A.</w:t>
            </w:r>
          </w:p>
        </w:tc>
        <w:tc>
          <w:tcPr>
            <w:tcW w:w="2126" w:type="dxa"/>
            <w:tcBorders>
              <w:bottom w:val="single" w:sz="4" w:space="0" w:color="auto"/>
            </w:tcBorders>
          </w:tcPr>
          <w:p w14:paraId="243BCA71" w14:textId="77777777" w:rsidR="00CD4183" w:rsidRPr="00786074" w:rsidRDefault="00CD4183" w:rsidP="00CD4183">
            <w:pPr>
              <w:jc w:val="both"/>
              <w:rPr>
                <w:rFonts w:cs="Arial"/>
                <w:sz w:val="20"/>
                <w:szCs w:val="20"/>
              </w:rPr>
            </w:pPr>
            <w:r w:rsidRPr="00786074">
              <w:rPr>
                <w:rFonts w:cs="Arial"/>
                <w:sz w:val="20"/>
                <w:szCs w:val="20"/>
                <w:lang w:eastAsia="es-CR"/>
              </w:rPr>
              <w:t>Nulidad parcial de la RCS-307-2012 en cuanto a los montos que establece que debe cancelar como precio de arrendamiento de postes para los años 2009, 2010, 2011, 2012, 2013 hasta el 4 de diciembre de 2013 y que se establezca también el área de ocupación real promedio que realiza Cable Visión.</w:t>
            </w:r>
          </w:p>
        </w:tc>
        <w:tc>
          <w:tcPr>
            <w:tcW w:w="1985" w:type="dxa"/>
            <w:tcBorders>
              <w:bottom w:val="single" w:sz="4" w:space="0" w:color="auto"/>
            </w:tcBorders>
          </w:tcPr>
          <w:p w14:paraId="24D224D3" w14:textId="77777777" w:rsidR="00CD4183" w:rsidRPr="00786074" w:rsidRDefault="00CD4183" w:rsidP="00CD4183">
            <w:pPr>
              <w:jc w:val="center"/>
              <w:rPr>
                <w:rFonts w:cs="Arial"/>
                <w:sz w:val="20"/>
                <w:szCs w:val="20"/>
              </w:rPr>
            </w:pPr>
            <w:r w:rsidRPr="00786074">
              <w:rPr>
                <w:rFonts w:cs="Arial"/>
                <w:sz w:val="20"/>
                <w:szCs w:val="20"/>
              </w:rPr>
              <w:t>SUTEL</w:t>
            </w:r>
          </w:p>
          <w:p w14:paraId="2CDB68FA" w14:textId="77777777" w:rsidR="00CD4183" w:rsidRPr="00786074" w:rsidRDefault="00CD4183" w:rsidP="00CD4183">
            <w:pPr>
              <w:jc w:val="center"/>
              <w:rPr>
                <w:rFonts w:cs="Arial"/>
                <w:sz w:val="20"/>
                <w:szCs w:val="20"/>
              </w:rPr>
            </w:pPr>
            <w:r w:rsidRPr="00786074">
              <w:rPr>
                <w:rFonts w:cs="Arial"/>
                <w:sz w:val="20"/>
                <w:szCs w:val="20"/>
              </w:rPr>
              <w:t>ARESEP</w:t>
            </w:r>
          </w:p>
        </w:tc>
        <w:tc>
          <w:tcPr>
            <w:tcW w:w="3260" w:type="dxa"/>
            <w:tcBorders>
              <w:bottom w:val="single" w:sz="4" w:space="0" w:color="auto"/>
            </w:tcBorders>
          </w:tcPr>
          <w:p w14:paraId="78570CBE" w14:textId="77777777" w:rsidR="00CD4183" w:rsidRPr="00786074" w:rsidRDefault="00CD4183" w:rsidP="00CD4183">
            <w:pPr>
              <w:jc w:val="both"/>
              <w:rPr>
                <w:rFonts w:cs="Arial"/>
                <w:sz w:val="20"/>
                <w:szCs w:val="20"/>
              </w:rPr>
            </w:pPr>
            <w:r w:rsidRPr="00786074">
              <w:rPr>
                <w:rFonts w:cs="Arial"/>
                <w:sz w:val="20"/>
                <w:szCs w:val="20"/>
              </w:rPr>
              <w:t xml:space="preserve">El Tribunal declaró con lugar la defensa previa de caducidad interpuesta por la SUTEL. </w:t>
            </w:r>
          </w:p>
          <w:p w14:paraId="3E90D1A1" w14:textId="77777777" w:rsidR="00CD4183" w:rsidRPr="00786074" w:rsidRDefault="00CD4183" w:rsidP="00CD4183">
            <w:pPr>
              <w:jc w:val="both"/>
              <w:rPr>
                <w:rFonts w:cs="Arial"/>
                <w:sz w:val="20"/>
                <w:szCs w:val="20"/>
              </w:rPr>
            </w:pPr>
          </w:p>
          <w:p w14:paraId="54C6EA06" w14:textId="77777777" w:rsidR="00CD4183" w:rsidRPr="00786074" w:rsidRDefault="00CD4183" w:rsidP="00CD4183">
            <w:pPr>
              <w:jc w:val="both"/>
              <w:rPr>
                <w:rFonts w:cs="Arial"/>
                <w:sz w:val="20"/>
                <w:szCs w:val="20"/>
              </w:rPr>
            </w:pPr>
            <w:r w:rsidRPr="00786074">
              <w:rPr>
                <w:rFonts w:cs="Arial"/>
                <w:sz w:val="20"/>
                <w:szCs w:val="20"/>
              </w:rPr>
              <w:t xml:space="preserve">El actor presentó recurso de casación y está pendiente de resolver. </w:t>
            </w:r>
          </w:p>
          <w:p w14:paraId="6E0CCE87" w14:textId="77777777" w:rsidR="00CD4183" w:rsidRPr="00786074" w:rsidRDefault="00CD4183" w:rsidP="00CD4183">
            <w:pPr>
              <w:jc w:val="both"/>
              <w:rPr>
                <w:rFonts w:cs="Arial"/>
                <w:sz w:val="20"/>
                <w:szCs w:val="20"/>
              </w:rPr>
            </w:pPr>
          </w:p>
          <w:p w14:paraId="7C5C15E3" w14:textId="77777777" w:rsidR="00CD4183" w:rsidRPr="00786074" w:rsidRDefault="00CD4183" w:rsidP="00CD4183">
            <w:pPr>
              <w:jc w:val="both"/>
              <w:rPr>
                <w:rFonts w:cs="Arial"/>
                <w:sz w:val="20"/>
                <w:szCs w:val="20"/>
              </w:rPr>
            </w:pPr>
            <w:r w:rsidRPr="00786074">
              <w:rPr>
                <w:rFonts w:cs="Arial"/>
                <w:sz w:val="20"/>
                <w:szCs w:val="20"/>
                <w:bdr w:val="none" w:sz="0" w:space="0" w:color="auto" w:frame="1"/>
                <w:lang w:eastAsia="es-CR"/>
              </w:rPr>
              <w:t>Tribunal de Casación de los Contencioso Administrativo, voto 2019000124</w:t>
            </w:r>
            <w:r w:rsidRPr="00786074">
              <w:rPr>
                <w:rFonts w:cs="Arial"/>
                <w:sz w:val="20"/>
                <w:szCs w:val="20"/>
                <w:lang w:eastAsia="es-CR"/>
              </w:rPr>
              <w:t xml:space="preserve"> de las </w:t>
            </w:r>
            <w:r w:rsidRPr="00786074">
              <w:rPr>
                <w:rFonts w:cs="Arial"/>
                <w:sz w:val="20"/>
                <w:szCs w:val="20"/>
                <w:bdr w:val="none" w:sz="0" w:space="0" w:color="auto" w:frame="1"/>
                <w:lang w:eastAsia="es-CR"/>
              </w:rPr>
              <w:t xml:space="preserve">03:18:00 p.m.  </w:t>
            </w:r>
            <w:r w:rsidRPr="00786074">
              <w:rPr>
                <w:rFonts w:cs="Arial"/>
                <w:sz w:val="20"/>
                <w:szCs w:val="20"/>
                <w:lang w:eastAsia="es-CR"/>
              </w:rPr>
              <w:t xml:space="preserve">del </w:t>
            </w:r>
            <w:r w:rsidRPr="00786074">
              <w:rPr>
                <w:rFonts w:cs="Arial"/>
                <w:sz w:val="20"/>
                <w:szCs w:val="20"/>
                <w:bdr w:val="none" w:sz="0" w:space="0" w:color="auto" w:frame="1"/>
                <w:lang w:eastAsia="es-CR"/>
              </w:rPr>
              <w:t>06/08/2019</w:t>
            </w:r>
            <w:r w:rsidRPr="00786074">
              <w:rPr>
                <w:rFonts w:cs="Arial"/>
                <w:sz w:val="20"/>
                <w:szCs w:val="20"/>
                <w:lang w:eastAsia="es-CR"/>
              </w:rPr>
              <w:t xml:space="preserve">: </w:t>
            </w:r>
            <w:r w:rsidRPr="00786074">
              <w:rPr>
                <w:rFonts w:cs="Arial"/>
                <w:sz w:val="20"/>
                <w:szCs w:val="20"/>
              </w:rPr>
              <w:t>Se rechaza de plano el recurso de casación interpuesto por extemporáneo.</w:t>
            </w:r>
          </w:p>
        </w:tc>
        <w:tc>
          <w:tcPr>
            <w:tcW w:w="2835" w:type="dxa"/>
            <w:tcBorders>
              <w:bottom w:val="single" w:sz="4" w:space="0" w:color="auto"/>
            </w:tcBorders>
          </w:tcPr>
          <w:p w14:paraId="73C0A79D" w14:textId="77777777" w:rsidR="00CD4183" w:rsidRPr="00786074" w:rsidRDefault="00CD4183" w:rsidP="00CD4183">
            <w:pPr>
              <w:rPr>
                <w:rFonts w:cs="Arial"/>
                <w:sz w:val="20"/>
                <w:szCs w:val="20"/>
              </w:rPr>
            </w:pPr>
            <w:r w:rsidRPr="00786074">
              <w:rPr>
                <w:rFonts w:cs="Arial"/>
                <w:sz w:val="20"/>
                <w:szCs w:val="20"/>
              </w:rPr>
              <w:t>CUANTÍA: Inestimable</w:t>
            </w:r>
          </w:p>
          <w:p w14:paraId="40EB1F81" w14:textId="77777777" w:rsidR="00CD4183" w:rsidRPr="00786074" w:rsidRDefault="00CD4183" w:rsidP="00CD4183">
            <w:pPr>
              <w:jc w:val="center"/>
              <w:rPr>
                <w:rFonts w:cs="Arial"/>
                <w:sz w:val="20"/>
                <w:szCs w:val="20"/>
              </w:rPr>
            </w:pPr>
          </w:p>
          <w:p w14:paraId="1724803E" w14:textId="77777777" w:rsidR="00CD4183" w:rsidRPr="00786074" w:rsidRDefault="00CD4183" w:rsidP="00CD4183">
            <w:pPr>
              <w:rPr>
                <w:rFonts w:cs="Arial"/>
                <w:sz w:val="20"/>
                <w:szCs w:val="20"/>
                <w:lang w:eastAsia="es-CR"/>
              </w:rPr>
            </w:pPr>
            <w:r w:rsidRPr="00786074">
              <w:rPr>
                <w:rFonts w:cs="Arial"/>
                <w:sz w:val="20"/>
                <w:szCs w:val="20"/>
                <w:lang w:eastAsia="es-CR"/>
              </w:rPr>
              <w:t xml:space="preserve">COORDINADOR: Unidad Jurídica </w:t>
            </w:r>
          </w:p>
          <w:p w14:paraId="6E587EF9" w14:textId="77777777" w:rsidR="00CD4183" w:rsidRPr="00786074" w:rsidRDefault="00CD4183" w:rsidP="00CD4183">
            <w:pPr>
              <w:rPr>
                <w:rFonts w:cs="Arial"/>
                <w:sz w:val="20"/>
                <w:szCs w:val="20"/>
              </w:rPr>
            </w:pPr>
          </w:p>
        </w:tc>
      </w:tr>
      <w:tr w:rsidR="00CD4183" w:rsidRPr="00786074" w14:paraId="34AEBE3B" w14:textId="77777777" w:rsidTr="00CD4183">
        <w:tc>
          <w:tcPr>
            <w:tcW w:w="1702" w:type="dxa"/>
            <w:tcBorders>
              <w:bottom w:val="single" w:sz="4" w:space="0" w:color="auto"/>
            </w:tcBorders>
          </w:tcPr>
          <w:p w14:paraId="69E8DB86" w14:textId="77777777" w:rsidR="00CD4183" w:rsidRPr="00786074" w:rsidRDefault="00CD4183" w:rsidP="00CD4183">
            <w:pPr>
              <w:jc w:val="both"/>
              <w:rPr>
                <w:rFonts w:cs="Arial"/>
                <w:color w:val="222222"/>
                <w:sz w:val="20"/>
                <w:szCs w:val="20"/>
                <w:lang w:eastAsia="es-CR"/>
              </w:rPr>
            </w:pPr>
            <w:r w:rsidRPr="00786074">
              <w:rPr>
                <w:rFonts w:cs="Arial"/>
                <w:color w:val="222222"/>
                <w:sz w:val="20"/>
                <w:szCs w:val="20"/>
                <w:lang w:eastAsia="es-CR"/>
              </w:rPr>
              <w:t>05/05/2020</w:t>
            </w:r>
          </w:p>
          <w:p w14:paraId="253AA41C" w14:textId="77777777" w:rsidR="00CD4183" w:rsidRPr="00786074" w:rsidRDefault="00CD4183" w:rsidP="00CD4183">
            <w:pPr>
              <w:jc w:val="both"/>
              <w:rPr>
                <w:rFonts w:cs="Arial"/>
                <w:color w:val="222222"/>
                <w:sz w:val="20"/>
                <w:szCs w:val="20"/>
                <w:lang w:eastAsia="es-CR"/>
              </w:rPr>
            </w:pPr>
          </w:p>
          <w:p w14:paraId="55B68662" w14:textId="77777777" w:rsidR="00CD4183" w:rsidRPr="00786074" w:rsidRDefault="00CD4183" w:rsidP="00CD4183">
            <w:pPr>
              <w:jc w:val="center"/>
              <w:rPr>
                <w:rFonts w:cs="Arial"/>
                <w:color w:val="000000"/>
                <w:sz w:val="20"/>
                <w:szCs w:val="20"/>
                <w:shd w:val="clear" w:color="auto" w:fill="FFFFFF"/>
              </w:rPr>
            </w:pPr>
            <w:r w:rsidRPr="00786074">
              <w:rPr>
                <w:rFonts w:cs="Arial"/>
                <w:color w:val="222222"/>
                <w:sz w:val="20"/>
                <w:szCs w:val="20"/>
                <w:lang w:eastAsia="es-CR"/>
              </w:rPr>
              <w:t>(notificado en noviembre del 2021)</w:t>
            </w:r>
          </w:p>
        </w:tc>
        <w:tc>
          <w:tcPr>
            <w:tcW w:w="1701" w:type="dxa"/>
            <w:tcBorders>
              <w:bottom w:val="single" w:sz="4" w:space="0" w:color="auto"/>
            </w:tcBorders>
          </w:tcPr>
          <w:p w14:paraId="564E50FD"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20-000612-1028-CA</w:t>
            </w:r>
          </w:p>
        </w:tc>
        <w:tc>
          <w:tcPr>
            <w:tcW w:w="1701" w:type="dxa"/>
            <w:tcBorders>
              <w:bottom w:val="single" w:sz="4" w:space="0" w:color="auto"/>
            </w:tcBorders>
          </w:tcPr>
          <w:p w14:paraId="1585EFA0" w14:textId="77777777" w:rsidR="00CD4183" w:rsidRPr="00786074" w:rsidRDefault="00CD4183" w:rsidP="00CD4183">
            <w:pPr>
              <w:rPr>
                <w:rFonts w:cs="Arial"/>
                <w:color w:val="222222"/>
                <w:sz w:val="20"/>
                <w:szCs w:val="20"/>
                <w:lang w:eastAsia="es-CR"/>
              </w:rPr>
            </w:pPr>
            <w:r w:rsidRPr="00786074">
              <w:rPr>
                <w:rFonts w:cs="Arial"/>
                <w:color w:val="222222"/>
                <w:sz w:val="20"/>
                <w:szCs w:val="20"/>
                <w:lang w:eastAsia="es-CR"/>
              </w:rPr>
              <w:t>Aldara Alfaro Saborío</w:t>
            </w:r>
          </w:p>
        </w:tc>
        <w:tc>
          <w:tcPr>
            <w:tcW w:w="2126" w:type="dxa"/>
            <w:tcBorders>
              <w:bottom w:val="single" w:sz="4" w:space="0" w:color="auto"/>
            </w:tcBorders>
          </w:tcPr>
          <w:p w14:paraId="4E468E50" w14:textId="77777777" w:rsidR="00CD4183" w:rsidRPr="00786074" w:rsidRDefault="00CD4183" w:rsidP="00CD4183">
            <w:pPr>
              <w:jc w:val="center"/>
              <w:rPr>
                <w:rFonts w:cs="Arial"/>
                <w:sz w:val="20"/>
                <w:szCs w:val="20"/>
              </w:rPr>
            </w:pPr>
            <w:r w:rsidRPr="00786074">
              <w:rPr>
                <w:rFonts w:cs="Arial"/>
                <w:sz w:val="20"/>
                <w:szCs w:val="20"/>
              </w:rPr>
              <w:t>Ejecución resolución uso justo</w:t>
            </w:r>
          </w:p>
        </w:tc>
        <w:tc>
          <w:tcPr>
            <w:tcW w:w="1985" w:type="dxa"/>
            <w:tcBorders>
              <w:bottom w:val="single" w:sz="4" w:space="0" w:color="auto"/>
            </w:tcBorders>
          </w:tcPr>
          <w:p w14:paraId="03CE6DF4" w14:textId="77777777" w:rsidR="00CD4183" w:rsidRPr="00786074" w:rsidRDefault="00CD4183" w:rsidP="00CD4183">
            <w:pPr>
              <w:jc w:val="center"/>
              <w:rPr>
                <w:rFonts w:cs="Arial"/>
                <w:sz w:val="20"/>
                <w:szCs w:val="20"/>
              </w:rPr>
            </w:pPr>
            <w:r w:rsidRPr="00786074">
              <w:rPr>
                <w:rFonts w:cs="Arial"/>
                <w:sz w:val="20"/>
                <w:szCs w:val="20"/>
              </w:rPr>
              <w:t>Sutel</w:t>
            </w:r>
          </w:p>
        </w:tc>
        <w:tc>
          <w:tcPr>
            <w:tcW w:w="3260" w:type="dxa"/>
            <w:tcBorders>
              <w:bottom w:val="single" w:sz="4" w:space="0" w:color="auto"/>
            </w:tcBorders>
          </w:tcPr>
          <w:p w14:paraId="215CE9C8" w14:textId="77777777" w:rsidR="00CD4183" w:rsidRPr="00786074" w:rsidRDefault="00CD4183" w:rsidP="00CD4183">
            <w:pPr>
              <w:jc w:val="both"/>
              <w:rPr>
                <w:rFonts w:cs="Arial"/>
                <w:color w:val="000000" w:themeColor="text1"/>
                <w:sz w:val="20"/>
                <w:szCs w:val="20"/>
              </w:rPr>
            </w:pPr>
            <w:r w:rsidRPr="00786074">
              <w:rPr>
                <w:rFonts w:cs="Arial"/>
                <w:color w:val="000000" w:themeColor="text1"/>
                <w:sz w:val="20"/>
                <w:szCs w:val="20"/>
              </w:rPr>
              <w:t>Se contestó la ejecución de demanda.</w:t>
            </w:r>
          </w:p>
          <w:p w14:paraId="048163B8" w14:textId="77777777" w:rsidR="00CD4183" w:rsidRPr="00786074" w:rsidRDefault="00CD4183" w:rsidP="00CD4183">
            <w:pPr>
              <w:jc w:val="both"/>
              <w:rPr>
                <w:rFonts w:cs="Arial"/>
                <w:color w:val="000000" w:themeColor="text1"/>
                <w:sz w:val="20"/>
                <w:szCs w:val="20"/>
              </w:rPr>
            </w:pPr>
          </w:p>
          <w:p w14:paraId="72DB36F3" w14:textId="77777777" w:rsidR="00CD4183" w:rsidRPr="00786074" w:rsidRDefault="00CD4183" w:rsidP="00CD4183">
            <w:pPr>
              <w:jc w:val="both"/>
              <w:rPr>
                <w:rFonts w:eastAsia="Arial" w:cs="Arial"/>
                <w:sz w:val="20"/>
                <w:szCs w:val="20"/>
              </w:rPr>
            </w:pPr>
            <w:r w:rsidRPr="00786074">
              <w:rPr>
                <w:rFonts w:eastAsia="Arial" w:cs="Arial"/>
                <w:sz w:val="20"/>
                <w:szCs w:val="20"/>
              </w:rPr>
              <w:t>SENTENCIA N° 1672-2022 del JUZGADO CONTENCIOSO ADMINISTRATIVO Y CIVIL DE HACIENDA. Condenó a la Sutel, pagar 165,000 colones.</w:t>
            </w:r>
          </w:p>
          <w:p w14:paraId="5ED7EF74" w14:textId="77777777" w:rsidR="00CD4183" w:rsidRPr="00786074" w:rsidRDefault="00CD4183" w:rsidP="00CD4183">
            <w:pPr>
              <w:jc w:val="both"/>
            </w:pPr>
          </w:p>
          <w:p w14:paraId="1D0A13A1" w14:textId="77777777" w:rsidR="00CD4183" w:rsidRPr="00786074" w:rsidRDefault="00CD4183" w:rsidP="00CD4183">
            <w:pPr>
              <w:jc w:val="both"/>
              <w:rPr>
                <w:rFonts w:cs="Arial"/>
                <w:sz w:val="20"/>
                <w:szCs w:val="20"/>
              </w:rPr>
            </w:pPr>
            <w:r w:rsidRPr="00786074">
              <w:rPr>
                <w:rFonts w:cs="Arial"/>
                <w:sz w:val="20"/>
                <w:szCs w:val="20"/>
              </w:rPr>
              <w:t>En fecha 18-11-2022 SUTEL informa al despacho que ya realizó el depósito de las costas a las que fue condenada y aporta comprobante de pago del banco.</w:t>
            </w:r>
          </w:p>
        </w:tc>
        <w:tc>
          <w:tcPr>
            <w:tcW w:w="2835" w:type="dxa"/>
            <w:tcBorders>
              <w:bottom w:val="single" w:sz="4" w:space="0" w:color="auto"/>
            </w:tcBorders>
          </w:tcPr>
          <w:p w14:paraId="269FBCD7" w14:textId="77777777" w:rsidR="00CD4183" w:rsidRPr="00786074" w:rsidRDefault="00CD4183" w:rsidP="00CD4183">
            <w:pPr>
              <w:rPr>
                <w:rFonts w:cs="Arial"/>
                <w:sz w:val="20"/>
                <w:szCs w:val="20"/>
              </w:rPr>
            </w:pPr>
            <w:r w:rsidRPr="00786074">
              <w:rPr>
                <w:rFonts w:cs="Arial"/>
                <w:sz w:val="20"/>
                <w:szCs w:val="20"/>
              </w:rPr>
              <w:t>CUANTÍA: ESTIMABLE</w:t>
            </w:r>
          </w:p>
          <w:p w14:paraId="591C442B" w14:textId="77777777" w:rsidR="00CD4183" w:rsidRPr="00786074" w:rsidRDefault="00CD4183" w:rsidP="00CD4183">
            <w:pPr>
              <w:rPr>
                <w:rFonts w:cs="Arial"/>
                <w:sz w:val="20"/>
                <w:szCs w:val="20"/>
              </w:rPr>
            </w:pPr>
          </w:p>
          <w:p w14:paraId="2C700B13" w14:textId="77777777" w:rsidR="00CD4183" w:rsidRPr="00786074" w:rsidRDefault="00CD4183" w:rsidP="00CD4183">
            <w:pPr>
              <w:rPr>
                <w:rFonts w:cs="Arial"/>
                <w:sz w:val="20"/>
                <w:szCs w:val="20"/>
              </w:rPr>
            </w:pPr>
            <w:r w:rsidRPr="00786074">
              <w:rPr>
                <w:rFonts w:cs="Arial"/>
                <w:sz w:val="20"/>
                <w:szCs w:val="20"/>
              </w:rPr>
              <w:t>165,000 costas</w:t>
            </w:r>
          </w:p>
          <w:p w14:paraId="6165AF7E" w14:textId="77777777" w:rsidR="00CD4183" w:rsidRPr="00786074" w:rsidRDefault="00CD4183" w:rsidP="00CD4183">
            <w:pPr>
              <w:rPr>
                <w:rFonts w:cs="Arial"/>
                <w:sz w:val="20"/>
                <w:szCs w:val="20"/>
              </w:rPr>
            </w:pPr>
          </w:p>
          <w:p w14:paraId="150A5B94" w14:textId="77777777" w:rsidR="00CD4183" w:rsidRPr="00786074" w:rsidRDefault="00CD4183" w:rsidP="00CD4183">
            <w:pPr>
              <w:rPr>
                <w:rFonts w:cs="Arial"/>
                <w:sz w:val="20"/>
                <w:szCs w:val="20"/>
              </w:rPr>
            </w:pPr>
            <w:r w:rsidRPr="00786074">
              <w:rPr>
                <w:rFonts w:cs="Arial"/>
                <w:sz w:val="20"/>
                <w:szCs w:val="20"/>
              </w:rPr>
              <w:t>COORDINADOR: UJ</w:t>
            </w:r>
          </w:p>
          <w:p w14:paraId="4967F855" w14:textId="77777777" w:rsidR="00CD4183" w:rsidRPr="00786074" w:rsidRDefault="00CD4183" w:rsidP="00CD4183">
            <w:pPr>
              <w:rPr>
                <w:rFonts w:cs="Arial"/>
                <w:sz w:val="20"/>
                <w:szCs w:val="20"/>
              </w:rPr>
            </w:pPr>
          </w:p>
        </w:tc>
      </w:tr>
      <w:tr w:rsidR="00CD4183" w:rsidRPr="00786074" w14:paraId="7418D6C3" w14:textId="77777777" w:rsidTr="00CD4183">
        <w:tc>
          <w:tcPr>
            <w:tcW w:w="1702" w:type="dxa"/>
            <w:tcBorders>
              <w:bottom w:val="single" w:sz="4" w:space="0" w:color="auto"/>
            </w:tcBorders>
          </w:tcPr>
          <w:p w14:paraId="2EC49FBF" w14:textId="77777777" w:rsidR="00CD4183" w:rsidRPr="00786074" w:rsidRDefault="00CD4183" w:rsidP="00CD4183">
            <w:pPr>
              <w:jc w:val="center"/>
              <w:rPr>
                <w:rFonts w:cs="Arial"/>
                <w:color w:val="000000"/>
                <w:sz w:val="20"/>
                <w:szCs w:val="20"/>
                <w:shd w:val="clear" w:color="auto" w:fill="FFFFFF"/>
              </w:rPr>
            </w:pPr>
            <w:r w:rsidRPr="00786074">
              <w:rPr>
                <w:rFonts w:cs="Arial"/>
                <w:color w:val="222222"/>
                <w:sz w:val="20"/>
                <w:szCs w:val="20"/>
                <w:lang w:eastAsia="es-CR"/>
              </w:rPr>
              <w:t>11/9/2015</w:t>
            </w:r>
          </w:p>
        </w:tc>
        <w:tc>
          <w:tcPr>
            <w:tcW w:w="1701" w:type="dxa"/>
            <w:tcBorders>
              <w:bottom w:val="single" w:sz="4" w:space="0" w:color="auto"/>
            </w:tcBorders>
          </w:tcPr>
          <w:p w14:paraId="483132B6" w14:textId="77777777" w:rsidR="00CD4183" w:rsidRPr="00786074" w:rsidRDefault="00CD4183" w:rsidP="00CD4183">
            <w:pPr>
              <w:jc w:val="center"/>
              <w:rPr>
                <w:rFonts w:cs="Arial"/>
                <w:color w:val="222222"/>
                <w:sz w:val="20"/>
                <w:szCs w:val="20"/>
                <w:lang w:eastAsia="es-CR"/>
              </w:rPr>
            </w:pPr>
            <w:r w:rsidRPr="00786074">
              <w:rPr>
                <w:rFonts w:cs="Arial"/>
                <w:color w:val="222222"/>
                <w:sz w:val="20"/>
                <w:szCs w:val="20"/>
                <w:lang w:eastAsia="es-CR"/>
              </w:rPr>
              <w:t>15-005029-1027-CA</w:t>
            </w:r>
          </w:p>
        </w:tc>
        <w:tc>
          <w:tcPr>
            <w:tcW w:w="1701" w:type="dxa"/>
            <w:tcBorders>
              <w:bottom w:val="single" w:sz="4" w:space="0" w:color="auto"/>
            </w:tcBorders>
          </w:tcPr>
          <w:p w14:paraId="22733F2B" w14:textId="77777777" w:rsidR="00CD4183" w:rsidRPr="00786074" w:rsidRDefault="00CD4183" w:rsidP="00CD4183">
            <w:pPr>
              <w:rPr>
                <w:rFonts w:cs="Arial"/>
                <w:color w:val="222222"/>
                <w:sz w:val="20"/>
                <w:szCs w:val="20"/>
                <w:lang w:eastAsia="es-CR"/>
              </w:rPr>
            </w:pPr>
            <w:r w:rsidRPr="00786074">
              <w:rPr>
                <w:rFonts w:cs="Arial"/>
                <w:color w:val="222222"/>
                <w:sz w:val="20"/>
                <w:szCs w:val="20"/>
                <w:lang w:eastAsia="es-CR"/>
              </w:rPr>
              <w:t xml:space="preserve">ICE </w:t>
            </w:r>
          </w:p>
        </w:tc>
        <w:tc>
          <w:tcPr>
            <w:tcW w:w="2126" w:type="dxa"/>
            <w:tcBorders>
              <w:bottom w:val="single" w:sz="4" w:space="0" w:color="auto"/>
            </w:tcBorders>
          </w:tcPr>
          <w:p w14:paraId="3A4B204D" w14:textId="77777777" w:rsidR="00CD4183" w:rsidRPr="00786074" w:rsidRDefault="00CD4183" w:rsidP="00CD4183">
            <w:pPr>
              <w:jc w:val="center"/>
              <w:rPr>
                <w:rFonts w:cs="Arial"/>
                <w:sz w:val="20"/>
                <w:szCs w:val="20"/>
              </w:rPr>
            </w:pPr>
            <w:r w:rsidRPr="00786074">
              <w:rPr>
                <w:rFonts w:cs="Arial"/>
                <w:sz w:val="20"/>
                <w:szCs w:val="20"/>
              </w:rPr>
              <w:t>Sanción interpuesta por efectuar prácticas monopolísticas (Planes Chip Extremo y Chip SMS Extremo)</w:t>
            </w:r>
          </w:p>
        </w:tc>
        <w:tc>
          <w:tcPr>
            <w:tcW w:w="1985" w:type="dxa"/>
            <w:tcBorders>
              <w:bottom w:val="single" w:sz="4" w:space="0" w:color="auto"/>
            </w:tcBorders>
          </w:tcPr>
          <w:p w14:paraId="6F22EEFB" w14:textId="77777777" w:rsidR="00CD4183" w:rsidRPr="00786074" w:rsidRDefault="00CD4183" w:rsidP="00CD4183">
            <w:pPr>
              <w:jc w:val="center"/>
              <w:rPr>
                <w:rFonts w:cs="Arial"/>
                <w:sz w:val="20"/>
                <w:szCs w:val="20"/>
              </w:rPr>
            </w:pPr>
            <w:r w:rsidRPr="00786074">
              <w:rPr>
                <w:rFonts w:cs="Arial"/>
                <w:sz w:val="20"/>
                <w:szCs w:val="20"/>
              </w:rPr>
              <w:t xml:space="preserve">Sutel </w:t>
            </w:r>
          </w:p>
          <w:p w14:paraId="2A36F830" w14:textId="77777777" w:rsidR="00CD4183" w:rsidRPr="00786074" w:rsidRDefault="00CD4183" w:rsidP="00CD4183">
            <w:pPr>
              <w:jc w:val="center"/>
              <w:rPr>
                <w:rFonts w:cs="Arial"/>
                <w:sz w:val="20"/>
                <w:szCs w:val="20"/>
              </w:rPr>
            </w:pPr>
          </w:p>
          <w:p w14:paraId="19DC1D96" w14:textId="77777777" w:rsidR="00CD4183" w:rsidRPr="00786074" w:rsidRDefault="00CD4183" w:rsidP="00CD4183">
            <w:pPr>
              <w:jc w:val="center"/>
              <w:rPr>
                <w:rFonts w:cs="Arial"/>
                <w:sz w:val="20"/>
                <w:szCs w:val="20"/>
              </w:rPr>
            </w:pPr>
            <w:r w:rsidRPr="00786074">
              <w:rPr>
                <w:rFonts w:cs="Arial"/>
                <w:sz w:val="20"/>
                <w:szCs w:val="20"/>
              </w:rPr>
              <w:t xml:space="preserve">Aresep </w:t>
            </w:r>
          </w:p>
          <w:p w14:paraId="2C67B64C" w14:textId="77777777" w:rsidR="00CD4183" w:rsidRPr="00786074" w:rsidRDefault="00CD4183" w:rsidP="00CD4183">
            <w:pPr>
              <w:jc w:val="center"/>
              <w:rPr>
                <w:rFonts w:cs="Arial"/>
                <w:sz w:val="20"/>
                <w:szCs w:val="20"/>
              </w:rPr>
            </w:pPr>
          </w:p>
        </w:tc>
        <w:tc>
          <w:tcPr>
            <w:tcW w:w="3260" w:type="dxa"/>
            <w:tcBorders>
              <w:bottom w:val="single" w:sz="4" w:space="0" w:color="auto"/>
            </w:tcBorders>
          </w:tcPr>
          <w:p w14:paraId="21C93AEF" w14:textId="77777777" w:rsidR="00CD4183" w:rsidRPr="00786074" w:rsidRDefault="00CD4183" w:rsidP="00CD4183">
            <w:pPr>
              <w:jc w:val="both"/>
              <w:rPr>
                <w:rFonts w:cs="Arial"/>
                <w:sz w:val="20"/>
                <w:szCs w:val="20"/>
              </w:rPr>
            </w:pPr>
            <w:r w:rsidRPr="00786074">
              <w:rPr>
                <w:rFonts w:cs="Arial"/>
                <w:color w:val="000000"/>
                <w:sz w:val="20"/>
                <w:szCs w:val="20"/>
              </w:rPr>
              <w:t>Se declaró con lugar la demanda en la sentencia número 108-2017-VIII de las once horas del diez de noviembre de dos mil diecisiete dictada por el Tribunal Contencioso Administrativo y Civil de Hacienda.</w:t>
            </w:r>
          </w:p>
          <w:p w14:paraId="3FE69494" w14:textId="77777777" w:rsidR="00CD4183" w:rsidRPr="00786074" w:rsidRDefault="00CD4183" w:rsidP="00CD4183">
            <w:pPr>
              <w:jc w:val="both"/>
              <w:rPr>
                <w:rFonts w:cs="Arial"/>
                <w:sz w:val="20"/>
                <w:szCs w:val="20"/>
              </w:rPr>
            </w:pPr>
          </w:p>
          <w:p w14:paraId="0BDEBC9F" w14:textId="77777777" w:rsidR="00CD4183" w:rsidRPr="00786074" w:rsidRDefault="00CD4183" w:rsidP="00CD4183">
            <w:pPr>
              <w:jc w:val="both"/>
              <w:rPr>
                <w:rFonts w:cs="Arial"/>
                <w:sz w:val="20"/>
                <w:szCs w:val="20"/>
              </w:rPr>
            </w:pPr>
            <w:r w:rsidRPr="00786074">
              <w:rPr>
                <w:rFonts w:cs="Arial"/>
                <w:sz w:val="20"/>
                <w:szCs w:val="20"/>
              </w:rPr>
              <w:t>Sutel presenta recurso de casación.</w:t>
            </w:r>
          </w:p>
          <w:p w14:paraId="7AF6E4D8" w14:textId="77777777" w:rsidR="00CD4183" w:rsidRPr="00786074" w:rsidRDefault="00CD4183" w:rsidP="00CD4183">
            <w:pPr>
              <w:jc w:val="both"/>
              <w:rPr>
                <w:rFonts w:cs="Arial"/>
                <w:sz w:val="20"/>
                <w:szCs w:val="20"/>
              </w:rPr>
            </w:pPr>
          </w:p>
          <w:p w14:paraId="6CB61E70" w14:textId="77777777" w:rsidR="00CD4183" w:rsidRPr="00786074" w:rsidRDefault="00CD4183" w:rsidP="00CD4183">
            <w:pPr>
              <w:jc w:val="both"/>
              <w:rPr>
                <w:rFonts w:cs="Arial"/>
                <w:sz w:val="20"/>
                <w:szCs w:val="20"/>
              </w:rPr>
            </w:pPr>
            <w:r w:rsidRPr="00786074">
              <w:rPr>
                <w:rFonts w:cs="Arial"/>
                <w:sz w:val="20"/>
                <w:szCs w:val="20"/>
              </w:rPr>
              <w:t xml:space="preserve">La Sala Primera emite la sentencia 8-F-TC-2019 de las 9:00 del 06 de febrero de 2019 y declara sin lugar recurso de casación, costas a cargo de la SUTEL. </w:t>
            </w:r>
          </w:p>
          <w:p w14:paraId="21BAA527" w14:textId="77777777" w:rsidR="00CD4183" w:rsidRPr="00786074" w:rsidRDefault="00CD4183" w:rsidP="00CD4183">
            <w:pPr>
              <w:jc w:val="both"/>
              <w:rPr>
                <w:rFonts w:cs="Arial"/>
                <w:sz w:val="20"/>
                <w:szCs w:val="20"/>
              </w:rPr>
            </w:pPr>
          </w:p>
          <w:p w14:paraId="105E8364" w14:textId="77777777" w:rsidR="00CD4183" w:rsidRPr="00786074" w:rsidRDefault="00CD4183" w:rsidP="00CD4183">
            <w:pPr>
              <w:jc w:val="both"/>
              <w:rPr>
                <w:rFonts w:cs="Arial"/>
                <w:sz w:val="20"/>
                <w:szCs w:val="20"/>
              </w:rPr>
            </w:pPr>
            <w:r w:rsidRPr="00786074">
              <w:rPr>
                <w:rFonts w:cs="Arial"/>
                <w:sz w:val="20"/>
                <w:szCs w:val="20"/>
              </w:rPr>
              <w:t>ICE presentó ejecución de sentencia el 13 de junio de 2019, para el cobro de las costas, por un monto de 386,942,085 millones de colones.</w:t>
            </w:r>
          </w:p>
          <w:p w14:paraId="14E34BFA" w14:textId="77777777" w:rsidR="00CD4183" w:rsidRPr="00786074" w:rsidRDefault="00CD4183" w:rsidP="00CD4183">
            <w:pPr>
              <w:jc w:val="both"/>
              <w:rPr>
                <w:rFonts w:cs="Arial"/>
                <w:sz w:val="20"/>
                <w:szCs w:val="20"/>
              </w:rPr>
            </w:pPr>
          </w:p>
          <w:p w14:paraId="6EE67595" w14:textId="77777777" w:rsidR="00CD4183" w:rsidRPr="00786074" w:rsidRDefault="00CD4183" w:rsidP="00CD4183">
            <w:pPr>
              <w:jc w:val="both"/>
              <w:rPr>
                <w:rFonts w:cs="Arial"/>
                <w:sz w:val="20"/>
                <w:szCs w:val="20"/>
              </w:rPr>
            </w:pPr>
            <w:r w:rsidRPr="00786074">
              <w:rPr>
                <w:rFonts w:cs="Arial"/>
                <w:sz w:val="20"/>
                <w:szCs w:val="20"/>
              </w:rPr>
              <w:t>El 22/07/2019, la SUTEL contestó la audiencia de ejecución de sentencia.</w:t>
            </w:r>
          </w:p>
          <w:p w14:paraId="1A39C513" w14:textId="77777777" w:rsidR="00CD4183" w:rsidRPr="00786074" w:rsidRDefault="00CD4183" w:rsidP="00CD4183">
            <w:pPr>
              <w:jc w:val="both"/>
              <w:rPr>
                <w:rFonts w:cs="Arial"/>
                <w:sz w:val="20"/>
                <w:szCs w:val="20"/>
              </w:rPr>
            </w:pPr>
          </w:p>
          <w:p w14:paraId="354A2BC4" w14:textId="77777777" w:rsidR="00CD4183" w:rsidRPr="00786074" w:rsidRDefault="00CD4183" w:rsidP="00CD4183">
            <w:pPr>
              <w:jc w:val="both"/>
              <w:rPr>
                <w:rFonts w:cs="Arial"/>
                <w:i/>
                <w:iCs/>
                <w:sz w:val="20"/>
                <w:szCs w:val="20"/>
              </w:rPr>
            </w:pPr>
            <w:r w:rsidRPr="00786074">
              <w:rPr>
                <w:rFonts w:cs="Arial"/>
                <w:sz w:val="20"/>
                <w:szCs w:val="20"/>
              </w:rPr>
              <w:t xml:space="preserve">La Jueza ejecutora emite la resolución Nº38- 2020 de las quince horas y cero minutos del veintiocho de enero de dos mil veinte que dice lo siguiente: </w:t>
            </w:r>
            <w:r w:rsidRPr="00786074">
              <w:rPr>
                <w:rFonts w:cs="Arial"/>
                <w:i/>
                <w:iCs/>
                <w:sz w:val="20"/>
                <w:szCs w:val="20"/>
              </w:rPr>
              <w:t>“SE DECLARA PARCIALMENTE CON LUGAR la liquidación incoada por INSTITUTO COSTARRICENSE DE ELECTRICIDAD. Se condena a SUPERINTENDENCIA DE TELECOMUNICACIONES al pago en favor del ICE de la suma prudencial de tres millones de colones por concepto de costas personales del proceso principal, quinientos cincuenta mil colones por concepto de costas personales de etapa de casación. (…)”</w:t>
            </w:r>
          </w:p>
          <w:p w14:paraId="797DCB14" w14:textId="77777777" w:rsidR="00CD4183" w:rsidRPr="00786074" w:rsidRDefault="00CD4183" w:rsidP="00CD4183">
            <w:pPr>
              <w:jc w:val="both"/>
              <w:rPr>
                <w:rFonts w:cs="Arial"/>
                <w:sz w:val="20"/>
                <w:szCs w:val="20"/>
              </w:rPr>
            </w:pPr>
          </w:p>
          <w:p w14:paraId="69E4A60A" w14:textId="77777777" w:rsidR="00CD4183" w:rsidRPr="00786074" w:rsidRDefault="00CD4183" w:rsidP="00CD4183">
            <w:pPr>
              <w:jc w:val="both"/>
              <w:rPr>
                <w:rFonts w:cs="Arial"/>
                <w:sz w:val="20"/>
                <w:szCs w:val="20"/>
              </w:rPr>
            </w:pPr>
            <w:r w:rsidRPr="00786074">
              <w:rPr>
                <w:rFonts w:cs="Arial"/>
                <w:sz w:val="20"/>
                <w:szCs w:val="20"/>
              </w:rPr>
              <w:t xml:space="preserve">El ICE y SUTEL presentan recurso de apelación, el Tribunal de Apelaciones de lo Contencioso </w:t>
            </w:r>
            <w:r w:rsidRPr="00786074">
              <w:rPr>
                <w:rFonts w:cs="Arial"/>
                <w:sz w:val="20"/>
                <w:szCs w:val="20"/>
              </w:rPr>
              <w:lastRenderedPageBreak/>
              <w:t xml:space="preserve">Administrativo y Civil de Hacienda emite la resolución N°284-2020-I de las dieciséis horas veinticinco minutos del veinticinco de mayo de dos mil veinte y resuelve lo siguiente: </w:t>
            </w:r>
            <w:r w:rsidRPr="00786074">
              <w:rPr>
                <w:rFonts w:cs="Arial"/>
                <w:i/>
                <w:iCs/>
                <w:sz w:val="20"/>
                <w:szCs w:val="20"/>
              </w:rPr>
              <w:t>“se fijan las costas personales del proceso en la suma de veinte millones de colones (¢20.000.000,00)”.</w:t>
            </w:r>
          </w:p>
          <w:p w14:paraId="03C2BD81" w14:textId="77777777" w:rsidR="00CD4183" w:rsidRPr="00786074" w:rsidRDefault="00CD4183" w:rsidP="00CD4183">
            <w:pPr>
              <w:jc w:val="both"/>
              <w:rPr>
                <w:rFonts w:cs="Arial"/>
                <w:sz w:val="20"/>
                <w:szCs w:val="20"/>
              </w:rPr>
            </w:pPr>
          </w:p>
          <w:p w14:paraId="60ECB89B" w14:textId="77777777" w:rsidR="00CD4183" w:rsidRPr="00786074" w:rsidRDefault="00CD4183" w:rsidP="00CD4183">
            <w:pPr>
              <w:jc w:val="both"/>
              <w:rPr>
                <w:rFonts w:cs="Arial"/>
                <w:sz w:val="20"/>
                <w:szCs w:val="20"/>
              </w:rPr>
            </w:pPr>
            <w:r w:rsidRPr="00786074">
              <w:rPr>
                <w:rFonts w:cs="Arial"/>
                <w:sz w:val="20"/>
                <w:szCs w:val="20"/>
              </w:rPr>
              <w:t>La SUTEL presento el comprobante del depósito de las costas personales, el cual se realizó el 09 de junio del 2020</w:t>
            </w:r>
          </w:p>
        </w:tc>
        <w:tc>
          <w:tcPr>
            <w:tcW w:w="2835" w:type="dxa"/>
            <w:tcBorders>
              <w:bottom w:val="single" w:sz="4" w:space="0" w:color="auto"/>
            </w:tcBorders>
          </w:tcPr>
          <w:p w14:paraId="7472FBBB" w14:textId="77777777" w:rsidR="00CD4183" w:rsidRPr="00786074" w:rsidRDefault="00CD4183" w:rsidP="00CD4183">
            <w:pPr>
              <w:rPr>
                <w:rFonts w:cs="Arial"/>
                <w:sz w:val="20"/>
                <w:szCs w:val="20"/>
              </w:rPr>
            </w:pPr>
            <w:r w:rsidRPr="00786074">
              <w:rPr>
                <w:rFonts w:cs="Arial"/>
                <w:sz w:val="20"/>
                <w:szCs w:val="20"/>
              </w:rPr>
              <w:lastRenderedPageBreak/>
              <w:t>CUANTÍA: Inestimable</w:t>
            </w:r>
          </w:p>
          <w:p w14:paraId="7A302493" w14:textId="77777777" w:rsidR="00CD4183" w:rsidRPr="00786074" w:rsidRDefault="00CD4183" w:rsidP="00CD4183">
            <w:pPr>
              <w:jc w:val="center"/>
              <w:rPr>
                <w:rFonts w:cs="Arial"/>
                <w:sz w:val="20"/>
                <w:szCs w:val="20"/>
              </w:rPr>
            </w:pPr>
          </w:p>
          <w:p w14:paraId="23F80E1F" w14:textId="77777777" w:rsidR="00CD4183" w:rsidRPr="00786074" w:rsidRDefault="00CD4183" w:rsidP="00CD4183">
            <w:pPr>
              <w:jc w:val="center"/>
              <w:rPr>
                <w:rFonts w:cs="Arial"/>
                <w:sz w:val="20"/>
                <w:szCs w:val="20"/>
              </w:rPr>
            </w:pPr>
          </w:p>
          <w:p w14:paraId="7E427255" w14:textId="77777777" w:rsidR="00CD4183" w:rsidRPr="00786074" w:rsidRDefault="00CD4183" w:rsidP="00CD4183">
            <w:pPr>
              <w:rPr>
                <w:rFonts w:cs="Arial"/>
                <w:sz w:val="20"/>
                <w:szCs w:val="20"/>
              </w:rPr>
            </w:pPr>
            <w:r w:rsidRPr="00786074">
              <w:rPr>
                <w:rFonts w:cs="Arial"/>
                <w:sz w:val="20"/>
                <w:szCs w:val="20"/>
              </w:rPr>
              <w:t xml:space="preserve">COORDINADOR: Unidad Jurídica </w:t>
            </w:r>
          </w:p>
          <w:p w14:paraId="56291420" w14:textId="77777777" w:rsidR="00CD4183" w:rsidRPr="00786074" w:rsidRDefault="00CD4183" w:rsidP="00CD4183">
            <w:pPr>
              <w:jc w:val="center"/>
              <w:rPr>
                <w:rFonts w:cs="Arial"/>
                <w:sz w:val="20"/>
                <w:szCs w:val="20"/>
              </w:rPr>
            </w:pPr>
          </w:p>
          <w:p w14:paraId="00F5E32D" w14:textId="77777777" w:rsidR="00CD4183" w:rsidRPr="00786074" w:rsidRDefault="00CD4183" w:rsidP="00CD4183">
            <w:pPr>
              <w:rPr>
                <w:rFonts w:cs="Arial"/>
                <w:sz w:val="20"/>
                <w:szCs w:val="20"/>
              </w:rPr>
            </w:pPr>
          </w:p>
        </w:tc>
      </w:tr>
      <w:tr w:rsidR="00CD4183" w:rsidRPr="00786074" w14:paraId="6AB39018" w14:textId="77777777" w:rsidTr="00CD4183">
        <w:tc>
          <w:tcPr>
            <w:tcW w:w="1702" w:type="dxa"/>
            <w:tcBorders>
              <w:bottom w:val="single" w:sz="4" w:space="0" w:color="auto"/>
            </w:tcBorders>
          </w:tcPr>
          <w:p w14:paraId="77F3F77D" w14:textId="77777777" w:rsidR="00CD4183" w:rsidRPr="00786074" w:rsidRDefault="00CD4183" w:rsidP="00CD4183">
            <w:pPr>
              <w:jc w:val="center"/>
              <w:rPr>
                <w:rFonts w:cs="Arial"/>
                <w:color w:val="222222"/>
                <w:sz w:val="20"/>
                <w:szCs w:val="20"/>
                <w:lang w:eastAsia="es-CR"/>
              </w:rPr>
            </w:pPr>
            <w:r w:rsidRPr="00786074">
              <w:rPr>
                <w:rFonts w:cs="Arial"/>
                <w:bCs/>
                <w:sz w:val="20"/>
                <w:szCs w:val="20"/>
              </w:rPr>
              <w:lastRenderedPageBreak/>
              <w:t>28/11/2022</w:t>
            </w:r>
          </w:p>
        </w:tc>
        <w:tc>
          <w:tcPr>
            <w:tcW w:w="1701" w:type="dxa"/>
            <w:tcBorders>
              <w:bottom w:val="single" w:sz="4" w:space="0" w:color="auto"/>
            </w:tcBorders>
          </w:tcPr>
          <w:p w14:paraId="656A7D81" w14:textId="77777777" w:rsidR="00CD4183" w:rsidRPr="00786074" w:rsidRDefault="00CD4183" w:rsidP="00CD4183">
            <w:pPr>
              <w:jc w:val="center"/>
              <w:rPr>
                <w:rFonts w:cs="Arial"/>
                <w:color w:val="222222"/>
                <w:sz w:val="20"/>
                <w:szCs w:val="20"/>
                <w:lang w:eastAsia="es-CR"/>
              </w:rPr>
            </w:pPr>
            <w:r w:rsidRPr="00786074">
              <w:rPr>
                <w:rFonts w:cs="Arial"/>
                <w:bCs/>
                <w:sz w:val="20"/>
                <w:szCs w:val="20"/>
              </w:rPr>
              <w:t>22-002227-1028-CA</w:t>
            </w:r>
          </w:p>
        </w:tc>
        <w:tc>
          <w:tcPr>
            <w:tcW w:w="1701" w:type="dxa"/>
            <w:tcBorders>
              <w:bottom w:val="single" w:sz="4" w:space="0" w:color="auto"/>
            </w:tcBorders>
          </w:tcPr>
          <w:p w14:paraId="415DAAE2" w14:textId="77777777" w:rsidR="00CD4183" w:rsidRPr="00786074" w:rsidRDefault="00CD4183" w:rsidP="00CD4183">
            <w:pPr>
              <w:rPr>
                <w:rFonts w:cs="Arial"/>
                <w:color w:val="222222"/>
                <w:sz w:val="20"/>
                <w:szCs w:val="20"/>
                <w:lang w:eastAsia="es-CR"/>
              </w:rPr>
            </w:pPr>
            <w:r w:rsidRPr="00786074">
              <w:rPr>
                <w:rFonts w:cs="Arial"/>
                <w:bCs/>
                <w:sz w:val="20"/>
                <w:szCs w:val="20"/>
              </w:rPr>
              <w:t>SUTEL</w:t>
            </w:r>
          </w:p>
        </w:tc>
        <w:tc>
          <w:tcPr>
            <w:tcW w:w="2126" w:type="dxa"/>
            <w:tcBorders>
              <w:bottom w:val="single" w:sz="4" w:space="0" w:color="auto"/>
            </w:tcBorders>
          </w:tcPr>
          <w:p w14:paraId="417184F5" w14:textId="77777777" w:rsidR="00CD4183" w:rsidRPr="00786074" w:rsidRDefault="00CD4183" w:rsidP="00CD4183">
            <w:pPr>
              <w:jc w:val="center"/>
              <w:rPr>
                <w:rFonts w:cs="Arial"/>
                <w:sz w:val="20"/>
                <w:szCs w:val="20"/>
              </w:rPr>
            </w:pPr>
            <w:r w:rsidRPr="00786074">
              <w:rPr>
                <w:rFonts w:cs="Arial"/>
                <w:bCs/>
                <w:sz w:val="20"/>
                <w:szCs w:val="20"/>
              </w:rPr>
              <w:t>Solicitud de Auxilio Judicial (art 38,39,11 Ley 9736)</w:t>
            </w:r>
          </w:p>
        </w:tc>
        <w:tc>
          <w:tcPr>
            <w:tcW w:w="1985" w:type="dxa"/>
            <w:tcBorders>
              <w:bottom w:val="single" w:sz="4" w:space="0" w:color="auto"/>
            </w:tcBorders>
          </w:tcPr>
          <w:p w14:paraId="3B067136" w14:textId="77777777" w:rsidR="00CD4183" w:rsidRPr="00786074" w:rsidRDefault="00CD4183" w:rsidP="00CD4183">
            <w:pPr>
              <w:jc w:val="center"/>
              <w:rPr>
                <w:rFonts w:cs="Arial"/>
                <w:sz w:val="20"/>
                <w:szCs w:val="20"/>
              </w:rPr>
            </w:pPr>
            <w:r w:rsidRPr="00786074">
              <w:rPr>
                <w:rFonts w:cs="Arial"/>
                <w:bCs/>
                <w:sz w:val="20"/>
                <w:szCs w:val="20"/>
              </w:rPr>
              <w:t>Cámara de Infocomunicación y Tecnología (INFOCOM)</w:t>
            </w:r>
          </w:p>
        </w:tc>
        <w:tc>
          <w:tcPr>
            <w:tcW w:w="3260" w:type="dxa"/>
            <w:tcBorders>
              <w:bottom w:val="single" w:sz="4" w:space="0" w:color="auto"/>
            </w:tcBorders>
          </w:tcPr>
          <w:p w14:paraId="01320607" w14:textId="77777777" w:rsidR="00CD4183" w:rsidRPr="00786074" w:rsidRDefault="00CD4183" w:rsidP="00CD4183">
            <w:pPr>
              <w:jc w:val="both"/>
              <w:rPr>
                <w:rFonts w:cs="Arial"/>
                <w:bCs/>
                <w:sz w:val="20"/>
                <w:szCs w:val="20"/>
              </w:rPr>
            </w:pPr>
            <w:r w:rsidRPr="00786074">
              <w:rPr>
                <w:rFonts w:cs="Arial"/>
                <w:bCs/>
                <w:sz w:val="20"/>
                <w:szCs w:val="20"/>
              </w:rPr>
              <w:t>Se presentó la demanda el día 28/11/2022, espera que el Juzgado resuelva.</w:t>
            </w:r>
          </w:p>
          <w:p w14:paraId="771DF31C" w14:textId="77777777" w:rsidR="00CD4183" w:rsidRPr="00786074" w:rsidRDefault="00CD4183" w:rsidP="00CD4183">
            <w:pPr>
              <w:jc w:val="center"/>
              <w:rPr>
                <w:rFonts w:cs="Arial"/>
                <w:bCs/>
                <w:sz w:val="20"/>
                <w:szCs w:val="20"/>
              </w:rPr>
            </w:pPr>
          </w:p>
          <w:p w14:paraId="53047EB2" w14:textId="77777777" w:rsidR="00CD4183" w:rsidRPr="00786074" w:rsidRDefault="00CD4183" w:rsidP="00CD4183">
            <w:pPr>
              <w:jc w:val="both"/>
              <w:rPr>
                <w:rFonts w:cs="Arial"/>
                <w:bCs/>
                <w:sz w:val="20"/>
                <w:szCs w:val="20"/>
              </w:rPr>
            </w:pPr>
            <w:r w:rsidRPr="00786074">
              <w:rPr>
                <w:rFonts w:cs="Arial"/>
                <w:bCs/>
                <w:sz w:val="20"/>
                <w:szCs w:val="20"/>
              </w:rPr>
              <w:t>Se presentó revocatoria porque lo estaban pasando al Tribunal como si fuera de conocimiento, la declararon con lugar, ahora el juez debe resolver solicitud planteada.</w:t>
            </w:r>
          </w:p>
          <w:p w14:paraId="6E7D4BE7" w14:textId="77777777" w:rsidR="00CD4183" w:rsidRPr="00786074" w:rsidRDefault="00CD4183" w:rsidP="00CD4183">
            <w:pPr>
              <w:jc w:val="both"/>
              <w:rPr>
                <w:rFonts w:cs="Arial"/>
                <w:bCs/>
                <w:sz w:val="20"/>
                <w:szCs w:val="20"/>
              </w:rPr>
            </w:pPr>
          </w:p>
          <w:p w14:paraId="57D5C392" w14:textId="77777777" w:rsidR="00CD4183" w:rsidRPr="00786074" w:rsidRDefault="00CD4183" w:rsidP="00CD4183">
            <w:pPr>
              <w:jc w:val="both"/>
              <w:rPr>
                <w:rFonts w:cs="Arial"/>
                <w:bCs/>
                <w:sz w:val="20"/>
                <w:szCs w:val="20"/>
              </w:rPr>
            </w:pPr>
            <w:r w:rsidRPr="00786074">
              <w:rPr>
                <w:rFonts w:cs="Arial"/>
                <w:bCs/>
                <w:sz w:val="20"/>
                <w:szCs w:val="20"/>
              </w:rPr>
              <w:t>12/4/2023 la SUTEL presentó pronto despacho.</w:t>
            </w:r>
          </w:p>
          <w:p w14:paraId="3EBC8C2F" w14:textId="77777777" w:rsidR="00CD4183" w:rsidRPr="00786074" w:rsidRDefault="00CD4183" w:rsidP="00CD4183">
            <w:pPr>
              <w:jc w:val="both"/>
              <w:rPr>
                <w:rFonts w:cs="Arial"/>
                <w:bCs/>
                <w:sz w:val="20"/>
                <w:szCs w:val="20"/>
              </w:rPr>
            </w:pPr>
          </w:p>
          <w:p w14:paraId="625AC03D" w14:textId="77777777" w:rsidR="00CD4183" w:rsidRPr="00786074" w:rsidRDefault="00CD4183" w:rsidP="00CD4183">
            <w:pPr>
              <w:jc w:val="both"/>
              <w:rPr>
                <w:rFonts w:cs="Arial"/>
                <w:bCs/>
                <w:sz w:val="20"/>
                <w:szCs w:val="20"/>
              </w:rPr>
            </w:pPr>
            <w:r w:rsidRPr="00786074">
              <w:rPr>
                <w:rFonts w:cs="Arial"/>
                <w:bCs/>
                <w:sz w:val="20"/>
                <w:szCs w:val="20"/>
              </w:rPr>
              <w:t>Se acogió solicitud de la SUTEL, falta notificación de Infocom.</w:t>
            </w:r>
          </w:p>
          <w:p w14:paraId="4E8DC3D8" w14:textId="77777777" w:rsidR="00CD4183" w:rsidRPr="00786074" w:rsidRDefault="00CD4183" w:rsidP="00CD4183">
            <w:pPr>
              <w:jc w:val="both"/>
              <w:rPr>
                <w:rFonts w:cs="Arial"/>
                <w:bCs/>
                <w:sz w:val="20"/>
                <w:szCs w:val="20"/>
              </w:rPr>
            </w:pPr>
          </w:p>
          <w:p w14:paraId="2F9F0D96" w14:textId="77777777" w:rsidR="00CD4183" w:rsidRPr="00786074" w:rsidRDefault="00CD4183" w:rsidP="00CD4183">
            <w:pPr>
              <w:jc w:val="both"/>
              <w:rPr>
                <w:rFonts w:cs="Arial"/>
                <w:bCs/>
                <w:sz w:val="20"/>
                <w:szCs w:val="20"/>
              </w:rPr>
            </w:pPr>
            <w:r w:rsidRPr="00786074">
              <w:rPr>
                <w:rFonts w:cs="Arial"/>
                <w:bCs/>
                <w:sz w:val="20"/>
                <w:szCs w:val="20"/>
              </w:rPr>
              <w:t>1-8-2023, se pidió copia certificada de la sentencia, para llevar a Infocom.</w:t>
            </w:r>
          </w:p>
          <w:p w14:paraId="03D8FE59" w14:textId="77777777" w:rsidR="00CD4183" w:rsidRPr="00786074" w:rsidRDefault="00CD4183" w:rsidP="00CD4183">
            <w:pPr>
              <w:jc w:val="both"/>
              <w:rPr>
                <w:rFonts w:cs="Arial"/>
                <w:bCs/>
                <w:sz w:val="20"/>
                <w:szCs w:val="20"/>
              </w:rPr>
            </w:pPr>
          </w:p>
          <w:p w14:paraId="36A2616B" w14:textId="77777777" w:rsidR="00CD4183" w:rsidRDefault="00CD4183" w:rsidP="00CD4183">
            <w:pPr>
              <w:jc w:val="both"/>
              <w:rPr>
                <w:rFonts w:cs="Arial"/>
                <w:bCs/>
                <w:sz w:val="20"/>
                <w:szCs w:val="20"/>
              </w:rPr>
            </w:pPr>
            <w:r>
              <w:rPr>
                <w:rFonts w:cs="Arial"/>
                <w:bCs/>
                <w:sz w:val="20"/>
                <w:szCs w:val="20"/>
              </w:rPr>
              <w:t>Se notificó con dinero de caja chica, a Infocom, por medio de notaria pública, en fecha 25-10-2023.</w:t>
            </w:r>
          </w:p>
          <w:p w14:paraId="0E800B7C" w14:textId="77777777" w:rsidR="00CD4183" w:rsidRDefault="00CD4183" w:rsidP="00CD4183">
            <w:pPr>
              <w:jc w:val="both"/>
              <w:rPr>
                <w:rFonts w:cs="Arial"/>
                <w:bCs/>
                <w:sz w:val="20"/>
                <w:szCs w:val="20"/>
              </w:rPr>
            </w:pPr>
          </w:p>
          <w:p w14:paraId="61453DB5" w14:textId="77777777" w:rsidR="00CD4183" w:rsidRPr="00786074" w:rsidRDefault="00CD4183" w:rsidP="00CD4183">
            <w:pPr>
              <w:jc w:val="both"/>
              <w:rPr>
                <w:rFonts w:cs="Arial"/>
                <w:color w:val="000000"/>
                <w:sz w:val="20"/>
                <w:szCs w:val="20"/>
              </w:rPr>
            </w:pPr>
            <w:r>
              <w:rPr>
                <w:rFonts w:cs="Arial"/>
                <w:bCs/>
                <w:sz w:val="20"/>
                <w:szCs w:val="20"/>
              </w:rPr>
              <w:lastRenderedPageBreak/>
              <w:t>Infocom hizo entrega de la información requerida a Competencia.</w:t>
            </w:r>
          </w:p>
        </w:tc>
        <w:tc>
          <w:tcPr>
            <w:tcW w:w="2835" w:type="dxa"/>
            <w:tcBorders>
              <w:bottom w:val="single" w:sz="4" w:space="0" w:color="auto"/>
            </w:tcBorders>
          </w:tcPr>
          <w:p w14:paraId="385D224B" w14:textId="77777777" w:rsidR="00CD4183" w:rsidRPr="00786074" w:rsidRDefault="00CD4183" w:rsidP="00CD4183">
            <w:pPr>
              <w:rPr>
                <w:rFonts w:cs="Arial"/>
                <w:sz w:val="20"/>
                <w:szCs w:val="20"/>
              </w:rPr>
            </w:pPr>
            <w:r w:rsidRPr="00786074">
              <w:rPr>
                <w:rFonts w:cs="Arial"/>
                <w:sz w:val="20"/>
                <w:szCs w:val="20"/>
              </w:rPr>
              <w:lastRenderedPageBreak/>
              <w:t>CUANTÍA: Inestimable</w:t>
            </w:r>
          </w:p>
          <w:p w14:paraId="67F97368" w14:textId="77777777" w:rsidR="00CD4183" w:rsidRPr="00786074" w:rsidRDefault="00CD4183" w:rsidP="00CD4183">
            <w:pPr>
              <w:jc w:val="center"/>
              <w:rPr>
                <w:rFonts w:cs="Arial"/>
                <w:sz w:val="20"/>
                <w:szCs w:val="20"/>
              </w:rPr>
            </w:pPr>
          </w:p>
          <w:p w14:paraId="67CD46A7" w14:textId="77777777" w:rsidR="00CD4183" w:rsidRPr="00786074" w:rsidRDefault="00CD4183" w:rsidP="00CD4183">
            <w:pPr>
              <w:jc w:val="center"/>
              <w:rPr>
                <w:rFonts w:cs="Arial"/>
                <w:sz w:val="20"/>
                <w:szCs w:val="20"/>
              </w:rPr>
            </w:pPr>
          </w:p>
          <w:p w14:paraId="491C67C2" w14:textId="77777777" w:rsidR="00CD4183" w:rsidRPr="00786074" w:rsidRDefault="00CD4183" w:rsidP="00CD4183">
            <w:pPr>
              <w:rPr>
                <w:rFonts w:cs="Arial"/>
                <w:sz w:val="20"/>
                <w:szCs w:val="20"/>
              </w:rPr>
            </w:pPr>
            <w:r w:rsidRPr="00786074">
              <w:rPr>
                <w:rFonts w:cs="Arial"/>
                <w:sz w:val="20"/>
                <w:szCs w:val="20"/>
              </w:rPr>
              <w:t xml:space="preserve">COORDINADOR: Unidad Jurídica </w:t>
            </w:r>
          </w:p>
          <w:p w14:paraId="61C55750" w14:textId="77777777" w:rsidR="00CD4183" w:rsidRPr="00786074" w:rsidRDefault="00CD4183" w:rsidP="00CD4183">
            <w:pPr>
              <w:rPr>
                <w:rFonts w:cs="Arial"/>
                <w:sz w:val="20"/>
                <w:szCs w:val="20"/>
              </w:rPr>
            </w:pPr>
          </w:p>
        </w:tc>
      </w:tr>
      <w:tr w:rsidR="00CD4183" w:rsidRPr="00786074" w14:paraId="72E8E861" w14:textId="77777777" w:rsidTr="00CD4183">
        <w:tc>
          <w:tcPr>
            <w:tcW w:w="1702" w:type="dxa"/>
            <w:tcBorders>
              <w:bottom w:val="single" w:sz="4" w:space="0" w:color="auto"/>
            </w:tcBorders>
          </w:tcPr>
          <w:p w14:paraId="05ABE87A" w14:textId="77777777" w:rsidR="00CD4183" w:rsidRPr="00786074" w:rsidRDefault="00CD4183" w:rsidP="00CD4183">
            <w:pPr>
              <w:jc w:val="center"/>
              <w:rPr>
                <w:rFonts w:cs="Arial"/>
                <w:bCs/>
                <w:sz w:val="20"/>
                <w:szCs w:val="20"/>
              </w:rPr>
            </w:pPr>
            <w:r w:rsidRPr="00786074">
              <w:rPr>
                <w:rFonts w:cs="Arial"/>
                <w:sz w:val="20"/>
                <w:szCs w:val="20"/>
                <w:shd w:val="clear" w:color="auto" w:fill="FFFFFF"/>
              </w:rPr>
              <w:t>3/08/2018</w:t>
            </w:r>
          </w:p>
        </w:tc>
        <w:tc>
          <w:tcPr>
            <w:tcW w:w="1701" w:type="dxa"/>
            <w:tcBorders>
              <w:bottom w:val="single" w:sz="4" w:space="0" w:color="auto"/>
            </w:tcBorders>
          </w:tcPr>
          <w:p w14:paraId="2F02382F" w14:textId="77777777" w:rsidR="00CD4183" w:rsidRPr="00786074" w:rsidRDefault="00CD4183" w:rsidP="00CD4183">
            <w:pPr>
              <w:jc w:val="center"/>
              <w:rPr>
                <w:rFonts w:cs="Arial"/>
                <w:sz w:val="20"/>
                <w:szCs w:val="20"/>
              </w:rPr>
            </w:pPr>
            <w:r w:rsidRPr="00D77D56">
              <w:rPr>
                <w:rFonts w:cs="Arial"/>
                <w:sz w:val="20"/>
                <w:szCs w:val="20"/>
              </w:rPr>
              <w:t>18-006422-1027-CA</w:t>
            </w:r>
          </w:p>
          <w:p w14:paraId="03322ED5" w14:textId="77777777" w:rsidR="00CD4183" w:rsidRPr="00786074" w:rsidRDefault="00CD4183" w:rsidP="00CD4183">
            <w:pPr>
              <w:jc w:val="center"/>
              <w:rPr>
                <w:rFonts w:cs="Arial"/>
                <w:bCs/>
                <w:sz w:val="20"/>
                <w:szCs w:val="20"/>
              </w:rPr>
            </w:pPr>
          </w:p>
        </w:tc>
        <w:tc>
          <w:tcPr>
            <w:tcW w:w="1701" w:type="dxa"/>
            <w:tcBorders>
              <w:bottom w:val="single" w:sz="4" w:space="0" w:color="auto"/>
            </w:tcBorders>
          </w:tcPr>
          <w:p w14:paraId="373B46FE" w14:textId="77777777" w:rsidR="00CD4183" w:rsidRPr="00786074" w:rsidRDefault="00CD4183" w:rsidP="00CD4183">
            <w:pPr>
              <w:rPr>
                <w:rFonts w:cs="Arial"/>
                <w:bCs/>
                <w:sz w:val="20"/>
                <w:szCs w:val="20"/>
              </w:rPr>
            </w:pPr>
            <w:r w:rsidRPr="00786074">
              <w:rPr>
                <w:rFonts w:cs="Arial"/>
                <w:sz w:val="20"/>
                <w:szCs w:val="20"/>
              </w:rPr>
              <w:t>Hernán Alberto Castro Paniagua</w:t>
            </w:r>
          </w:p>
        </w:tc>
        <w:tc>
          <w:tcPr>
            <w:tcW w:w="2126" w:type="dxa"/>
            <w:tcBorders>
              <w:bottom w:val="single" w:sz="4" w:space="0" w:color="auto"/>
            </w:tcBorders>
          </w:tcPr>
          <w:p w14:paraId="781F5F28" w14:textId="77777777" w:rsidR="00CD4183" w:rsidRPr="00786074" w:rsidRDefault="00CD4183" w:rsidP="00CD4183">
            <w:pPr>
              <w:jc w:val="center"/>
              <w:rPr>
                <w:rFonts w:cs="Arial"/>
                <w:bCs/>
                <w:sz w:val="20"/>
                <w:szCs w:val="20"/>
              </w:rPr>
            </w:pPr>
            <w:r w:rsidRPr="00786074">
              <w:rPr>
                <w:rFonts w:cs="Arial"/>
                <w:sz w:val="20"/>
                <w:szCs w:val="20"/>
              </w:rPr>
              <w:t>Solicitud de medida cautelar en el expediente AU-00418-2018</w:t>
            </w:r>
          </w:p>
        </w:tc>
        <w:tc>
          <w:tcPr>
            <w:tcW w:w="1985" w:type="dxa"/>
            <w:tcBorders>
              <w:bottom w:val="single" w:sz="4" w:space="0" w:color="auto"/>
            </w:tcBorders>
          </w:tcPr>
          <w:p w14:paraId="66926D0D" w14:textId="77777777" w:rsidR="00CD4183" w:rsidRPr="00786074" w:rsidRDefault="00CD4183" w:rsidP="00CD4183">
            <w:pPr>
              <w:jc w:val="center"/>
              <w:rPr>
                <w:rFonts w:cs="Arial"/>
                <w:bCs/>
                <w:sz w:val="20"/>
                <w:szCs w:val="20"/>
              </w:rPr>
            </w:pPr>
            <w:r>
              <w:rPr>
                <w:rFonts w:cs="Arial"/>
                <w:bCs/>
                <w:sz w:val="20"/>
                <w:szCs w:val="20"/>
              </w:rPr>
              <w:t>SUTEL</w:t>
            </w:r>
          </w:p>
        </w:tc>
        <w:tc>
          <w:tcPr>
            <w:tcW w:w="3260" w:type="dxa"/>
            <w:tcBorders>
              <w:bottom w:val="single" w:sz="4" w:space="0" w:color="auto"/>
            </w:tcBorders>
          </w:tcPr>
          <w:p w14:paraId="1A6E7EBD" w14:textId="77777777" w:rsidR="00CD4183" w:rsidRPr="00786074" w:rsidRDefault="00CD4183" w:rsidP="00CD4183">
            <w:pPr>
              <w:jc w:val="both"/>
              <w:rPr>
                <w:rFonts w:cs="Arial"/>
                <w:sz w:val="20"/>
                <w:szCs w:val="20"/>
                <w:lang w:eastAsia="es-CR"/>
              </w:rPr>
            </w:pPr>
            <w:r w:rsidRPr="00786074">
              <w:rPr>
                <w:rFonts w:cs="Arial"/>
                <w:sz w:val="20"/>
                <w:szCs w:val="20"/>
                <w:lang w:eastAsia="es-CR"/>
              </w:rPr>
              <w:t xml:space="preserve">Sin lugar. Resolución </w:t>
            </w:r>
            <w:r w:rsidRPr="00786074">
              <w:rPr>
                <w:rFonts w:cs="Arial"/>
                <w:sz w:val="20"/>
                <w:szCs w:val="20"/>
              </w:rPr>
              <w:t>N.° 560– 2019 de las dieciséis horas nueve minutos del veintiocho de octubre del año dos mil 2019.</w:t>
            </w:r>
          </w:p>
          <w:p w14:paraId="1C00EB89" w14:textId="77777777" w:rsidR="00CD4183" w:rsidRPr="00786074" w:rsidRDefault="00CD4183" w:rsidP="00CD4183">
            <w:pPr>
              <w:jc w:val="both"/>
              <w:rPr>
                <w:rFonts w:cs="Arial"/>
                <w:bCs/>
                <w:sz w:val="20"/>
                <w:szCs w:val="20"/>
              </w:rPr>
            </w:pPr>
          </w:p>
        </w:tc>
        <w:tc>
          <w:tcPr>
            <w:tcW w:w="2835" w:type="dxa"/>
            <w:tcBorders>
              <w:bottom w:val="single" w:sz="4" w:space="0" w:color="auto"/>
            </w:tcBorders>
          </w:tcPr>
          <w:p w14:paraId="6A589632" w14:textId="77777777" w:rsidR="00CD4183" w:rsidRPr="00786074" w:rsidRDefault="00CD4183" w:rsidP="00CD4183">
            <w:pPr>
              <w:rPr>
                <w:rFonts w:cs="Arial"/>
                <w:sz w:val="20"/>
                <w:szCs w:val="20"/>
              </w:rPr>
            </w:pPr>
            <w:r w:rsidRPr="00786074">
              <w:rPr>
                <w:rFonts w:cs="Arial"/>
                <w:sz w:val="20"/>
                <w:szCs w:val="20"/>
              </w:rPr>
              <w:t>CUANTÍA: Inestimable</w:t>
            </w:r>
          </w:p>
          <w:p w14:paraId="6386FB8A" w14:textId="77777777" w:rsidR="00CD4183" w:rsidRPr="00786074" w:rsidRDefault="00CD4183" w:rsidP="00CD4183">
            <w:pPr>
              <w:jc w:val="center"/>
              <w:rPr>
                <w:rFonts w:cs="Arial"/>
                <w:sz w:val="20"/>
                <w:szCs w:val="20"/>
              </w:rPr>
            </w:pPr>
          </w:p>
          <w:p w14:paraId="4C6CD53E" w14:textId="77777777" w:rsidR="00CD4183" w:rsidRPr="00786074" w:rsidRDefault="00CD4183" w:rsidP="00CD4183">
            <w:pPr>
              <w:jc w:val="center"/>
              <w:rPr>
                <w:rFonts w:cs="Arial"/>
                <w:sz w:val="20"/>
                <w:szCs w:val="20"/>
              </w:rPr>
            </w:pPr>
          </w:p>
          <w:p w14:paraId="063D8BE3" w14:textId="77777777" w:rsidR="00CD4183" w:rsidRPr="00786074" w:rsidRDefault="00CD4183" w:rsidP="00CD4183">
            <w:pPr>
              <w:rPr>
                <w:rFonts w:cs="Arial"/>
                <w:sz w:val="20"/>
                <w:szCs w:val="20"/>
              </w:rPr>
            </w:pPr>
            <w:r w:rsidRPr="00786074">
              <w:rPr>
                <w:rFonts w:cs="Arial"/>
                <w:sz w:val="20"/>
                <w:szCs w:val="20"/>
              </w:rPr>
              <w:t xml:space="preserve">COORDINADOR: Unidad Jurídica </w:t>
            </w:r>
          </w:p>
          <w:p w14:paraId="022C2736" w14:textId="77777777" w:rsidR="00CD4183" w:rsidRPr="00786074" w:rsidRDefault="00CD4183" w:rsidP="00CD4183">
            <w:pPr>
              <w:rPr>
                <w:rFonts w:cs="Arial"/>
                <w:sz w:val="20"/>
                <w:szCs w:val="20"/>
              </w:rPr>
            </w:pPr>
          </w:p>
        </w:tc>
      </w:tr>
      <w:tr w:rsidR="00CD4183" w:rsidRPr="00786074" w14:paraId="51C22D7C" w14:textId="77777777" w:rsidTr="00CD4183">
        <w:tc>
          <w:tcPr>
            <w:tcW w:w="15310" w:type="dxa"/>
            <w:gridSpan w:val="7"/>
          </w:tcPr>
          <w:p w14:paraId="6C27C00F" w14:textId="77777777" w:rsidR="00CD4183" w:rsidRPr="00786074" w:rsidRDefault="00CD4183" w:rsidP="00CD4183">
            <w:pPr>
              <w:rPr>
                <w:rFonts w:cs="Arial"/>
                <w:b/>
                <w:sz w:val="20"/>
                <w:szCs w:val="20"/>
              </w:rPr>
            </w:pPr>
          </w:p>
          <w:p w14:paraId="4BFFE2BB" w14:textId="77777777" w:rsidR="00CD4183" w:rsidRPr="00786074" w:rsidRDefault="00CD4183" w:rsidP="00001626">
            <w:pPr>
              <w:pStyle w:val="Prrafodelista"/>
              <w:numPr>
                <w:ilvl w:val="0"/>
                <w:numId w:val="28"/>
              </w:numPr>
              <w:contextualSpacing w:val="0"/>
              <w:rPr>
                <w:rFonts w:cs="Arial"/>
                <w:b/>
                <w:sz w:val="20"/>
                <w:szCs w:val="20"/>
              </w:rPr>
            </w:pPr>
            <w:r w:rsidRPr="00786074">
              <w:rPr>
                <w:rFonts w:cs="Arial"/>
                <w:b/>
                <w:bCs/>
                <w:sz w:val="20"/>
                <w:szCs w:val="20"/>
              </w:rPr>
              <w:t xml:space="preserve">RECURSO DE CASACIÓN </w:t>
            </w:r>
          </w:p>
          <w:p w14:paraId="32A9ED56" w14:textId="77777777" w:rsidR="00CD4183" w:rsidRPr="00786074" w:rsidRDefault="00CD4183" w:rsidP="00CD4183">
            <w:pPr>
              <w:pStyle w:val="Prrafodelista"/>
              <w:rPr>
                <w:rFonts w:cs="Arial"/>
                <w:b/>
                <w:sz w:val="20"/>
                <w:szCs w:val="20"/>
              </w:rPr>
            </w:pPr>
          </w:p>
          <w:p w14:paraId="3C02C812" w14:textId="77777777" w:rsidR="00CD4183" w:rsidRPr="00786074" w:rsidRDefault="00CD4183" w:rsidP="00CD4183">
            <w:pPr>
              <w:jc w:val="center"/>
              <w:rPr>
                <w:rFonts w:cs="Arial"/>
                <w:sz w:val="20"/>
                <w:szCs w:val="20"/>
              </w:rPr>
            </w:pPr>
          </w:p>
        </w:tc>
      </w:tr>
      <w:tr w:rsidR="00CD4183" w:rsidRPr="00786074" w14:paraId="75C6B2F0" w14:textId="77777777" w:rsidTr="00CD4183">
        <w:tc>
          <w:tcPr>
            <w:tcW w:w="15310" w:type="dxa"/>
            <w:gridSpan w:val="7"/>
          </w:tcPr>
          <w:p w14:paraId="2157CACF" w14:textId="77777777" w:rsidR="00CD4183" w:rsidRPr="00786074" w:rsidRDefault="00CD4183" w:rsidP="00CD4183">
            <w:pPr>
              <w:pStyle w:val="Prrafodelista"/>
              <w:rPr>
                <w:rFonts w:cs="Arial"/>
                <w:b/>
                <w:sz w:val="20"/>
                <w:szCs w:val="20"/>
              </w:rPr>
            </w:pPr>
          </w:p>
          <w:p w14:paraId="400C3C18" w14:textId="77777777" w:rsidR="00CD4183" w:rsidRPr="00786074" w:rsidRDefault="00CD4183" w:rsidP="00001626">
            <w:pPr>
              <w:pStyle w:val="Prrafodelista"/>
              <w:numPr>
                <w:ilvl w:val="0"/>
                <w:numId w:val="31"/>
              </w:numPr>
              <w:contextualSpacing w:val="0"/>
              <w:rPr>
                <w:rFonts w:cs="Arial"/>
                <w:b/>
                <w:sz w:val="20"/>
                <w:szCs w:val="20"/>
              </w:rPr>
            </w:pPr>
            <w:r w:rsidRPr="00786074">
              <w:rPr>
                <w:rFonts w:cs="Arial"/>
                <w:b/>
                <w:sz w:val="20"/>
                <w:szCs w:val="20"/>
              </w:rPr>
              <w:t>SUTEL PRESENTÓ RECURSO DE CASACIÓN</w:t>
            </w:r>
          </w:p>
          <w:p w14:paraId="306A36D7" w14:textId="77777777" w:rsidR="00CD4183" w:rsidRPr="00786074" w:rsidRDefault="00CD4183" w:rsidP="00CD4183">
            <w:pPr>
              <w:pStyle w:val="Prrafodelista"/>
              <w:rPr>
                <w:rFonts w:cs="Arial"/>
                <w:b/>
                <w:sz w:val="20"/>
                <w:szCs w:val="20"/>
              </w:rPr>
            </w:pPr>
          </w:p>
        </w:tc>
      </w:tr>
      <w:tr w:rsidR="00CD4183" w:rsidRPr="00786074" w14:paraId="3FF73AB4" w14:textId="77777777" w:rsidTr="00CD4183">
        <w:tc>
          <w:tcPr>
            <w:tcW w:w="1702" w:type="dxa"/>
          </w:tcPr>
          <w:p w14:paraId="62CBA369" w14:textId="77777777" w:rsidR="00CD4183" w:rsidRPr="00786074" w:rsidRDefault="00CD4183" w:rsidP="00CD4183">
            <w:pPr>
              <w:jc w:val="center"/>
              <w:rPr>
                <w:rFonts w:cs="Arial"/>
                <w:b/>
                <w:sz w:val="20"/>
                <w:szCs w:val="20"/>
              </w:rPr>
            </w:pPr>
            <w:r w:rsidRPr="00786074">
              <w:rPr>
                <w:rFonts w:cs="Arial"/>
                <w:b/>
                <w:sz w:val="20"/>
                <w:szCs w:val="20"/>
              </w:rPr>
              <w:t>Fecha de presentación de la demanda</w:t>
            </w:r>
          </w:p>
        </w:tc>
        <w:tc>
          <w:tcPr>
            <w:tcW w:w="1701" w:type="dxa"/>
          </w:tcPr>
          <w:p w14:paraId="3948E7A9" w14:textId="77777777" w:rsidR="00CD4183" w:rsidRPr="00786074" w:rsidRDefault="00CD4183" w:rsidP="00CD4183">
            <w:pPr>
              <w:jc w:val="center"/>
              <w:rPr>
                <w:rFonts w:cs="Arial"/>
                <w:b/>
                <w:sz w:val="20"/>
                <w:szCs w:val="20"/>
              </w:rPr>
            </w:pPr>
            <w:r w:rsidRPr="00786074">
              <w:rPr>
                <w:rFonts w:cs="Arial"/>
                <w:b/>
                <w:sz w:val="20"/>
                <w:szCs w:val="20"/>
              </w:rPr>
              <w:t>Expediente</w:t>
            </w:r>
          </w:p>
        </w:tc>
        <w:tc>
          <w:tcPr>
            <w:tcW w:w="1701" w:type="dxa"/>
          </w:tcPr>
          <w:p w14:paraId="3CEC032E" w14:textId="77777777" w:rsidR="00CD4183" w:rsidRPr="00786074" w:rsidRDefault="00CD4183" w:rsidP="00CD4183">
            <w:pPr>
              <w:jc w:val="center"/>
              <w:rPr>
                <w:rFonts w:cs="Arial"/>
                <w:b/>
                <w:sz w:val="20"/>
                <w:szCs w:val="20"/>
              </w:rPr>
            </w:pPr>
            <w:r w:rsidRPr="00786074">
              <w:rPr>
                <w:rFonts w:cs="Arial"/>
                <w:b/>
                <w:sz w:val="20"/>
                <w:szCs w:val="20"/>
              </w:rPr>
              <w:t>Actor</w:t>
            </w:r>
          </w:p>
        </w:tc>
        <w:tc>
          <w:tcPr>
            <w:tcW w:w="2126" w:type="dxa"/>
          </w:tcPr>
          <w:p w14:paraId="4542CBCF" w14:textId="77777777" w:rsidR="00CD4183" w:rsidRPr="00786074" w:rsidRDefault="00CD4183" w:rsidP="00CD4183">
            <w:pPr>
              <w:jc w:val="center"/>
              <w:rPr>
                <w:rFonts w:cs="Arial"/>
                <w:b/>
                <w:sz w:val="20"/>
                <w:szCs w:val="20"/>
              </w:rPr>
            </w:pPr>
            <w:r w:rsidRPr="00786074">
              <w:rPr>
                <w:rFonts w:cs="Arial"/>
                <w:b/>
                <w:sz w:val="20"/>
                <w:szCs w:val="20"/>
              </w:rPr>
              <w:t>Objeto</w:t>
            </w:r>
          </w:p>
        </w:tc>
        <w:tc>
          <w:tcPr>
            <w:tcW w:w="1985" w:type="dxa"/>
          </w:tcPr>
          <w:p w14:paraId="2E91A4B5" w14:textId="77777777" w:rsidR="00CD4183" w:rsidRPr="00786074" w:rsidRDefault="00CD4183" w:rsidP="00CD4183">
            <w:pPr>
              <w:jc w:val="center"/>
              <w:rPr>
                <w:rFonts w:cs="Arial"/>
                <w:b/>
                <w:sz w:val="20"/>
                <w:szCs w:val="20"/>
              </w:rPr>
            </w:pPr>
            <w:r w:rsidRPr="00786074">
              <w:rPr>
                <w:rFonts w:cs="Arial"/>
                <w:b/>
                <w:sz w:val="20"/>
                <w:szCs w:val="20"/>
              </w:rPr>
              <w:t xml:space="preserve">Demandado </w:t>
            </w:r>
          </w:p>
        </w:tc>
        <w:tc>
          <w:tcPr>
            <w:tcW w:w="3260" w:type="dxa"/>
          </w:tcPr>
          <w:p w14:paraId="24688BCC" w14:textId="77777777" w:rsidR="00CD4183" w:rsidRPr="00786074" w:rsidRDefault="00CD4183" w:rsidP="00CD4183">
            <w:pPr>
              <w:jc w:val="center"/>
              <w:rPr>
                <w:rFonts w:cs="Arial"/>
                <w:b/>
                <w:sz w:val="20"/>
                <w:szCs w:val="20"/>
              </w:rPr>
            </w:pPr>
            <w:r w:rsidRPr="00786074">
              <w:rPr>
                <w:rFonts w:cs="Arial"/>
                <w:b/>
                <w:sz w:val="20"/>
                <w:szCs w:val="20"/>
              </w:rPr>
              <w:t>Estado actual</w:t>
            </w:r>
          </w:p>
        </w:tc>
        <w:tc>
          <w:tcPr>
            <w:tcW w:w="2835" w:type="dxa"/>
          </w:tcPr>
          <w:p w14:paraId="59C7D4FE" w14:textId="77777777" w:rsidR="00CD4183" w:rsidRPr="00786074" w:rsidRDefault="00CD4183" w:rsidP="00CD4183">
            <w:pPr>
              <w:jc w:val="center"/>
              <w:rPr>
                <w:rFonts w:cs="Arial"/>
                <w:b/>
                <w:sz w:val="20"/>
                <w:szCs w:val="20"/>
              </w:rPr>
            </w:pPr>
            <w:r w:rsidRPr="00786074">
              <w:rPr>
                <w:rFonts w:cs="Arial"/>
                <w:b/>
                <w:sz w:val="20"/>
                <w:szCs w:val="20"/>
              </w:rPr>
              <w:t xml:space="preserve">Cuantía </w:t>
            </w:r>
          </w:p>
          <w:p w14:paraId="624303D7" w14:textId="77777777" w:rsidR="00CD4183" w:rsidRPr="00786074" w:rsidRDefault="00CD4183" w:rsidP="00CD4183">
            <w:pPr>
              <w:jc w:val="center"/>
              <w:rPr>
                <w:rFonts w:cs="Arial"/>
                <w:b/>
                <w:sz w:val="20"/>
                <w:szCs w:val="20"/>
              </w:rPr>
            </w:pPr>
            <w:r w:rsidRPr="00786074">
              <w:rPr>
                <w:rFonts w:cs="Arial"/>
                <w:b/>
                <w:sz w:val="20"/>
                <w:szCs w:val="20"/>
              </w:rPr>
              <w:t xml:space="preserve">Coordinador </w:t>
            </w:r>
          </w:p>
        </w:tc>
      </w:tr>
      <w:tr w:rsidR="00CD4183" w:rsidRPr="00786074" w14:paraId="367F4F83" w14:textId="77777777" w:rsidTr="00CD4183">
        <w:tc>
          <w:tcPr>
            <w:tcW w:w="1702" w:type="dxa"/>
            <w:tcBorders>
              <w:bottom w:val="single" w:sz="4" w:space="0" w:color="auto"/>
            </w:tcBorders>
            <w:shd w:val="clear" w:color="auto" w:fill="FFFFFF" w:themeFill="background1"/>
          </w:tcPr>
          <w:p w14:paraId="0A93DEF0" w14:textId="77777777" w:rsidR="00CD4183" w:rsidRPr="00786074" w:rsidRDefault="00CD4183" w:rsidP="00CD4183">
            <w:pPr>
              <w:jc w:val="center"/>
              <w:rPr>
                <w:rFonts w:cs="Arial"/>
                <w:color w:val="000000"/>
                <w:sz w:val="20"/>
                <w:szCs w:val="20"/>
                <w:highlight w:val="yellow"/>
                <w:shd w:val="clear" w:color="auto" w:fill="FFFFFF"/>
              </w:rPr>
            </w:pPr>
          </w:p>
        </w:tc>
        <w:tc>
          <w:tcPr>
            <w:tcW w:w="1701" w:type="dxa"/>
            <w:tcBorders>
              <w:bottom w:val="single" w:sz="4" w:space="0" w:color="auto"/>
            </w:tcBorders>
            <w:shd w:val="clear" w:color="auto" w:fill="FFFFFF" w:themeFill="background1"/>
          </w:tcPr>
          <w:p w14:paraId="65DC64F8" w14:textId="77777777" w:rsidR="00CD4183" w:rsidRPr="00786074" w:rsidRDefault="00CD4183" w:rsidP="00CD4183">
            <w:pPr>
              <w:jc w:val="center"/>
              <w:rPr>
                <w:rFonts w:cs="Arial"/>
                <w:color w:val="222222"/>
                <w:sz w:val="20"/>
                <w:szCs w:val="20"/>
                <w:highlight w:val="yellow"/>
                <w:lang w:eastAsia="es-CR"/>
              </w:rPr>
            </w:pPr>
          </w:p>
        </w:tc>
        <w:tc>
          <w:tcPr>
            <w:tcW w:w="1701" w:type="dxa"/>
            <w:tcBorders>
              <w:bottom w:val="single" w:sz="4" w:space="0" w:color="auto"/>
            </w:tcBorders>
            <w:shd w:val="clear" w:color="auto" w:fill="FFFFFF" w:themeFill="background1"/>
          </w:tcPr>
          <w:p w14:paraId="531A5862" w14:textId="77777777" w:rsidR="00CD4183" w:rsidRPr="00786074" w:rsidRDefault="00CD4183" w:rsidP="00CD4183">
            <w:pPr>
              <w:rPr>
                <w:rFonts w:cs="Arial"/>
                <w:color w:val="222222"/>
                <w:sz w:val="20"/>
                <w:szCs w:val="20"/>
                <w:highlight w:val="yellow"/>
                <w:lang w:eastAsia="es-CR"/>
              </w:rPr>
            </w:pPr>
          </w:p>
        </w:tc>
        <w:tc>
          <w:tcPr>
            <w:tcW w:w="2126" w:type="dxa"/>
            <w:tcBorders>
              <w:bottom w:val="single" w:sz="4" w:space="0" w:color="auto"/>
            </w:tcBorders>
            <w:shd w:val="clear" w:color="auto" w:fill="FFFFFF" w:themeFill="background1"/>
          </w:tcPr>
          <w:p w14:paraId="34BD7CB9" w14:textId="77777777" w:rsidR="00CD4183" w:rsidRPr="00786074" w:rsidRDefault="00CD4183" w:rsidP="00CD4183">
            <w:pPr>
              <w:jc w:val="center"/>
              <w:rPr>
                <w:rFonts w:cs="Arial"/>
                <w:sz w:val="20"/>
                <w:szCs w:val="20"/>
                <w:highlight w:val="yellow"/>
              </w:rPr>
            </w:pPr>
          </w:p>
        </w:tc>
        <w:tc>
          <w:tcPr>
            <w:tcW w:w="1985" w:type="dxa"/>
            <w:tcBorders>
              <w:bottom w:val="single" w:sz="4" w:space="0" w:color="auto"/>
            </w:tcBorders>
            <w:shd w:val="clear" w:color="auto" w:fill="FFFFFF" w:themeFill="background1"/>
          </w:tcPr>
          <w:p w14:paraId="646685DE" w14:textId="77777777" w:rsidR="00CD4183" w:rsidRPr="00786074" w:rsidRDefault="00CD4183" w:rsidP="00CD4183">
            <w:pPr>
              <w:jc w:val="center"/>
              <w:rPr>
                <w:rFonts w:cs="Arial"/>
                <w:sz w:val="20"/>
                <w:szCs w:val="20"/>
              </w:rPr>
            </w:pPr>
          </w:p>
        </w:tc>
        <w:tc>
          <w:tcPr>
            <w:tcW w:w="3260" w:type="dxa"/>
            <w:tcBorders>
              <w:bottom w:val="single" w:sz="4" w:space="0" w:color="auto"/>
            </w:tcBorders>
            <w:shd w:val="clear" w:color="auto" w:fill="FFFFFF" w:themeFill="background1"/>
          </w:tcPr>
          <w:p w14:paraId="4C2A8C7C" w14:textId="77777777" w:rsidR="00CD4183" w:rsidRPr="00786074" w:rsidRDefault="00CD4183" w:rsidP="00CD4183">
            <w:pPr>
              <w:jc w:val="both"/>
              <w:rPr>
                <w:rFonts w:cs="Arial"/>
                <w:sz w:val="20"/>
                <w:szCs w:val="20"/>
              </w:rPr>
            </w:pPr>
          </w:p>
        </w:tc>
        <w:tc>
          <w:tcPr>
            <w:tcW w:w="2835" w:type="dxa"/>
            <w:tcBorders>
              <w:bottom w:val="single" w:sz="4" w:space="0" w:color="auto"/>
            </w:tcBorders>
            <w:shd w:val="clear" w:color="auto" w:fill="FFFFFF" w:themeFill="background1"/>
          </w:tcPr>
          <w:p w14:paraId="175C4E09" w14:textId="77777777" w:rsidR="00CD4183" w:rsidRPr="00786074" w:rsidRDefault="00CD4183" w:rsidP="00CD4183">
            <w:pPr>
              <w:jc w:val="both"/>
              <w:rPr>
                <w:rFonts w:cs="Arial"/>
                <w:sz w:val="20"/>
                <w:szCs w:val="20"/>
              </w:rPr>
            </w:pPr>
          </w:p>
          <w:p w14:paraId="4B2A72B4" w14:textId="77777777" w:rsidR="00CD4183" w:rsidRPr="00786074" w:rsidRDefault="00CD4183" w:rsidP="00CD4183">
            <w:pPr>
              <w:jc w:val="both"/>
              <w:rPr>
                <w:rFonts w:cs="Arial"/>
                <w:sz w:val="20"/>
                <w:szCs w:val="20"/>
              </w:rPr>
            </w:pPr>
          </w:p>
        </w:tc>
      </w:tr>
      <w:tr w:rsidR="00CD4183" w:rsidRPr="00786074" w14:paraId="6E054EE6" w14:textId="77777777" w:rsidTr="00CD4183">
        <w:tc>
          <w:tcPr>
            <w:tcW w:w="15310" w:type="dxa"/>
            <w:gridSpan w:val="7"/>
          </w:tcPr>
          <w:p w14:paraId="4D1A328D" w14:textId="77777777" w:rsidR="00CD4183" w:rsidRPr="00786074" w:rsidRDefault="00CD4183" w:rsidP="00CD4183">
            <w:pPr>
              <w:rPr>
                <w:rFonts w:cs="Arial"/>
                <w:b/>
                <w:sz w:val="20"/>
                <w:szCs w:val="20"/>
              </w:rPr>
            </w:pPr>
          </w:p>
          <w:p w14:paraId="01121C86" w14:textId="77777777" w:rsidR="00CD4183" w:rsidRPr="00786074" w:rsidRDefault="00CD4183" w:rsidP="00001626">
            <w:pPr>
              <w:pStyle w:val="Prrafodelista"/>
              <w:numPr>
                <w:ilvl w:val="0"/>
                <w:numId w:val="31"/>
              </w:numPr>
              <w:contextualSpacing w:val="0"/>
              <w:rPr>
                <w:rFonts w:cs="Arial"/>
                <w:b/>
                <w:sz w:val="20"/>
                <w:szCs w:val="20"/>
              </w:rPr>
            </w:pPr>
            <w:r w:rsidRPr="00786074">
              <w:rPr>
                <w:rFonts w:cs="Arial"/>
                <w:b/>
                <w:sz w:val="20"/>
                <w:szCs w:val="20"/>
              </w:rPr>
              <w:t xml:space="preserve">RECURSO DE CASACIÓN EN CONTRA DE SUTEL </w:t>
            </w:r>
          </w:p>
          <w:p w14:paraId="2EDCF73B" w14:textId="77777777" w:rsidR="00CD4183" w:rsidRPr="00786074" w:rsidRDefault="00CD4183" w:rsidP="00CD4183">
            <w:pPr>
              <w:jc w:val="center"/>
              <w:rPr>
                <w:rFonts w:cs="Arial"/>
                <w:sz w:val="20"/>
                <w:szCs w:val="20"/>
              </w:rPr>
            </w:pPr>
          </w:p>
        </w:tc>
      </w:tr>
      <w:tr w:rsidR="00CD4183" w:rsidRPr="00786074" w14:paraId="1780B2D1" w14:textId="77777777" w:rsidTr="00CD4183">
        <w:tc>
          <w:tcPr>
            <w:tcW w:w="1702" w:type="dxa"/>
          </w:tcPr>
          <w:p w14:paraId="5CB0C94C" w14:textId="77777777" w:rsidR="00CD4183" w:rsidRPr="00786074" w:rsidRDefault="00CD4183" w:rsidP="00CD4183">
            <w:pPr>
              <w:jc w:val="center"/>
              <w:rPr>
                <w:rFonts w:cs="Arial"/>
                <w:b/>
                <w:sz w:val="20"/>
                <w:szCs w:val="20"/>
              </w:rPr>
            </w:pPr>
            <w:r w:rsidRPr="00786074">
              <w:rPr>
                <w:rFonts w:cs="Arial"/>
                <w:b/>
                <w:sz w:val="20"/>
                <w:szCs w:val="20"/>
              </w:rPr>
              <w:t>Fecha de presentación de la demanda</w:t>
            </w:r>
          </w:p>
        </w:tc>
        <w:tc>
          <w:tcPr>
            <w:tcW w:w="1701" w:type="dxa"/>
          </w:tcPr>
          <w:p w14:paraId="052754E2" w14:textId="77777777" w:rsidR="00CD4183" w:rsidRPr="00786074" w:rsidRDefault="00CD4183" w:rsidP="00CD4183">
            <w:pPr>
              <w:jc w:val="center"/>
              <w:rPr>
                <w:rFonts w:cs="Arial"/>
                <w:b/>
                <w:sz w:val="20"/>
                <w:szCs w:val="20"/>
              </w:rPr>
            </w:pPr>
            <w:r w:rsidRPr="00786074">
              <w:rPr>
                <w:rFonts w:cs="Arial"/>
                <w:b/>
                <w:sz w:val="20"/>
                <w:szCs w:val="20"/>
              </w:rPr>
              <w:t>Expediente</w:t>
            </w:r>
          </w:p>
        </w:tc>
        <w:tc>
          <w:tcPr>
            <w:tcW w:w="1701" w:type="dxa"/>
          </w:tcPr>
          <w:p w14:paraId="50F027A2" w14:textId="77777777" w:rsidR="00CD4183" w:rsidRPr="00786074" w:rsidRDefault="00CD4183" w:rsidP="00CD4183">
            <w:pPr>
              <w:jc w:val="center"/>
              <w:rPr>
                <w:rFonts w:cs="Arial"/>
                <w:b/>
                <w:sz w:val="20"/>
                <w:szCs w:val="20"/>
              </w:rPr>
            </w:pPr>
            <w:r w:rsidRPr="00786074">
              <w:rPr>
                <w:rFonts w:cs="Arial"/>
                <w:b/>
                <w:sz w:val="20"/>
                <w:szCs w:val="20"/>
              </w:rPr>
              <w:t>Actor</w:t>
            </w:r>
          </w:p>
        </w:tc>
        <w:tc>
          <w:tcPr>
            <w:tcW w:w="2126" w:type="dxa"/>
          </w:tcPr>
          <w:p w14:paraId="282D6146" w14:textId="77777777" w:rsidR="00CD4183" w:rsidRPr="00786074" w:rsidRDefault="00CD4183" w:rsidP="00CD4183">
            <w:pPr>
              <w:jc w:val="center"/>
              <w:rPr>
                <w:rFonts w:cs="Arial"/>
                <w:b/>
                <w:sz w:val="20"/>
                <w:szCs w:val="20"/>
              </w:rPr>
            </w:pPr>
            <w:r w:rsidRPr="00786074">
              <w:rPr>
                <w:rFonts w:cs="Arial"/>
                <w:b/>
                <w:sz w:val="20"/>
                <w:szCs w:val="20"/>
              </w:rPr>
              <w:t>Objeto</w:t>
            </w:r>
          </w:p>
        </w:tc>
        <w:tc>
          <w:tcPr>
            <w:tcW w:w="1985" w:type="dxa"/>
          </w:tcPr>
          <w:p w14:paraId="6FF971B9" w14:textId="77777777" w:rsidR="00CD4183" w:rsidRPr="00786074" w:rsidRDefault="00CD4183" w:rsidP="00CD4183">
            <w:pPr>
              <w:jc w:val="center"/>
              <w:rPr>
                <w:rFonts w:cs="Arial"/>
                <w:b/>
                <w:sz w:val="20"/>
                <w:szCs w:val="20"/>
              </w:rPr>
            </w:pPr>
            <w:r w:rsidRPr="00786074">
              <w:rPr>
                <w:rFonts w:cs="Arial"/>
                <w:b/>
                <w:sz w:val="20"/>
                <w:szCs w:val="20"/>
              </w:rPr>
              <w:t xml:space="preserve">Demandado </w:t>
            </w:r>
          </w:p>
        </w:tc>
        <w:tc>
          <w:tcPr>
            <w:tcW w:w="3260" w:type="dxa"/>
          </w:tcPr>
          <w:p w14:paraId="4F8CC85B" w14:textId="77777777" w:rsidR="00CD4183" w:rsidRPr="00786074" w:rsidRDefault="00CD4183" w:rsidP="00CD4183">
            <w:pPr>
              <w:jc w:val="center"/>
              <w:rPr>
                <w:rFonts w:cs="Arial"/>
                <w:b/>
                <w:sz w:val="20"/>
                <w:szCs w:val="20"/>
              </w:rPr>
            </w:pPr>
            <w:r w:rsidRPr="00786074">
              <w:rPr>
                <w:rFonts w:cs="Arial"/>
                <w:b/>
                <w:sz w:val="20"/>
                <w:szCs w:val="20"/>
              </w:rPr>
              <w:t>Estado actual</w:t>
            </w:r>
          </w:p>
        </w:tc>
        <w:tc>
          <w:tcPr>
            <w:tcW w:w="2835" w:type="dxa"/>
          </w:tcPr>
          <w:p w14:paraId="66EF3887" w14:textId="77777777" w:rsidR="00CD4183" w:rsidRPr="00786074" w:rsidRDefault="00CD4183" w:rsidP="00CD4183">
            <w:pPr>
              <w:jc w:val="center"/>
              <w:rPr>
                <w:rFonts w:cs="Arial"/>
                <w:b/>
                <w:sz w:val="20"/>
                <w:szCs w:val="20"/>
              </w:rPr>
            </w:pPr>
            <w:r w:rsidRPr="00786074">
              <w:rPr>
                <w:rFonts w:cs="Arial"/>
                <w:b/>
                <w:sz w:val="20"/>
                <w:szCs w:val="20"/>
              </w:rPr>
              <w:t xml:space="preserve">Cuantía </w:t>
            </w:r>
          </w:p>
          <w:p w14:paraId="02587B59" w14:textId="77777777" w:rsidR="00CD4183" w:rsidRPr="00786074" w:rsidRDefault="00CD4183" w:rsidP="00CD4183">
            <w:pPr>
              <w:jc w:val="center"/>
              <w:rPr>
                <w:rFonts w:cs="Arial"/>
                <w:b/>
                <w:sz w:val="20"/>
                <w:szCs w:val="20"/>
              </w:rPr>
            </w:pPr>
            <w:r w:rsidRPr="00786074">
              <w:rPr>
                <w:rFonts w:cs="Arial"/>
                <w:b/>
                <w:sz w:val="20"/>
                <w:szCs w:val="20"/>
              </w:rPr>
              <w:t xml:space="preserve">Coordinador </w:t>
            </w:r>
          </w:p>
        </w:tc>
      </w:tr>
      <w:tr w:rsidR="00CD4183" w:rsidRPr="00786074" w14:paraId="07F4FEA7" w14:textId="77777777" w:rsidTr="00CD4183">
        <w:tc>
          <w:tcPr>
            <w:tcW w:w="1702" w:type="dxa"/>
          </w:tcPr>
          <w:p w14:paraId="3F58B938" w14:textId="77777777" w:rsidR="00CD4183" w:rsidRPr="00786074" w:rsidRDefault="00CD4183" w:rsidP="00CD4183">
            <w:pPr>
              <w:jc w:val="center"/>
              <w:rPr>
                <w:rFonts w:cs="Arial"/>
                <w:sz w:val="20"/>
                <w:szCs w:val="20"/>
                <w:highlight w:val="yellow"/>
              </w:rPr>
            </w:pPr>
          </w:p>
        </w:tc>
        <w:tc>
          <w:tcPr>
            <w:tcW w:w="1701" w:type="dxa"/>
          </w:tcPr>
          <w:p w14:paraId="49C67A27" w14:textId="77777777" w:rsidR="00CD4183" w:rsidRPr="00786074" w:rsidRDefault="00CD4183" w:rsidP="00CD4183">
            <w:pPr>
              <w:jc w:val="both"/>
              <w:rPr>
                <w:rFonts w:cs="Arial"/>
                <w:sz w:val="20"/>
                <w:szCs w:val="20"/>
                <w:highlight w:val="yellow"/>
                <w:lang w:eastAsia="es-CR"/>
              </w:rPr>
            </w:pPr>
          </w:p>
          <w:p w14:paraId="5E48F7B8" w14:textId="77777777" w:rsidR="00CD4183" w:rsidRPr="00786074" w:rsidRDefault="00CD4183" w:rsidP="00CD4183">
            <w:pPr>
              <w:jc w:val="center"/>
              <w:rPr>
                <w:rFonts w:cs="Arial"/>
                <w:b/>
                <w:sz w:val="20"/>
                <w:szCs w:val="20"/>
                <w:highlight w:val="yellow"/>
              </w:rPr>
            </w:pPr>
          </w:p>
        </w:tc>
        <w:tc>
          <w:tcPr>
            <w:tcW w:w="1701" w:type="dxa"/>
          </w:tcPr>
          <w:p w14:paraId="3054279C" w14:textId="77777777" w:rsidR="00CD4183" w:rsidRPr="00786074" w:rsidRDefault="00CD4183" w:rsidP="00CD4183">
            <w:pPr>
              <w:jc w:val="center"/>
              <w:rPr>
                <w:rFonts w:cs="Arial"/>
                <w:b/>
                <w:sz w:val="20"/>
                <w:szCs w:val="20"/>
                <w:highlight w:val="yellow"/>
              </w:rPr>
            </w:pPr>
          </w:p>
        </w:tc>
        <w:tc>
          <w:tcPr>
            <w:tcW w:w="2126" w:type="dxa"/>
          </w:tcPr>
          <w:p w14:paraId="27805661" w14:textId="77777777" w:rsidR="00CD4183" w:rsidRPr="00786074" w:rsidRDefault="00CD4183" w:rsidP="00CD4183">
            <w:pPr>
              <w:jc w:val="both"/>
              <w:rPr>
                <w:rFonts w:cs="Arial"/>
                <w:b/>
                <w:sz w:val="20"/>
                <w:szCs w:val="20"/>
                <w:highlight w:val="yellow"/>
              </w:rPr>
            </w:pPr>
          </w:p>
        </w:tc>
        <w:tc>
          <w:tcPr>
            <w:tcW w:w="1985" w:type="dxa"/>
          </w:tcPr>
          <w:p w14:paraId="017E7E64" w14:textId="77777777" w:rsidR="00CD4183" w:rsidRPr="00786074" w:rsidRDefault="00CD4183" w:rsidP="00CD4183">
            <w:pPr>
              <w:jc w:val="center"/>
              <w:rPr>
                <w:rFonts w:cs="Arial"/>
                <w:b/>
                <w:sz w:val="20"/>
                <w:szCs w:val="20"/>
              </w:rPr>
            </w:pPr>
          </w:p>
        </w:tc>
        <w:tc>
          <w:tcPr>
            <w:tcW w:w="3260" w:type="dxa"/>
          </w:tcPr>
          <w:p w14:paraId="6CC369D0" w14:textId="77777777" w:rsidR="00CD4183" w:rsidRPr="00786074" w:rsidRDefault="00CD4183" w:rsidP="00CD4183">
            <w:pPr>
              <w:shd w:val="clear" w:color="auto" w:fill="FFFFFF"/>
              <w:jc w:val="both"/>
              <w:textAlignment w:val="center"/>
              <w:rPr>
                <w:rFonts w:cs="Arial"/>
                <w:sz w:val="20"/>
                <w:szCs w:val="20"/>
                <w:bdr w:val="none" w:sz="0" w:space="0" w:color="auto" w:frame="1"/>
                <w:lang w:eastAsia="es-CR"/>
              </w:rPr>
            </w:pPr>
          </w:p>
        </w:tc>
        <w:tc>
          <w:tcPr>
            <w:tcW w:w="2835" w:type="dxa"/>
          </w:tcPr>
          <w:p w14:paraId="1FBF4634" w14:textId="77777777" w:rsidR="00CD4183" w:rsidRPr="00786074" w:rsidRDefault="00CD4183" w:rsidP="00CD4183">
            <w:pPr>
              <w:jc w:val="center"/>
              <w:rPr>
                <w:rFonts w:cs="Arial"/>
                <w:b/>
                <w:sz w:val="20"/>
                <w:szCs w:val="20"/>
              </w:rPr>
            </w:pPr>
          </w:p>
        </w:tc>
      </w:tr>
    </w:tbl>
    <w:p w14:paraId="10D99DEA" w14:textId="77777777" w:rsidR="002A4D98" w:rsidRPr="00786074" w:rsidRDefault="002A4D98" w:rsidP="002A4D98">
      <w:pPr>
        <w:ind w:right="-99"/>
        <w:jc w:val="both"/>
        <w:rPr>
          <w:rFonts w:cs="Arial"/>
          <w:b/>
          <w:sz w:val="20"/>
          <w:szCs w:val="20"/>
          <w:u w:val="single"/>
        </w:rPr>
      </w:pPr>
    </w:p>
    <w:tbl>
      <w:tblPr>
        <w:tblStyle w:val="Tablaconcuadrcula"/>
        <w:tblW w:w="15168" w:type="dxa"/>
        <w:tblInd w:w="-1281" w:type="dxa"/>
        <w:tblLayout w:type="fixed"/>
        <w:tblLook w:val="04A0" w:firstRow="1" w:lastRow="0" w:firstColumn="1" w:lastColumn="0" w:noHBand="0" w:noVBand="1"/>
      </w:tblPr>
      <w:tblGrid>
        <w:gridCol w:w="1843"/>
        <w:gridCol w:w="1985"/>
        <w:gridCol w:w="1701"/>
        <w:gridCol w:w="3685"/>
        <w:gridCol w:w="1560"/>
        <w:gridCol w:w="1701"/>
        <w:gridCol w:w="2693"/>
      </w:tblGrid>
      <w:tr w:rsidR="002A4D98" w:rsidRPr="00786074" w14:paraId="4AB624CA" w14:textId="77777777" w:rsidTr="00335DB2">
        <w:tc>
          <w:tcPr>
            <w:tcW w:w="15168" w:type="dxa"/>
            <w:gridSpan w:val="7"/>
          </w:tcPr>
          <w:p w14:paraId="078BC432" w14:textId="77777777" w:rsidR="002A4D98" w:rsidRPr="00786074" w:rsidRDefault="002A4D98" w:rsidP="00335DB2">
            <w:pPr>
              <w:ind w:right="-99"/>
              <w:jc w:val="both"/>
              <w:rPr>
                <w:rFonts w:cs="Arial"/>
                <w:b/>
                <w:sz w:val="20"/>
                <w:szCs w:val="20"/>
              </w:rPr>
            </w:pPr>
            <w:r>
              <w:rPr>
                <w:rFonts w:cs="Arial"/>
                <w:b/>
                <w:sz w:val="20"/>
                <w:szCs w:val="20"/>
              </w:rPr>
              <w:t>III</w:t>
            </w:r>
            <w:r w:rsidRPr="00786074">
              <w:rPr>
                <w:rFonts w:cs="Arial"/>
                <w:b/>
                <w:sz w:val="20"/>
                <w:szCs w:val="20"/>
              </w:rPr>
              <w:t>.- ACCIÓN DE INCONSTITUCIONALIDAD</w:t>
            </w:r>
          </w:p>
          <w:p w14:paraId="17F26FC2" w14:textId="77777777" w:rsidR="002A4D98" w:rsidRPr="00786074" w:rsidRDefault="002A4D98" w:rsidP="00335DB2">
            <w:pPr>
              <w:jc w:val="center"/>
              <w:rPr>
                <w:rFonts w:cs="Arial"/>
                <w:b/>
                <w:sz w:val="20"/>
                <w:szCs w:val="20"/>
              </w:rPr>
            </w:pPr>
          </w:p>
        </w:tc>
      </w:tr>
      <w:tr w:rsidR="002A4D98" w:rsidRPr="00786074" w14:paraId="06FD96EF" w14:textId="77777777" w:rsidTr="00335DB2">
        <w:tc>
          <w:tcPr>
            <w:tcW w:w="1843" w:type="dxa"/>
          </w:tcPr>
          <w:p w14:paraId="48AE45E1" w14:textId="77777777" w:rsidR="002A4D98" w:rsidRPr="00786074" w:rsidRDefault="002A4D98" w:rsidP="00335DB2">
            <w:pPr>
              <w:tabs>
                <w:tab w:val="left" w:pos="360"/>
              </w:tabs>
              <w:rPr>
                <w:rFonts w:cs="Arial"/>
                <w:b/>
                <w:sz w:val="20"/>
                <w:szCs w:val="20"/>
              </w:rPr>
            </w:pPr>
            <w:r w:rsidRPr="00786074">
              <w:rPr>
                <w:rFonts w:cs="Arial"/>
                <w:b/>
                <w:sz w:val="20"/>
                <w:szCs w:val="20"/>
              </w:rPr>
              <w:t>Fecha de presentación</w:t>
            </w:r>
          </w:p>
        </w:tc>
        <w:tc>
          <w:tcPr>
            <w:tcW w:w="1985" w:type="dxa"/>
          </w:tcPr>
          <w:p w14:paraId="60BBA32D" w14:textId="77777777" w:rsidR="002A4D98" w:rsidRPr="00786074" w:rsidRDefault="002A4D98" w:rsidP="00335DB2">
            <w:pPr>
              <w:jc w:val="center"/>
              <w:rPr>
                <w:rFonts w:cs="Arial"/>
                <w:b/>
                <w:sz w:val="20"/>
                <w:szCs w:val="20"/>
              </w:rPr>
            </w:pPr>
            <w:r w:rsidRPr="00786074">
              <w:rPr>
                <w:rFonts w:cs="Arial"/>
                <w:b/>
                <w:sz w:val="20"/>
                <w:szCs w:val="20"/>
              </w:rPr>
              <w:t>Expediente</w:t>
            </w:r>
          </w:p>
        </w:tc>
        <w:tc>
          <w:tcPr>
            <w:tcW w:w="1701" w:type="dxa"/>
          </w:tcPr>
          <w:p w14:paraId="196FD868" w14:textId="77777777" w:rsidR="002A4D98" w:rsidRPr="00786074" w:rsidRDefault="002A4D98" w:rsidP="00335DB2">
            <w:pPr>
              <w:jc w:val="center"/>
              <w:rPr>
                <w:rFonts w:cs="Arial"/>
                <w:b/>
                <w:sz w:val="20"/>
                <w:szCs w:val="20"/>
              </w:rPr>
            </w:pPr>
            <w:r w:rsidRPr="00786074">
              <w:rPr>
                <w:rFonts w:cs="Arial"/>
                <w:b/>
                <w:sz w:val="20"/>
                <w:szCs w:val="20"/>
              </w:rPr>
              <w:t>Actor</w:t>
            </w:r>
          </w:p>
        </w:tc>
        <w:tc>
          <w:tcPr>
            <w:tcW w:w="3685" w:type="dxa"/>
          </w:tcPr>
          <w:p w14:paraId="72CDC633" w14:textId="77777777" w:rsidR="002A4D98" w:rsidRPr="00786074" w:rsidRDefault="002A4D98" w:rsidP="00335DB2">
            <w:pPr>
              <w:jc w:val="center"/>
              <w:rPr>
                <w:rFonts w:cs="Arial"/>
                <w:b/>
                <w:sz w:val="20"/>
                <w:szCs w:val="20"/>
              </w:rPr>
            </w:pPr>
            <w:r w:rsidRPr="00786074">
              <w:rPr>
                <w:rFonts w:cs="Arial"/>
                <w:b/>
                <w:sz w:val="20"/>
                <w:szCs w:val="20"/>
              </w:rPr>
              <w:t>Objeto</w:t>
            </w:r>
          </w:p>
        </w:tc>
        <w:tc>
          <w:tcPr>
            <w:tcW w:w="1560" w:type="dxa"/>
          </w:tcPr>
          <w:p w14:paraId="5B398A1D" w14:textId="77777777" w:rsidR="002A4D98" w:rsidRPr="00786074" w:rsidRDefault="002A4D98" w:rsidP="00335DB2">
            <w:pPr>
              <w:jc w:val="center"/>
              <w:rPr>
                <w:rFonts w:cs="Arial"/>
                <w:b/>
                <w:sz w:val="20"/>
                <w:szCs w:val="20"/>
              </w:rPr>
            </w:pPr>
            <w:r w:rsidRPr="00786074">
              <w:rPr>
                <w:rFonts w:cs="Arial"/>
                <w:b/>
                <w:sz w:val="20"/>
                <w:szCs w:val="20"/>
              </w:rPr>
              <w:t xml:space="preserve">Demandado </w:t>
            </w:r>
          </w:p>
        </w:tc>
        <w:tc>
          <w:tcPr>
            <w:tcW w:w="1701" w:type="dxa"/>
          </w:tcPr>
          <w:p w14:paraId="4974507A" w14:textId="77777777" w:rsidR="002A4D98" w:rsidRPr="00786074" w:rsidRDefault="002A4D98" w:rsidP="00335DB2">
            <w:pPr>
              <w:jc w:val="center"/>
              <w:rPr>
                <w:rFonts w:cs="Arial"/>
                <w:b/>
                <w:sz w:val="20"/>
                <w:szCs w:val="20"/>
              </w:rPr>
            </w:pPr>
            <w:r w:rsidRPr="00786074">
              <w:rPr>
                <w:rFonts w:cs="Arial"/>
                <w:b/>
                <w:sz w:val="20"/>
                <w:szCs w:val="20"/>
              </w:rPr>
              <w:t>Estado actual</w:t>
            </w:r>
          </w:p>
        </w:tc>
        <w:tc>
          <w:tcPr>
            <w:tcW w:w="2693" w:type="dxa"/>
          </w:tcPr>
          <w:p w14:paraId="0E403F46" w14:textId="77777777" w:rsidR="002A4D98" w:rsidRPr="00786074" w:rsidRDefault="002A4D98" w:rsidP="00335DB2">
            <w:pPr>
              <w:jc w:val="center"/>
              <w:rPr>
                <w:rFonts w:cs="Arial"/>
                <w:b/>
                <w:sz w:val="20"/>
                <w:szCs w:val="20"/>
              </w:rPr>
            </w:pPr>
            <w:r w:rsidRPr="00786074">
              <w:rPr>
                <w:rFonts w:cs="Arial"/>
                <w:b/>
                <w:sz w:val="20"/>
                <w:szCs w:val="20"/>
              </w:rPr>
              <w:t xml:space="preserve">Cuantía </w:t>
            </w:r>
          </w:p>
          <w:p w14:paraId="51C829EF" w14:textId="77777777" w:rsidR="002A4D98" w:rsidRPr="00786074" w:rsidRDefault="002A4D98" w:rsidP="00335DB2">
            <w:pPr>
              <w:jc w:val="center"/>
              <w:rPr>
                <w:rFonts w:cs="Arial"/>
                <w:b/>
                <w:sz w:val="20"/>
                <w:szCs w:val="20"/>
              </w:rPr>
            </w:pPr>
            <w:r w:rsidRPr="00786074">
              <w:rPr>
                <w:rFonts w:cs="Arial"/>
                <w:b/>
                <w:sz w:val="20"/>
                <w:szCs w:val="20"/>
              </w:rPr>
              <w:t xml:space="preserve">Coordinador </w:t>
            </w:r>
          </w:p>
        </w:tc>
      </w:tr>
      <w:tr w:rsidR="002A4D98" w:rsidRPr="00786074" w14:paraId="345B8D28" w14:textId="77777777" w:rsidTr="00335DB2">
        <w:tc>
          <w:tcPr>
            <w:tcW w:w="1843" w:type="dxa"/>
          </w:tcPr>
          <w:p w14:paraId="499411E3" w14:textId="77777777" w:rsidR="002A4D98" w:rsidRPr="00786074" w:rsidRDefault="002A4D98" w:rsidP="00335DB2">
            <w:pPr>
              <w:tabs>
                <w:tab w:val="left" w:pos="360"/>
              </w:tabs>
              <w:rPr>
                <w:rFonts w:cs="Arial"/>
                <w:sz w:val="20"/>
                <w:szCs w:val="20"/>
              </w:rPr>
            </w:pPr>
            <w:r w:rsidRPr="00786074">
              <w:rPr>
                <w:rFonts w:cs="Arial"/>
                <w:color w:val="000000"/>
                <w:sz w:val="20"/>
                <w:szCs w:val="20"/>
                <w:shd w:val="clear" w:color="auto" w:fill="FFFFFF"/>
              </w:rPr>
              <w:t>20/01/2016</w:t>
            </w:r>
          </w:p>
        </w:tc>
        <w:tc>
          <w:tcPr>
            <w:tcW w:w="1985" w:type="dxa"/>
          </w:tcPr>
          <w:p w14:paraId="507EFABE" w14:textId="77777777" w:rsidR="002A4D98" w:rsidRPr="00786074" w:rsidRDefault="002A4D98" w:rsidP="00335DB2">
            <w:pPr>
              <w:jc w:val="both"/>
              <w:rPr>
                <w:rFonts w:cs="Arial"/>
                <w:color w:val="222222"/>
                <w:sz w:val="20"/>
                <w:szCs w:val="20"/>
                <w:lang w:eastAsia="es-CR"/>
              </w:rPr>
            </w:pPr>
            <w:r w:rsidRPr="00786074">
              <w:rPr>
                <w:rFonts w:cs="Arial"/>
                <w:color w:val="222222"/>
                <w:sz w:val="20"/>
                <w:szCs w:val="20"/>
                <w:lang w:eastAsia="es-CR"/>
              </w:rPr>
              <w:t>16-000936-0007-CO</w:t>
            </w:r>
          </w:p>
          <w:p w14:paraId="32663D97" w14:textId="77777777" w:rsidR="002A4D98" w:rsidRPr="00786074" w:rsidRDefault="002A4D98" w:rsidP="00335DB2">
            <w:pPr>
              <w:jc w:val="center"/>
              <w:rPr>
                <w:rFonts w:cs="Arial"/>
                <w:color w:val="222222"/>
                <w:sz w:val="20"/>
                <w:szCs w:val="20"/>
                <w:lang w:eastAsia="es-CR"/>
              </w:rPr>
            </w:pPr>
          </w:p>
        </w:tc>
        <w:tc>
          <w:tcPr>
            <w:tcW w:w="1701" w:type="dxa"/>
          </w:tcPr>
          <w:p w14:paraId="17559948" w14:textId="77777777" w:rsidR="002A4D98" w:rsidRPr="00786074" w:rsidRDefault="002A4D98" w:rsidP="00335DB2">
            <w:pPr>
              <w:jc w:val="both"/>
              <w:rPr>
                <w:rFonts w:cs="Arial"/>
                <w:color w:val="222222"/>
                <w:sz w:val="20"/>
                <w:szCs w:val="20"/>
                <w:lang w:eastAsia="es-CR"/>
              </w:rPr>
            </w:pPr>
            <w:r w:rsidRPr="00786074">
              <w:rPr>
                <w:rFonts w:cs="Arial"/>
                <w:color w:val="222222"/>
                <w:sz w:val="20"/>
                <w:szCs w:val="20"/>
                <w:lang w:eastAsia="es-CR"/>
              </w:rPr>
              <w:t xml:space="preserve">Acción de Inconstitucionalidad promovida por el ICE </w:t>
            </w:r>
          </w:p>
        </w:tc>
        <w:tc>
          <w:tcPr>
            <w:tcW w:w="3685" w:type="dxa"/>
            <w:shd w:val="clear" w:color="auto" w:fill="auto"/>
          </w:tcPr>
          <w:p w14:paraId="49E62750" w14:textId="77777777" w:rsidR="002A4D98" w:rsidRPr="00786074" w:rsidRDefault="002A4D98" w:rsidP="00335DB2">
            <w:pPr>
              <w:jc w:val="both"/>
              <w:rPr>
                <w:rFonts w:cs="Arial"/>
                <w:sz w:val="20"/>
                <w:szCs w:val="20"/>
              </w:rPr>
            </w:pPr>
            <w:r w:rsidRPr="00786074">
              <w:rPr>
                <w:rFonts w:cs="Arial"/>
                <w:sz w:val="20"/>
                <w:szCs w:val="20"/>
              </w:rPr>
              <w:t>RCS-253-2014 (</w:t>
            </w:r>
            <w:r w:rsidRPr="00786074">
              <w:rPr>
                <w:rFonts w:cs="Arial"/>
                <w:i/>
                <w:sz w:val="20"/>
                <w:szCs w:val="20"/>
              </w:rPr>
              <w:t>Portabilidad fija</w:t>
            </w:r>
            <w:r w:rsidRPr="00786074">
              <w:rPr>
                <w:rFonts w:cs="Arial"/>
                <w:sz w:val="20"/>
                <w:szCs w:val="20"/>
              </w:rPr>
              <w:t xml:space="preserve">) y que se declare que el servicio público de telefonía fija, en cualquier forma tecnológica que se preste por particulares, incluida la telefonía IP, </w:t>
            </w:r>
            <w:r w:rsidRPr="00786074">
              <w:rPr>
                <w:rFonts w:cs="Arial"/>
                <w:sz w:val="20"/>
                <w:szCs w:val="20"/>
              </w:rPr>
              <w:lastRenderedPageBreak/>
              <w:t xml:space="preserve">requiere de concesión especial de la Asamblea Legislativa.  </w:t>
            </w:r>
          </w:p>
        </w:tc>
        <w:tc>
          <w:tcPr>
            <w:tcW w:w="1560" w:type="dxa"/>
          </w:tcPr>
          <w:p w14:paraId="1D7EFED5" w14:textId="77777777" w:rsidR="002A4D98" w:rsidRPr="00786074" w:rsidRDefault="002A4D98" w:rsidP="00335DB2">
            <w:pPr>
              <w:jc w:val="center"/>
              <w:rPr>
                <w:rFonts w:cs="Arial"/>
                <w:sz w:val="20"/>
                <w:szCs w:val="20"/>
              </w:rPr>
            </w:pPr>
            <w:r w:rsidRPr="00786074">
              <w:rPr>
                <w:rFonts w:cs="Arial"/>
                <w:sz w:val="20"/>
                <w:szCs w:val="20"/>
              </w:rPr>
              <w:lastRenderedPageBreak/>
              <w:t>SUTEL</w:t>
            </w:r>
          </w:p>
          <w:p w14:paraId="2C02F1E5" w14:textId="77777777" w:rsidR="002A4D98" w:rsidRPr="00786074" w:rsidRDefault="002A4D98" w:rsidP="00335DB2">
            <w:pPr>
              <w:jc w:val="both"/>
              <w:rPr>
                <w:rFonts w:cs="Arial"/>
                <w:sz w:val="20"/>
                <w:szCs w:val="20"/>
              </w:rPr>
            </w:pPr>
          </w:p>
        </w:tc>
        <w:tc>
          <w:tcPr>
            <w:tcW w:w="1701" w:type="dxa"/>
          </w:tcPr>
          <w:p w14:paraId="0806A0BB" w14:textId="77777777" w:rsidR="002A4D98" w:rsidRPr="00786074" w:rsidRDefault="002A4D98" w:rsidP="00335DB2">
            <w:pPr>
              <w:jc w:val="both"/>
              <w:rPr>
                <w:rFonts w:cs="Arial"/>
                <w:sz w:val="20"/>
                <w:szCs w:val="20"/>
              </w:rPr>
            </w:pPr>
            <w:bookmarkStart w:id="184" w:name="_Hlk56508821"/>
            <w:r w:rsidRPr="00786074">
              <w:rPr>
                <w:rFonts w:cs="Arial"/>
                <w:sz w:val="20"/>
                <w:szCs w:val="20"/>
              </w:rPr>
              <w:t>Sin lugar la acción de inconstitucionalidad.</w:t>
            </w:r>
          </w:p>
          <w:p w14:paraId="0150E4CD" w14:textId="77777777" w:rsidR="002A4D98" w:rsidRPr="00786074" w:rsidRDefault="002A4D98" w:rsidP="00335DB2">
            <w:pPr>
              <w:jc w:val="both"/>
              <w:rPr>
                <w:rFonts w:cs="Arial"/>
                <w:sz w:val="20"/>
                <w:szCs w:val="20"/>
              </w:rPr>
            </w:pPr>
          </w:p>
          <w:p w14:paraId="17664F29" w14:textId="77777777" w:rsidR="002A4D98" w:rsidRPr="00786074" w:rsidRDefault="002A4D98" w:rsidP="00335DB2">
            <w:pPr>
              <w:jc w:val="both"/>
              <w:rPr>
                <w:rFonts w:cs="Arial"/>
                <w:sz w:val="20"/>
                <w:szCs w:val="20"/>
              </w:rPr>
            </w:pPr>
            <w:r w:rsidRPr="00786074">
              <w:rPr>
                <w:rFonts w:cs="Arial"/>
                <w:sz w:val="20"/>
                <w:szCs w:val="20"/>
              </w:rPr>
              <w:lastRenderedPageBreak/>
              <w:t>Voto número 2020-001808 de las diecisiete horas y uno minutos de veintinueve de enero de dos mil veinte.</w:t>
            </w:r>
            <w:bookmarkEnd w:id="184"/>
          </w:p>
        </w:tc>
        <w:tc>
          <w:tcPr>
            <w:tcW w:w="2693" w:type="dxa"/>
          </w:tcPr>
          <w:p w14:paraId="4AF7A4B2" w14:textId="77777777" w:rsidR="002A4D98" w:rsidRPr="00786074" w:rsidRDefault="002A4D98" w:rsidP="00335DB2">
            <w:pPr>
              <w:rPr>
                <w:rFonts w:cs="Arial"/>
                <w:sz w:val="20"/>
                <w:szCs w:val="20"/>
              </w:rPr>
            </w:pPr>
            <w:r w:rsidRPr="00786074">
              <w:rPr>
                <w:rFonts w:cs="Arial"/>
                <w:sz w:val="20"/>
                <w:szCs w:val="20"/>
              </w:rPr>
              <w:lastRenderedPageBreak/>
              <w:t>CUANTÍA: Inestimable</w:t>
            </w:r>
          </w:p>
          <w:p w14:paraId="19762CFA" w14:textId="77777777" w:rsidR="002A4D98" w:rsidRPr="00786074" w:rsidRDefault="002A4D98" w:rsidP="00335DB2">
            <w:pPr>
              <w:jc w:val="center"/>
              <w:rPr>
                <w:rFonts w:cs="Arial"/>
                <w:sz w:val="20"/>
                <w:szCs w:val="20"/>
              </w:rPr>
            </w:pPr>
          </w:p>
          <w:p w14:paraId="65A8289E" w14:textId="77777777" w:rsidR="002A4D98" w:rsidRPr="00786074" w:rsidRDefault="002A4D98" w:rsidP="00335DB2">
            <w:pPr>
              <w:rPr>
                <w:rFonts w:cs="Arial"/>
                <w:sz w:val="20"/>
                <w:szCs w:val="20"/>
              </w:rPr>
            </w:pPr>
            <w:r w:rsidRPr="00786074">
              <w:rPr>
                <w:rFonts w:cs="Arial"/>
                <w:sz w:val="20"/>
                <w:szCs w:val="20"/>
              </w:rPr>
              <w:t xml:space="preserve">COORDINADOR: Unidad Jurídica </w:t>
            </w:r>
          </w:p>
          <w:p w14:paraId="7F2B1F45" w14:textId="77777777" w:rsidR="002A4D98" w:rsidRPr="00786074" w:rsidRDefault="002A4D98" w:rsidP="00335DB2">
            <w:pPr>
              <w:jc w:val="center"/>
              <w:rPr>
                <w:rFonts w:cs="Arial"/>
                <w:sz w:val="20"/>
                <w:szCs w:val="20"/>
              </w:rPr>
            </w:pPr>
          </w:p>
        </w:tc>
      </w:tr>
    </w:tbl>
    <w:p w14:paraId="3743115F" w14:textId="77777777" w:rsidR="002A4D98" w:rsidRPr="00786074" w:rsidRDefault="002A4D98" w:rsidP="002A4D98">
      <w:pPr>
        <w:ind w:right="-99"/>
        <w:jc w:val="both"/>
        <w:rPr>
          <w:rFonts w:cs="Arial"/>
          <w:b/>
          <w:sz w:val="20"/>
          <w:szCs w:val="20"/>
          <w:u w:val="single"/>
        </w:rPr>
      </w:pPr>
    </w:p>
    <w:tbl>
      <w:tblPr>
        <w:tblStyle w:val="Tablaconcuadrcula"/>
        <w:tblW w:w="15168" w:type="dxa"/>
        <w:tblInd w:w="-1281" w:type="dxa"/>
        <w:tblLayout w:type="fixed"/>
        <w:tblLook w:val="04A0" w:firstRow="1" w:lastRow="0" w:firstColumn="1" w:lastColumn="0" w:noHBand="0" w:noVBand="1"/>
      </w:tblPr>
      <w:tblGrid>
        <w:gridCol w:w="1985"/>
        <w:gridCol w:w="1985"/>
        <w:gridCol w:w="1701"/>
        <w:gridCol w:w="1417"/>
        <w:gridCol w:w="2410"/>
        <w:gridCol w:w="2410"/>
        <w:gridCol w:w="3260"/>
      </w:tblGrid>
      <w:tr w:rsidR="002A4D98" w:rsidRPr="00786074" w14:paraId="155BCA75" w14:textId="77777777" w:rsidTr="00335DB2">
        <w:trPr>
          <w:trHeight w:val="618"/>
        </w:trPr>
        <w:tc>
          <w:tcPr>
            <w:tcW w:w="15168" w:type="dxa"/>
            <w:gridSpan w:val="7"/>
          </w:tcPr>
          <w:p w14:paraId="22FE3B30" w14:textId="77777777" w:rsidR="002A4D98" w:rsidRPr="00786074" w:rsidRDefault="002A4D98" w:rsidP="00335DB2">
            <w:pPr>
              <w:rPr>
                <w:rFonts w:cs="Arial"/>
                <w:b/>
                <w:sz w:val="20"/>
                <w:szCs w:val="20"/>
              </w:rPr>
            </w:pPr>
            <w:r>
              <w:rPr>
                <w:rFonts w:cs="Arial"/>
                <w:b/>
                <w:sz w:val="20"/>
                <w:szCs w:val="20"/>
              </w:rPr>
              <w:t>IV</w:t>
            </w:r>
            <w:r w:rsidRPr="00786074">
              <w:rPr>
                <w:rFonts w:cs="Arial"/>
                <w:b/>
                <w:sz w:val="20"/>
                <w:szCs w:val="20"/>
              </w:rPr>
              <w:t xml:space="preserve">.- JUZGADO DE TRABAJO </w:t>
            </w:r>
          </w:p>
          <w:p w14:paraId="0E315378" w14:textId="77777777" w:rsidR="002A4D98" w:rsidRPr="00786074" w:rsidRDefault="002A4D98" w:rsidP="00335DB2">
            <w:pPr>
              <w:jc w:val="center"/>
              <w:rPr>
                <w:rFonts w:cs="Arial"/>
                <w:b/>
                <w:sz w:val="20"/>
                <w:szCs w:val="20"/>
              </w:rPr>
            </w:pPr>
          </w:p>
        </w:tc>
      </w:tr>
      <w:tr w:rsidR="002A4D98" w:rsidRPr="00786074" w14:paraId="28B78E5D" w14:textId="77777777" w:rsidTr="00335DB2">
        <w:tc>
          <w:tcPr>
            <w:tcW w:w="1985" w:type="dxa"/>
          </w:tcPr>
          <w:p w14:paraId="7D72B641" w14:textId="77777777" w:rsidR="002A4D98" w:rsidRPr="00786074" w:rsidRDefault="002A4D98" w:rsidP="00335DB2">
            <w:pPr>
              <w:tabs>
                <w:tab w:val="left" w:pos="360"/>
              </w:tabs>
              <w:jc w:val="center"/>
              <w:rPr>
                <w:rFonts w:cs="Arial"/>
                <w:b/>
                <w:sz w:val="20"/>
                <w:szCs w:val="20"/>
              </w:rPr>
            </w:pPr>
            <w:r w:rsidRPr="00786074">
              <w:rPr>
                <w:rFonts w:cs="Arial"/>
                <w:b/>
                <w:sz w:val="20"/>
                <w:szCs w:val="20"/>
              </w:rPr>
              <w:t>Fecha de presentación de la demanda</w:t>
            </w:r>
          </w:p>
        </w:tc>
        <w:tc>
          <w:tcPr>
            <w:tcW w:w="1985" w:type="dxa"/>
          </w:tcPr>
          <w:p w14:paraId="34C6CDF4" w14:textId="77777777" w:rsidR="002A4D98" w:rsidRPr="00786074" w:rsidRDefault="002A4D98" w:rsidP="00335DB2">
            <w:pPr>
              <w:jc w:val="center"/>
              <w:rPr>
                <w:rFonts w:cs="Arial"/>
                <w:b/>
                <w:sz w:val="20"/>
                <w:szCs w:val="20"/>
              </w:rPr>
            </w:pPr>
            <w:r w:rsidRPr="00786074">
              <w:rPr>
                <w:rFonts w:cs="Arial"/>
                <w:b/>
                <w:sz w:val="20"/>
                <w:szCs w:val="20"/>
              </w:rPr>
              <w:t>Expediente</w:t>
            </w:r>
          </w:p>
        </w:tc>
        <w:tc>
          <w:tcPr>
            <w:tcW w:w="1701" w:type="dxa"/>
          </w:tcPr>
          <w:p w14:paraId="49D7EAAC" w14:textId="77777777" w:rsidR="002A4D98" w:rsidRPr="00786074" w:rsidRDefault="002A4D98" w:rsidP="00335DB2">
            <w:pPr>
              <w:jc w:val="center"/>
              <w:rPr>
                <w:rFonts w:cs="Arial"/>
                <w:b/>
                <w:sz w:val="20"/>
                <w:szCs w:val="20"/>
              </w:rPr>
            </w:pPr>
            <w:r w:rsidRPr="00786074">
              <w:rPr>
                <w:rFonts w:cs="Arial"/>
                <w:b/>
                <w:sz w:val="20"/>
                <w:szCs w:val="20"/>
              </w:rPr>
              <w:t>Actor</w:t>
            </w:r>
          </w:p>
        </w:tc>
        <w:tc>
          <w:tcPr>
            <w:tcW w:w="1417" w:type="dxa"/>
          </w:tcPr>
          <w:p w14:paraId="7B52AAF0" w14:textId="77777777" w:rsidR="002A4D98" w:rsidRPr="00786074" w:rsidRDefault="002A4D98" w:rsidP="00335DB2">
            <w:pPr>
              <w:jc w:val="center"/>
              <w:rPr>
                <w:rFonts w:cs="Arial"/>
                <w:b/>
                <w:sz w:val="20"/>
                <w:szCs w:val="20"/>
              </w:rPr>
            </w:pPr>
            <w:r w:rsidRPr="00786074">
              <w:rPr>
                <w:rFonts w:cs="Arial"/>
                <w:b/>
                <w:sz w:val="20"/>
                <w:szCs w:val="20"/>
              </w:rPr>
              <w:t>Objeto</w:t>
            </w:r>
          </w:p>
        </w:tc>
        <w:tc>
          <w:tcPr>
            <w:tcW w:w="2410" w:type="dxa"/>
          </w:tcPr>
          <w:p w14:paraId="2D74ACF4" w14:textId="77777777" w:rsidR="002A4D98" w:rsidRPr="00786074" w:rsidRDefault="002A4D98" w:rsidP="00335DB2">
            <w:pPr>
              <w:jc w:val="center"/>
              <w:rPr>
                <w:rFonts w:cs="Arial"/>
                <w:b/>
                <w:sz w:val="20"/>
                <w:szCs w:val="20"/>
              </w:rPr>
            </w:pPr>
            <w:r w:rsidRPr="00786074">
              <w:rPr>
                <w:rFonts w:cs="Arial"/>
                <w:b/>
                <w:sz w:val="20"/>
                <w:szCs w:val="20"/>
              </w:rPr>
              <w:t xml:space="preserve">Demandado </w:t>
            </w:r>
          </w:p>
        </w:tc>
        <w:tc>
          <w:tcPr>
            <w:tcW w:w="2410" w:type="dxa"/>
          </w:tcPr>
          <w:p w14:paraId="701BD88A" w14:textId="77777777" w:rsidR="002A4D98" w:rsidRPr="00786074" w:rsidRDefault="002A4D98" w:rsidP="00335DB2">
            <w:pPr>
              <w:jc w:val="center"/>
              <w:rPr>
                <w:rFonts w:cs="Arial"/>
                <w:b/>
                <w:sz w:val="20"/>
                <w:szCs w:val="20"/>
              </w:rPr>
            </w:pPr>
            <w:r w:rsidRPr="00786074">
              <w:rPr>
                <w:rFonts w:cs="Arial"/>
                <w:b/>
                <w:sz w:val="20"/>
                <w:szCs w:val="20"/>
              </w:rPr>
              <w:t>Estado actual</w:t>
            </w:r>
          </w:p>
        </w:tc>
        <w:tc>
          <w:tcPr>
            <w:tcW w:w="3260" w:type="dxa"/>
          </w:tcPr>
          <w:p w14:paraId="774F2668" w14:textId="77777777" w:rsidR="002A4D98" w:rsidRPr="00786074" w:rsidRDefault="002A4D98" w:rsidP="00335DB2">
            <w:pPr>
              <w:jc w:val="center"/>
              <w:rPr>
                <w:rFonts w:cs="Arial"/>
                <w:b/>
                <w:sz w:val="20"/>
                <w:szCs w:val="20"/>
              </w:rPr>
            </w:pPr>
            <w:r w:rsidRPr="00786074">
              <w:rPr>
                <w:rFonts w:cs="Arial"/>
                <w:b/>
                <w:sz w:val="20"/>
                <w:szCs w:val="20"/>
              </w:rPr>
              <w:t xml:space="preserve">Cuantía </w:t>
            </w:r>
          </w:p>
          <w:p w14:paraId="328162C9" w14:textId="77777777" w:rsidR="002A4D98" w:rsidRPr="00786074" w:rsidRDefault="002A4D98" w:rsidP="00335DB2">
            <w:pPr>
              <w:jc w:val="center"/>
              <w:rPr>
                <w:rFonts w:cs="Arial"/>
                <w:b/>
                <w:sz w:val="20"/>
                <w:szCs w:val="20"/>
              </w:rPr>
            </w:pPr>
            <w:r w:rsidRPr="00786074">
              <w:rPr>
                <w:rFonts w:cs="Arial"/>
                <w:b/>
                <w:sz w:val="20"/>
                <w:szCs w:val="20"/>
              </w:rPr>
              <w:t xml:space="preserve">Coordinador </w:t>
            </w:r>
          </w:p>
        </w:tc>
      </w:tr>
      <w:tr w:rsidR="002A4D98" w:rsidRPr="00786074" w14:paraId="4E5535D7" w14:textId="77777777" w:rsidTr="00335DB2">
        <w:tc>
          <w:tcPr>
            <w:tcW w:w="1985" w:type="dxa"/>
          </w:tcPr>
          <w:p w14:paraId="24DD5B5B" w14:textId="77777777" w:rsidR="002A4D98" w:rsidRPr="00786074" w:rsidRDefault="002A4D98" w:rsidP="00335DB2">
            <w:pPr>
              <w:jc w:val="center"/>
              <w:rPr>
                <w:rFonts w:cs="Arial"/>
                <w:sz w:val="20"/>
                <w:szCs w:val="20"/>
              </w:rPr>
            </w:pPr>
            <w:r w:rsidRPr="00786074">
              <w:rPr>
                <w:rFonts w:cs="Arial"/>
                <w:color w:val="000000"/>
                <w:sz w:val="20"/>
                <w:szCs w:val="20"/>
                <w:shd w:val="clear" w:color="auto" w:fill="FFFFFF"/>
              </w:rPr>
              <w:t>17/07/2015</w:t>
            </w:r>
          </w:p>
        </w:tc>
        <w:tc>
          <w:tcPr>
            <w:tcW w:w="1985" w:type="dxa"/>
          </w:tcPr>
          <w:p w14:paraId="5B06762B" w14:textId="77777777" w:rsidR="002A4D98" w:rsidRPr="00786074" w:rsidRDefault="002A4D98" w:rsidP="00335DB2">
            <w:pPr>
              <w:jc w:val="center"/>
              <w:rPr>
                <w:rFonts w:cs="Arial"/>
                <w:color w:val="222222"/>
                <w:sz w:val="20"/>
                <w:szCs w:val="20"/>
                <w:lang w:eastAsia="es-CR"/>
              </w:rPr>
            </w:pPr>
            <w:r w:rsidRPr="00786074">
              <w:rPr>
                <w:rFonts w:cs="Arial"/>
                <w:color w:val="222222"/>
                <w:sz w:val="20"/>
                <w:szCs w:val="20"/>
                <w:lang w:eastAsia="es-CR"/>
              </w:rPr>
              <w:t>15-000971-0166-LA</w:t>
            </w:r>
          </w:p>
        </w:tc>
        <w:tc>
          <w:tcPr>
            <w:tcW w:w="1701" w:type="dxa"/>
          </w:tcPr>
          <w:p w14:paraId="21F02DBC" w14:textId="77777777" w:rsidR="002A4D98" w:rsidRPr="00786074" w:rsidRDefault="002A4D98" w:rsidP="00335DB2">
            <w:pPr>
              <w:jc w:val="center"/>
              <w:rPr>
                <w:rFonts w:cs="Arial"/>
                <w:color w:val="222222"/>
                <w:sz w:val="20"/>
                <w:szCs w:val="20"/>
                <w:lang w:eastAsia="es-CR"/>
              </w:rPr>
            </w:pPr>
            <w:r w:rsidRPr="00786074">
              <w:rPr>
                <w:rFonts w:cs="Arial"/>
                <w:color w:val="222222"/>
                <w:sz w:val="20"/>
                <w:szCs w:val="20"/>
                <w:lang w:eastAsia="es-CR"/>
              </w:rPr>
              <w:t>César Valverde Canossa</w:t>
            </w:r>
          </w:p>
        </w:tc>
        <w:tc>
          <w:tcPr>
            <w:tcW w:w="1417" w:type="dxa"/>
          </w:tcPr>
          <w:p w14:paraId="16173E2C" w14:textId="77777777" w:rsidR="002A4D98" w:rsidRPr="00786074" w:rsidRDefault="002A4D98" w:rsidP="00335DB2">
            <w:pPr>
              <w:jc w:val="center"/>
              <w:rPr>
                <w:rFonts w:cs="Arial"/>
                <w:sz w:val="20"/>
                <w:szCs w:val="20"/>
              </w:rPr>
            </w:pPr>
            <w:r w:rsidRPr="00786074">
              <w:rPr>
                <w:rFonts w:cs="Arial"/>
                <w:sz w:val="20"/>
                <w:szCs w:val="20"/>
              </w:rPr>
              <w:t>Reconocimiento de vacaciones en el sector público</w:t>
            </w:r>
          </w:p>
          <w:p w14:paraId="14B8CC4B" w14:textId="77777777" w:rsidR="002A4D98" w:rsidRPr="00786074" w:rsidRDefault="002A4D98" w:rsidP="00335DB2">
            <w:pPr>
              <w:jc w:val="center"/>
              <w:rPr>
                <w:rFonts w:cs="Arial"/>
                <w:sz w:val="20"/>
                <w:szCs w:val="20"/>
              </w:rPr>
            </w:pPr>
          </w:p>
        </w:tc>
        <w:tc>
          <w:tcPr>
            <w:tcW w:w="2410" w:type="dxa"/>
          </w:tcPr>
          <w:p w14:paraId="10821677" w14:textId="77777777" w:rsidR="002A4D98" w:rsidRPr="00786074" w:rsidRDefault="002A4D98" w:rsidP="00335DB2">
            <w:pPr>
              <w:jc w:val="center"/>
              <w:rPr>
                <w:rFonts w:cs="Arial"/>
                <w:sz w:val="20"/>
                <w:szCs w:val="20"/>
              </w:rPr>
            </w:pPr>
            <w:r w:rsidRPr="00786074">
              <w:rPr>
                <w:rFonts w:cs="Arial"/>
                <w:sz w:val="20"/>
                <w:szCs w:val="20"/>
              </w:rPr>
              <w:t xml:space="preserve">Sutel </w:t>
            </w:r>
          </w:p>
          <w:p w14:paraId="69A49610" w14:textId="77777777" w:rsidR="002A4D98" w:rsidRPr="00786074" w:rsidRDefault="002A4D98" w:rsidP="00335DB2">
            <w:pPr>
              <w:jc w:val="center"/>
              <w:rPr>
                <w:rFonts w:cs="Arial"/>
                <w:sz w:val="20"/>
                <w:szCs w:val="20"/>
              </w:rPr>
            </w:pPr>
          </w:p>
          <w:p w14:paraId="6A1DE4E9" w14:textId="77777777" w:rsidR="002A4D98" w:rsidRPr="00786074" w:rsidRDefault="002A4D98" w:rsidP="00335DB2">
            <w:pPr>
              <w:jc w:val="center"/>
              <w:rPr>
                <w:rFonts w:cs="Arial"/>
                <w:sz w:val="20"/>
                <w:szCs w:val="20"/>
              </w:rPr>
            </w:pPr>
            <w:r w:rsidRPr="00786074">
              <w:rPr>
                <w:rFonts w:cs="Arial"/>
                <w:sz w:val="20"/>
                <w:szCs w:val="20"/>
              </w:rPr>
              <w:t>Aresep</w:t>
            </w:r>
          </w:p>
        </w:tc>
        <w:tc>
          <w:tcPr>
            <w:tcW w:w="2410" w:type="dxa"/>
          </w:tcPr>
          <w:p w14:paraId="17E3BD93" w14:textId="77777777" w:rsidR="002A4D98" w:rsidRPr="00786074" w:rsidRDefault="002A4D98" w:rsidP="00335DB2">
            <w:pPr>
              <w:jc w:val="both"/>
              <w:rPr>
                <w:rFonts w:cs="Arial"/>
                <w:sz w:val="20"/>
                <w:szCs w:val="20"/>
              </w:rPr>
            </w:pPr>
            <w:r w:rsidRPr="00786074">
              <w:rPr>
                <w:rFonts w:cs="Arial"/>
                <w:sz w:val="20"/>
                <w:szCs w:val="20"/>
              </w:rPr>
              <w:t>Sentencia dictada sin lugar.</w:t>
            </w:r>
          </w:p>
          <w:p w14:paraId="16EC7EB5" w14:textId="77777777" w:rsidR="002A4D98" w:rsidRPr="00786074" w:rsidRDefault="002A4D98" w:rsidP="00335DB2">
            <w:pPr>
              <w:jc w:val="both"/>
              <w:rPr>
                <w:rFonts w:cs="Arial"/>
                <w:sz w:val="20"/>
                <w:szCs w:val="20"/>
              </w:rPr>
            </w:pPr>
          </w:p>
          <w:p w14:paraId="09C5921D" w14:textId="77777777" w:rsidR="002A4D98" w:rsidRPr="00786074" w:rsidRDefault="002A4D98" w:rsidP="00335DB2">
            <w:pPr>
              <w:jc w:val="both"/>
              <w:rPr>
                <w:rFonts w:cs="Arial"/>
                <w:sz w:val="20"/>
                <w:szCs w:val="20"/>
              </w:rPr>
            </w:pPr>
            <w:r w:rsidRPr="00786074">
              <w:rPr>
                <w:rFonts w:cs="Arial"/>
                <w:sz w:val="20"/>
                <w:szCs w:val="20"/>
              </w:rPr>
              <w:t>Sentencia 1271-2018 de las 8 horas 8 minutos del 9 de julio 2018, condena al actor al pago de las costas.</w:t>
            </w:r>
          </w:p>
          <w:p w14:paraId="7B832A63" w14:textId="77777777" w:rsidR="002A4D98" w:rsidRPr="00786074" w:rsidRDefault="002A4D98" w:rsidP="00335DB2">
            <w:pPr>
              <w:jc w:val="both"/>
              <w:rPr>
                <w:rFonts w:cs="Arial"/>
                <w:sz w:val="20"/>
                <w:szCs w:val="20"/>
              </w:rPr>
            </w:pPr>
          </w:p>
          <w:p w14:paraId="71FE1F95" w14:textId="77777777" w:rsidR="002A4D98" w:rsidRPr="00786074" w:rsidRDefault="002A4D98" w:rsidP="00335DB2">
            <w:pPr>
              <w:jc w:val="both"/>
              <w:rPr>
                <w:rFonts w:cs="Arial"/>
                <w:sz w:val="20"/>
                <w:szCs w:val="20"/>
              </w:rPr>
            </w:pPr>
            <w:r w:rsidRPr="00786074">
              <w:rPr>
                <w:rFonts w:cs="Arial"/>
                <w:sz w:val="20"/>
                <w:szCs w:val="20"/>
              </w:rPr>
              <w:t>Se presentó recurso de casación ante la Sala Segunda y resolvió lo siguiente:</w:t>
            </w:r>
          </w:p>
          <w:p w14:paraId="3D0E8EA4" w14:textId="77777777" w:rsidR="002A4D98" w:rsidRPr="00786074" w:rsidRDefault="002A4D98" w:rsidP="00335DB2">
            <w:pPr>
              <w:jc w:val="both"/>
              <w:rPr>
                <w:rFonts w:cs="Arial"/>
                <w:sz w:val="20"/>
                <w:szCs w:val="20"/>
              </w:rPr>
            </w:pPr>
          </w:p>
          <w:p w14:paraId="7282F8A0" w14:textId="77777777" w:rsidR="002A4D98" w:rsidRPr="00786074" w:rsidRDefault="002A4D98" w:rsidP="00335DB2">
            <w:pPr>
              <w:jc w:val="both"/>
              <w:rPr>
                <w:rFonts w:cs="Arial"/>
                <w:sz w:val="20"/>
                <w:szCs w:val="20"/>
                <w:bdr w:val="none" w:sz="0" w:space="0" w:color="auto" w:frame="1"/>
              </w:rPr>
            </w:pPr>
            <w:r w:rsidRPr="00786074">
              <w:rPr>
                <w:rFonts w:cs="Arial"/>
                <w:sz w:val="20"/>
                <w:szCs w:val="20"/>
              </w:rPr>
              <w:t>“</w:t>
            </w:r>
            <w:r w:rsidRPr="00786074">
              <w:rPr>
                <w:rFonts w:cs="Arial"/>
                <w:i/>
                <w:iCs/>
                <w:sz w:val="20"/>
                <w:szCs w:val="20"/>
              </w:rPr>
              <w:t xml:space="preserve">Se declara sin lugar el recurso de la parte actora y se acogen las impugnaciones de la parte demandada. Se anula la sentencia recurrida únicamente en cuanto fijó las costas personales en setenta mil colones. En su lugar, estas se establecen en </w:t>
            </w:r>
            <w:r w:rsidRPr="00786074">
              <w:rPr>
                <w:rFonts w:cs="Arial"/>
                <w:i/>
                <w:iCs/>
                <w:sz w:val="20"/>
                <w:szCs w:val="20"/>
              </w:rPr>
              <w:lastRenderedPageBreak/>
              <w:t>trescientos mil colones, correspondiendo ciento cincuenta mil colones a cada uno de los coaccionados. Tome en cuenta el Juzgado lo indicado en el último considerando.”</w:t>
            </w:r>
            <w:r w:rsidRPr="00786074">
              <w:rPr>
                <w:rFonts w:cs="Arial"/>
                <w:sz w:val="20"/>
                <w:szCs w:val="20"/>
              </w:rPr>
              <w:t xml:space="preserve"> (Voto 2</w:t>
            </w:r>
            <w:r w:rsidRPr="00786074">
              <w:rPr>
                <w:rFonts w:cs="Arial"/>
                <w:sz w:val="20"/>
                <w:szCs w:val="20"/>
                <w:bdr w:val="none" w:sz="0" w:space="0" w:color="auto" w:frame="1"/>
              </w:rPr>
              <w:t>021-000180</w:t>
            </w:r>
            <w:r w:rsidRPr="00786074">
              <w:rPr>
                <w:rFonts w:cs="Arial"/>
                <w:sz w:val="20"/>
                <w:szCs w:val="20"/>
              </w:rPr>
              <w:t xml:space="preserve"> del </w:t>
            </w:r>
            <w:r w:rsidRPr="00786074">
              <w:rPr>
                <w:rFonts w:cs="Arial"/>
                <w:sz w:val="20"/>
                <w:szCs w:val="20"/>
                <w:bdr w:val="none" w:sz="0" w:space="0" w:color="auto" w:frame="1"/>
              </w:rPr>
              <w:t>27/01/2021 a las 11:00:00 a.m.)</w:t>
            </w:r>
          </w:p>
          <w:p w14:paraId="2589042B" w14:textId="77777777" w:rsidR="002A4D98" w:rsidRPr="00786074" w:rsidRDefault="002A4D98" w:rsidP="00335DB2">
            <w:pPr>
              <w:jc w:val="both"/>
              <w:rPr>
                <w:rFonts w:cs="Arial"/>
                <w:sz w:val="20"/>
                <w:szCs w:val="20"/>
                <w:bdr w:val="none" w:sz="0" w:space="0" w:color="auto" w:frame="1"/>
              </w:rPr>
            </w:pPr>
          </w:p>
          <w:p w14:paraId="1471AAC8" w14:textId="77777777" w:rsidR="002A4D98" w:rsidRPr="00786074" w:rsidRDefault="002A4D98" w:rsidP="00335DB2">
            <w:pPr>
              <w:jc w:val="both"/>
              <w:rPr>
                <w:rFonts w:cs="Arial"/>
                <w:sz w:val="20"/>
                <w:szCs w:val="20"/>
                <w:bdr w:val="none" w:sz="0" w:space="0" w:color="auto" w:frame="1"/>
              </w:rPr>
            </w:pPr>
            <w:r w:rsidRPr="00786074">
              <w:rPr>
                <w:rFonts w:cs="Arial"/>
                <w:sz w:val="20"/>
                <w:szCs w:val="20"/>
                <w:bdr w:val="none" w:sz="0" w:space="0" w:color="auto" w:frame="1"/>
              </w:rPr>
              <w:t>El actor realizó el depósito de las costas, Se envió el número de cuenta de la SUTEL POR MEDIO DE UN ESCRITO PARA EL DEPÓSITO DE LAS COSTAS.</w:t>
            </w:r>
          </w:p>
          <w:p w14:paraId="67B1873B" w14:textId="77777777" w:rsidR="002A4D98" w:rsidRPr="00786074" w:rsidRDefault="002A4D98" w:rsidP="00335DB2">
            <w:pPr>
              <w:jc w:val="both"/>
              <w:rPr>
                <w:rFonts w:cs="Arial"/>
                <w:sz w:val="20"/>
                <w:szCs w:val="20"/>
                <w:bdr w:val="none" w:sz="0" w:space="0" w:color="auto" w:frame="1"/>
              </w:rPr>
            </w:pPr>
          </w:p>
          <w:p w14:paraId="209DD4B4" w14:textId="77777777" w:rsidR="002A4D98" w:rsidRPr="00786074" w:rsidRDefault="002A4D98" w:rsidP="00335DB2">
            <w:pPr>
              <w:jc w:val="both"/>
              <w:rPr>
                <w:rFonts w:cs="Arial"/>
                <w:sz w:val="20"/>
                <w:szCs w:val="20"/>
                <w:bdr w:val="none" w:sz="0" w:space="0" w:color="auto" w:frame="1"/>
              </w:rPr>
            </w:pPr>
            <w:r w:rsidRPr="00786074">
              <w:rPr>
                <w:rFonts w:cs="Arial"/>
                <w:sz w:val="20"/>
                <w:szCs w:val="20"/>
                <w:bdr w:val="none" w:sz="0" w:space="0" w:color="auto" w:frame="1"/>
              </w:rPr>
              <w:t>Expediente se va a pasar a trámite para depósito de costas. 28-2-2023</w:t>
            </w:r>
          </w:p>
          <w:p w14:paraId="61F5B0F1" w14:textId="77777777" w:rsidR="002A4D98" w:rsidRPr="00786074" w:rsidRDefault="002A4D98" w:rsidP="00335DB2">
            <w:pPr>
              <w:jc w:val="both"/>
              <w:rPr>
                <w:rFonts w:cs="Arial"/>
                <w:sz w:val="20"/>
                <w:szCs w:val="20"/>
                <w:bdr w:val="none" w:sz="0" w:space="0" w:color="auto" w:frame="1"/>
              </w:rPr>
            </w:pPr>
          </w:p>
          <w:p w14:paraId="2991E631" w14:textId="77777777" w:rsidR="002A4D98" w:rsidRPr="00786074" w:rsidRDefault="002A4D98" w:rsidP="00335DB2">
            <w:pPr>
              <w:jc w:val="both"/>
              <w:rPr>
                <w:rFonts w:cs="Arial"/>
                <w:sz w:val="20"/>
                <w:szCs w:val="20"/>
              </w:rPr>
            </w:pPr>
            <w:r w:rsidRPr="00786074">
              <w:rPr>
                <w:rFonts w:cs="Arial"/>
                <w:sz w:val="20"/>
                <w:szCs w:val="20"/>
                <w:bdr w:val="none" w:sz="0" w:space="0" w:color="auto" w:frame="1"/>
              </w:rPr>
              <w:t>Se coordinó lo del oficio con Eval para retiro de las costas.</w:t>
            </w:r>
          </w:p>
          <w:p w14:paraId="5D38BB11" w14:textId="77777777" w:rsidR="002A4D98" w:rsidRPr="00786074" w:rsidRDefault="002A4D98" w:rsidP="00335DB2">
            <w:pPr>
              <w:jc w:val="both"/>
              <w:rPr>
                <w:rFonts w:cs="Arial"/>
                <w:sz w:val="20"/>
                <w:szCs w:val="20"/>
              </w:rPr>
            </w:pPr>
          </w:p>
        </w:tc>
        <w:tc>
          <w:tcPr>
            <w:tcW w:w="3260" w:type="dxa"/>
            <w:shd w:val="clear" w:color="auto" w:fill="auto"/>
          </w:tcPr>
          <w:p w14:paraId="646D7023" w14:textId="77777777" w:rsidR="002A4D98" w:rsidRPr="00786074" w:rsidRDefault="002A4D98" w:rsidP="00335DB2">
            <w:pPr>
              <w:rPr>
                <w:rFonts w:cs="Arial"/>
                <w:sz w:val="20"/>
                <w:szCs w:val="20"/>
              </w:rPr>
            </w:pPr>
            <w:r w:rsidRPr="00786074">
              <w:rPr>
                <w:rFonts w:cs="Arial"/>
                <w:sz w:val="20"/>
                <w:szCs w:val="20"/>
              </w:rPr>
              <w:lastRenderedPageBreak/>
              <w:t>CUANTÍA: Inestimable</w:t>
            </w:r>
          </w:p>
          <w:p w14:paraId="5573DD4F" w14:textId="77777777" w:rsidR="002A4D98" w:rsidRPr="00786074" w:rsidRDefault="002A4D98" w:rsidP="00335DB2">
            <w:pPr>
              <w:jc w:val="center"/>
              <w:rPr>
                <w:rFonts w:cs="Arial"/>
                <w:sz w:val="20"/>
                <w:szCs w:val="20"/>
              </w:rPr>
            </w:pPr>
          </w:p>
          <w:p w14:paraId="58FDFD6F" w14:textId="77777777" w:rsidR="002A4D98" w:rsidRPr="00786074" w:rsidRDefault="002A4D98" w:rsidP="00335DB2">
            <w:pPr>
              <w:rPr>
                <w:rFonts w:cs="Arial"/>
                <w:sz w:val="20"/>
                <w:szCs w:val="20"/>
              </w:rPr>
            </w:pPr>
            <w:r w:rsidRPr="00786074">
              <w:rPr>
                <w:rFonts w:cs="Arial"/>
                <w:sz w:val="20"/>
                <w:szCs w:val="20"/>
              </w:rPr>
              <w:t xml:space="preserve">COORDINADOR: Unidad Jurídica </w:t>
            </w:r>
          </w:p>
          <w:p w14:paraId="22F06E15" w14:textId="77777777" w:rsidR="002A4D98" w:rsidRPr="00786074" w:rsidRDefault="002A4D98" w:rsidP="00335DB2">
            <w:pPr>
              <w:jc w:val="center"/>
              <w:rPr>
                <w:rFonts w:cs="Arial"/>
                <w:sz w:val="20"/>
                <w:szCs w:val="20"/>
              </w:rPr>
            </w:pPr>
          </w:p>
          <w:p w14:paraId="7CBBDE89" w14:textId="77777777" w:rsidR="002A4D98" w:rsidRPr="00786074" w:rsidRDefault="002A4D98" w:rsidP="00335DB2">
            <w:pPr>
              <w:jc w:val="center"/>
              <w:rPr>
                <w:rFonts w:cs="Arial"/>
                <w:sz w:val="20"/>
                <w:szCs w:val="20"/>
              </w:rPr>
            </w:pPr>
          </w:p>
        </w:tc>
      </w:tr>
      <w:tr w:rsidR="002A4D98" w:rsidRPr="00786074" w14:paraId="5FC57BA9" w14:textId="77777777" w:rsidTr="00335DB2">
        <w:tc>
          <w:tcPr>
            <w:tcW w:w="1985" w:type="dxa"/>
          </w:tcPr>
          <w:p w14:paraId="35FF4D8D" w14:textId="77777777" w:rsidR="002A4D98" w:rsidRPr="00786074" w:rsidRDefault="002A4D98" w:rsidP="00335DB2">
            <w:pPr>
              <w:tabs>
                <w:tab w:val="left" w:pos="360"/>
              </w:tabs>
              <w:jc w:val="center"/>
              <w:rPr>
                <w:rFonts w:cs="Arial"/>
                <w:sz w:val="20"/>
                <w:szCs w:val="20"/>
              </w:rPr>
            </w:pPr>
            <w:r w:rsidRPr="00786074">
              <w:rPr>
                <w:rFonts w:cs="Arial"/>
                <w:color w:val="000000"/>
                <w:sz w:val="20"/>
                <w:szCs w:val="20"/>
                <w:shd w:val="clear" w:color="auto" w:fill="FFFFFF"/>
              </w:rPr>
              <w:t>15/06/2015</w:t>
            </w:r>
          </w:p>
        </w:tc>
        <w:tc>
          <w:tcPr>
            <w:tcW w:w="1985" w:type="dxa"/>
          </w:tcPr>
          <w:p w14:paraId="1E4EE8E6" w14:textId="77777777" w:rsidR="002A4D98" w:rsidRPr="00786074" w:rsidRDefault="002A4D98" w:rsidP="00335DB2">
            <w:pPr>
              <w:jc w:val="center"/>
              <w:rPr>
                <w:rFonts w:cs="Arial"/>
                <w:color w:val="222222"/>
                <w:sz w:val="20"/>
                <w:szCs w:val="20"/>
                <w:lang w:eastAsia="es-CR"/>
              </w:rPr>
            </w:pPr>
            <w:r w:rsidRPr="00786074">
              <w:rPr>
                <w:rFonts w:cs="Arial"/>
                <w:color w:val="222222"/>
                <w:sz w:val="20"/>
                <w:szCs w:val="20"/>
                <w:lang w:eastAsia="es-CR"/>
              </w:rPr>
              <w:t>15-000759-0166-LA-1</w:t>
            </w:r>
          </w:p>
        </w:tc>
        <w:tc>
          <w:tcPr>
            <w:tcW w:w="1701" w:type="dxa"/>
          </w:tcPr>
          <w:p w14:paraId="54498EC1" w14:textId="77777777" w:rsidR="002A4D98" w:rsidRPr="00786074" w:rsidRDefault="002A4D98" w:rsidP="00335DB2">
            <w:pPr>
              <w:jc w:val="center"/>
              <w:rPr>
                <w:rFonts w:cs="Arial"/>
                <w:color w:val="222222"/>
                <w:sz w:val="20"/>
                <w:szCs w:val="20"/>
                <w:lang w:eastAsia="es-CR"/>
              </w:rPr>
            </w:pPr>
            <w:r w:rsidRPr="00786074">
              <w:rPr>
                <w:rFonts w:cs="Arial"/>
                <w:color w:val="222222"/>
                <w:sz w:val="20"/>
                <w:szCs w:val="20"/>
                <w:lang w:eastAsia="es-CR"/>
              </w:rPr>
              <w:t xml:space="preserve">Luis Alberto Cascante Alvarado </w:t>
            </w:r>
          </w:p>
        </w:tc>
        <w:tc>
          <w:tcPr>
            <w:tcW w:w="1417" w:type="dxa"/>
          </w:tcPr>
          <w:p w14:paraId="24F65BBB" w14:textId="77777777" w:rsidR="002A4D98" w:rsidRPr="00786074" w:rsidRDefault="002A4D98" w:rsidP="00335DB2">
            <w:pPr>
              <w:jc w:val="center"/>
              <w:rPr>
                <w:rFonts w:cs="Arial"/>
                <w:sz w:val="20"/>
                <w:szCs w:val="20"/>
              </w:rPr>
            </w:pPr>
            <w:r w:rsidRPr="00786074">
              <w:rPr>
                <w:rFonts w:cs="Arial"/>
                <w:sz w:val="20"/>
                <w:szCs w:val="20"/>
              </w:rPr>
              <w:t>Demanda Laboral</w:t>
            </w:r>
          </w:p>
          <w:p w14:paraId="1A29D1B4" w14:textId="77777777" w:rsidR="002A4D98" w:rsidRPr="00786074" w:rsidRDefault="002A4D98" w:rsidP="00335DB2">
            <w:pPr>
              <w:jc w:val="center"/>
              <w:rPr>
                <w:rFonts w:cs="Arial"/>
                <w:sz w:val="20"/>
                <w:szCs w:val="20"/>
              </w:rPr>
            </w:pPr>
          </w:p>
        </w:tc>
        <w:tc>
          <w:tcPr>
            <w:tcW w:w="2410" w:type="dxa"/>
          </w:tcPr>
          <w:p w14:paraId="515EA5C7" w14:textId="77777777" w:rsidR="002A4D98" w:rsidRPr="00786074" w:rsidRDefault="002A4D98" w:rsidP="00335DB2">
            <w:pPr>
              <w:jc w:val="center"/>
              <w:rPr>
                <w:rFonts w:cs="Arial"/>
                <w:sz w:val="20"/>
                <w:szCs w:val="20"/>
              </w:rPr>
            </w:pPr>
            <w:r w:rsidRPr="00786074">
              <w:rPr>
                <w:rFonts w:cs="Arial"/>
                <w:sz w:val="20"/>
                <w:szCs w:val="20"/>
              </w:rPr>
              <w:t>Sutel</w:t>
            </w:r>
          </w:p>
          <w:p w14:paraId="370AB6C2" w14:textId="77777777" w:rsidR="002A4D98" w:rsidRPr="00786074" w:rsidRDefault="002A4D98" w:rsidP="00335DB2">
            <w:pPr>
              <w:jc w:val="center"/>
              <w:rPr>
                <w:rFonts w:cs="Arial"/>
                <w:sz w:val="20"/>
                <w:szCs w:val="20"/>
              </w:rPr>
            </w:pPr>
          </w:p>
          <w:p w14:paraId="311206CC" w14:textId="77777777" w:rsidR="002A4D98" w:rsidRPr="00786074" w:rsidRDefault="002A4D98" w:rsidP="00335DB2">
            <w:pPr>
              <w:jc w:val="center"/>
              <w:rPr>
                <w:rFonts w:cs="Arial"/>
                <w:sz w:val="20"/>
                <w:szCs w:val="20"/>
              </w:rPr>
            </w:pPr>
            <w:r w:rsidRPr="00786074">
              <w:rPr>
                <w:rFonts w:cs="Arial"/>
                <w:sz w:val="20"/>
                <w:szCs w:val="20"/>
              </w:rPr>
              <w:t xml:space="preserve"> Aresep</w:t>
            </w:r>
          </w:p>
        </w:tc>
        <w:tc>
          <w:tcPr>
            <w:tcW w:w="2410" w:type="dxa"/>
          </w:tcPr>
          <w:p w14:paraId="1B9B7D2E" w14:textId="77777777" w:rsidR="002A4D98" w:rsidRPr="00786074" w:rsidRDefault="002A4D98" w:rsidP="00335DB2">
            <w:pPr>
              <w:jc w:val="both"/>
              <w:rPr>
                <w:rFonts w:cs="Arial"/>
                <w:sz w:val="20"/>
                <w:szCs w:val="20"/>
              </w:rPr>
            </w:pPr>
            <w:r w:rsidRPr="00786074">
              <w:rPr>
                <w:rFonts w:cs="Arial"/>
                <w:sz w:val="20"/>
                <w:szCs w:val="20"/>
              </w:rPr>
              <w:t>Sentencia dictada sin lugar.</w:t>
            </w:r>
          </w:p>
          <w:p w14:paraId="371E029C" w14:textId="77777777" w:rsidR="002A4D98" w:rsidRPr="00786074" w:rsidRDefault="002A4D98" w:rsidP="00335DB2">
            <w:pPr>
              <w:jc w:val="both"/>
              <w:rPr>
                <w:rFonts w:cs="Arial"/>
                <w:sz w:val="20"/>
                <w:szCs w:val="20"/>
              </w:rPr>
            </w:pPr>
          </w:p>
          <w:p w14:paraId="1556FDA8" w14:textId="77777777" w:rsidR="002A4D98" w:rsidRPr="00786074" w:rsidRDefault="002A4D98" w:rsidP="00335DB2">
            <w:pPr>
              <w:jc w:val="both"/>
              <w:rPr>
                <w:rFonts w:cs="Arial"/>
                <w:sz w:val="20"/>
                <w:szCs w:val="20"/>
              </w:rPr>
            </w:pPr>
            <w:r w:rsidRPr="00786074">
              <w:rPr>
                <w:rFonts w:cs="Arial"/>
                <w:sz w:val="20"/>
                <w:szCs w:val="20"/>
              </w:rPr>
              <w:t xml:space="preserve">Sentencia de primera instancia N°13-2018 de las nueve horas y cinco minutos del diez de enero del año dos 2018. </w:t>
            </w:r>
          </w:p>
          <w:p w14:paraId="454DC77C" w14:textId="77777777" w:rsidR="002A4D98" w:rsidRPr="00786074" w:rsidRDefault="002A4D98" w:rsidP="00335DB2">
            <w:pPr>
              <w:jc w:val="both"/>
              <w:rPr>
                <w:rFonts w:cs="Arial"/>
                <w:sz w:val="20"/>
                <w:szCs w:val="20"/>
              </w:rPr>
            </w:pPr>
          </w:p>
          <w:p w14:paraId="53EAB564" w14:textId="77777777" w:rsidR="002A4D98" w:rsidRPr="00786074" w:rsidRDefault="002A4D98" w:rsidP="00335DB2">
            <w:pPr>
              <w:jc w:val="both"/>
              <w:rPr>
                <w:rFonts w:cs="Arial"/>
                <w:sz w:val="20"/>
                <w:szCs w:val="20"/>
              </w:rPr>
            </w:pPr>
            <w:r w:rsidRPr="00786074">
              <w:rPr>
                <w:rFonts w:cs="Arial"/>
                <w:sz w:val="20"/>
                <w:szCs w:val="20"/>
              </w:rPr>
              <w:lastRenderedPageBreak/>
              <w:t>Pendiente de resolver recurso de apelación presentado por ARESEP.</w:t>
            </w:r>
          </w:p>
        </w:tc>
        <w:tc>
          <w:tcPr>
            <w:tcW w:w="3260" w:type="dxa"/>
          </w:tcPr>
          <w:p w14:paraId="6E3D92E5" w14:textId="77777777" w:rsidR="002A4D98" w:rsidRPr="00786074" w:rsidRDefault="002A4D98" w:rsidP="00335DB2">
            <w:pPr>
              <w:rPr>
                <w:rFonts w:cs="Arial"/>
                <w:sz w:val="20"/>
                <w:szCs w:val="20"/>
              </w:rPr>
            </w:pPr>
            <w:r w:rsidRPr="00786074">
              <w:rPr>
                <w:rFonts w:cs="Arial"/>
                <w:sz w:val="20"/>
                <w:szCs w:val="20"/>
              </w:rPr>
              <w:lastRenderedPageBreak/>
              <w:t>CUANTÍA: Inestimable</w:t>
            </w:r>
          </w:p>
          <w:p w14:paraId="4B3945AA" w14:textId="77777777" w:rsidR="002A4D98" w:rsidRPr="00786074" w:rsidRDefault="002A4D98" w:rsidP="00335DB2">
            <w:pPr>
              <w:jc w:val="center"/>
              <w:rPr>
                <w:rFonts w:cs="Arial"/>
                <w:sz w:val="20"/>
                <w:szCs w:val="20"/>
              </w:rPr>
            </w:pPr>
          </w:p>
          <w:p w14:paraId="6F3268F1" w14:textId="77777777" w:rsidR="002A4D98" w:rsidRPr="00786074" w:rsidRDefault="002A4D98" w:rsidP="00335DB2">
            <w:pPr>
              <w:rPr>
                <w:rFonts w:cs="Arial"/>
                <w:sz w:val="20"/>
                <w:szCs w:val="20"/>
              </w:rPr>
            </w:pPr>
            <w:r w:rsidRPr="00786074">
              <w:rPr>
                <w:rFonts w:cs="Arial"/>
                <w:sz w:val="20"/>
                <w:szCs w:val="20"/>
              </w:rPr>
              <w:t>COORDINADOR: Unidad Jurídica</w:t>
            </w:r>
          </w:p>
          <w:p w14:paraId="7BF0CBC0" w14:textId="77777777" w:rsidR="002A4D98" w:rsidRPr="00786074" w:rsidRDefault="002A4D98" w:rsidP="00335DB2">
            <w:pPr>
              <w:jc w:val="center"/>
              <w:rPr>
                <w:rFonts w:cs="Arial"/>
                <w:sz w:val="20"/>
                <w:szCs w:val="20"/>
              </w:rPr>
            </w:pPr>
          </w:p>
        </w:tc>
      </w:tr>
      <w:tr w:rsidR="002A4D98" w:rsidRPr="00786074" w14:paraId="7F5EA81B" w14:textId="77777777" w:rsidTr="00335DB2">
        <w:tc>
          <w:tcPr>
            <w:tcW w:w="1985" w:type="dxa"/>
          </w:tcPr>
          <w:p w14:paraId="3625E66D" w14:textId="77777777" w:rsidR="002A4D98" w:rsidRPr="00786074" w:rsidRDefault="002A4D98" w:rsidP="00335DB2">
            <w:pPr>
              <w:tabs>
                <w:tab w:val="left" w:pos="360"/>
              </w:tabs>
              <w:jc w:val="center"/>
              <w:rPr>
                <w:rFonts w:cs="Arial"/>
                <w:sz w:val="20"/>
                <w:szCs w:val="20"/>
              </w:rPr>
            </w:pPr>
            <w:r w:rsidRPr="00786074">
              <w:rPr>
                <w:rFonts w:cs="Arial"/>
                <w:color w:val="000000"/>
                <w:sz w:val="20"/>
                <w:szCs w:val="20"/>
                <w:shd w:val="clear" w:color="auto" w:fill="FFFFFF"/>
              </w:rPr>
              <w:t>04/07/2017</w:t>
            </w:r>
          </w:p>
        </w:tc>
        <w:tc>
          <w:tcPr>
            <w:tcW w:w="1985" w:type="dxa"/>
          </w:tcPr>
          <w:p w14:paraId="6705A9E1" w14:textId="77777777" w:rsidR="002A4D98" w:rsidRPr="00786074" w:rsidRDefault="002A4D98" w:rsidP="00335DB2">
            <w:pPr>
              <w:jc w:val="center"/>
              <w:rPr>
                <w:rFonts w:cs="Arial"/>
                <w:color w:val="222222"/>
                <w:sz w:val="20"/>
                <w:szCs w:val="20"/>
                <w:lang w:eastAsia="es-CR"/>
              </w:rPr>
            </w:pPr>
            <w:r w:rsidRPr="00786074">
              <w:rPr>
                <w:rFonts w:cs="Arial"/>
                <w:color w:val="222222"/>
                <w:sz w:val="20"/>
                <w:szCs w:val="20"/>
                <w:lang w:eastAsia="es-CR"/>
              </w:rPr>
              <w:t>17-000091-1724-LA-7</w:t>
            </w:r>
          </w:p>
        </w:tc>
        <w:tc>
          <w:tcPr>
            <w:tcW w:w="1701" w:type="dxa"/>
          </w:tcPr>
          <w:p w14:paraId="5F53051D" w14:textId="77777777" w:rsidR="002A4D98" w:rsidRPr="00786074" w:rsidRDefault="002A4D98" w:rsidP="00335DB2">
            <w:pPr>
              <w:jc w:val="center"/>
              <w:rPr>
                <w:rFonts w:cs="Arial"/>
                <w:color w:val="222222"/>
                <w:sz w:val="20"/>
                <w:szCs w:val="20"/>
                <w:lang w:eastAsia="es-CR"/>
              </w:rPr>
            </w:pPr>
            <w:r w:rsidRPr="00786074">
              <w:rPr>
                <w:rFonts w:cs="Arial"/>
                <w:color w:val="222222"/>
                <w:sz w:val="20"/>
                <w:szCs w:val="20"/>
                <w:lang w:eastAsia="es-CR"/>
              </w:rPr>
              <w:t>SUTEL</w:t>
            </w:r>
          </w:p>
        </w:tc>
        <w:tc>
          <w:tcPr>
            <w:tcW w:w="1417" w:type="dxa"/>
          </w:tcPr>
          <w:p w14:paraId="0EF8045A" w14:textId="77777777" w:rsidR="002A4D98" w:rsidRPr="00786074" w:rsidRDefault="002A4D98" w:rsidP="00335DB2">
            <w:pPr>
              <w:jc w:val="center"/>
              <w:rPr>
                <w:rFonts w:cs="Arial"/>
                <w:sz w:val="20"/>
                <w:szCs w:val="20"/>
              </w:rPr>
            </w:pPr>
            <w:r w:rsidRPr="00786074">
              <w:rPr>
                <w:rFonts w:cs="Arial"/>
                <w:sz w:val="20"/>
                <w:szCs w:val="20"/>
              </w:rPr>
              <w:t>Reclamo de preaviso</w:t>
            </w:r>
          </w:p>
        </w:tc>
        <w:tc>
          <w:tcPr>
            <w:tcW w:w="2410" w:type="dxa"/>
          </w:tcPr>
          <w:p w14:paraId="5BCBA9DD" w14:textId="77777777" w:rsidR="002A4D98" w:rsidRPr="00786074" w:rsidRDefault="002A4D98" w:rsidP="00335DB2">
            <w:pPr>
              <w:jc w:val="center"/>
              <w:rPr>
                <w:rFonts w:cs="Arial"/>
                <w:sz w:val="20"/>
                <w:szCs w:val="20"/>
              </w:rPr>
            </w:pPr>
            <w:r w:rsidRPr="00786074">
              <w:rPr>
                <w:rFonts w:cs="Arial"/>
                <w:color w:val="222222"/>
                <w:sz w:val="20"/>
                <w:szCs w:val="20"/>
                <w:lang w:eastAsia="es-CR"/>
              </w:rPr>
              <w:t>Xinia Durán</w:t>
            </w:r>
          </w:p>
        </w:tc>
        <w:tc>
          <w:tcPr>
            <w:tcW w:w="2410" w:type="dxa"/>
          </w:tcPr>
          <w:p w14:paraId="2F4073D4" w14:textId="77777777" w:rsidR="002A4D98" w:rsidRPr="00786074" w:rsidRDefault="002A4D98" w:rsidP="00335DB2">
            <w:pPr>
              <w:jc w:val="both"/>
              <w:rPr>
                <w:rFonts w:cs="Arial"/>
                <w:sz w:val="20"/>
                <w:szCs w:val="20"/>
              </w:rPr>
            </w:pPr>
            <w:r w:rsidRPr="00786074">
              <w:rPr>
                <w:rFonts w:cs="Arial"/>
                <w:sz w:val="20"/>
                <w:szCs w:val="20"/>
              </w:rPr>
              <w:t>Demanda presentada por SUTEL.</w:t>
            </w:r>
          </w:p>
          <w:p w14:paraId="56A85F1C" w14:textId="77777777" w:rsidR="002A4D98" w:rsidRPr="00786074" w:rsidRDefault="002A4D98" w:rsidP="00335DB2">
            <w:pPr>
              <w:jc w:val="both"/>
              <w:rPr>
                <w:rFonts w:cs="Arial"/>
                <w:sz w:val="20"/>
                <w:szCs w:val="20"/>
              </w:rPr>
            </w:pPr>
          </w:p>
          <w:p w14:paraId="14559FDF" w14:textId="77777777" w:rsidR="002A4D98" w:rsidRPr="00786074" w:rsidRDefault="002A4D98" w:rsidP="00335DB2">
            <w:pPr>
              <w:jc w:val="both"/>
              <w:rPr>
                <w:rFonts w:cs="Arial"/>
                <w:sz w:val="20"/>
                <w:szCs w:val="20"/>
              </w:rPr>
            </w:pPr>
            <w:r w:rsidRPr="00786074">
              <w:rPr>
                <w:rFonts w:cs="Arial"/>
                <w:sz w:val="20"/>
                <w:szCs w:val="20"/>
              </w:rPr>
              <w:t>Sentencia de homologación 125-2019 de las dieciséis horas y veinticuatro minutos del veintiocho de enero del año dos mil diecinueve, Juzgado de Trabajo del I Circuito Judicial de San José, sección segunda.</w:t>
            </w:r>
          </w:p>
          <w:p w14:paraId="33E2FAAA" w14:textId="77777777" w:rsidR="002A4D98" w:rsidRPr="00786074" w:rsidRDefault="002A4D98" w:rsidP="00335DB2">
            <w:pPr>
              <w:jc w:val="both"/>
              <w:rPr>
                <w:rFonts w:cs="Arial"/>
                <w:sz w:val="20"/>
                <w:szCs w:val="20"/>
              </w:rPr>
            </w:pPr>
          </w:p>
          <w:p w14:paraId="25B71EA1" w14:textId="77777777" w:rsidR="002A4D98" w:rsidRPr="00786074" w:rsidRDefault="002A4D98" w:rsidP="00335DB2">
            <w:pPr>
              <w:jc w:val="both"/>
              <w:rPr>
                <w:rFonts w:cs="Arial"/>
                <w:sz w:val="20"/>
                <w:szCs w:val="20"/>
              </w:rPr>
            </w:pPr>
            <w:r w:rsidRPr="00786074">
              <w:rPr>
                <w:rFonts w:cs="Arial"/>
                <w:sz w:val="20"/>
                <w:szCs w:val="20"/>
              </w:rPr>
              <w:t>Se llegó a un acuerdo conciliatorio el 28-01-2019 y no se cobra el preaviso.</w:t>
            </w:r>
          </w:p>
          <w:p w14:paraId="7D1EDC47" w14:textId="77777777" w:rsidR="002A4D98" w:rsidRPr="00786074" w:rsidRDefault="002A4D98" w:rsidP="00335DB2">
            <w:pPr>
              <w:jc w:val="both"/>
              <w:rPr>
                <w:rFonts w:cs="Arial"/>
                <w:sz w:val="20"/>
                <w:szCs w:val="20"/>
              </w:rPr>
            </w:pPr>
          </w:p>
        </w:tc>
        <w:tc>
          <w:tcPr>
            <w:tcW w:w="3260" w:type="dxa"/>
          </w:tcPr>
          <w:p w14:paraId="23F58F2C" w14:textId="77777777" w:rsidR="002A4D98" w:rsidRPr="00786074" w:rsidRDefault="002A4D98" w:rsidP="00335DB2">
            <w:pPr>
              <w:rPr>
                <w:rFonts w:cs="Arial"/>
                <w:sz w:val="20"/>
                <w:szCs w:val="20"/>
              </w:rPr>
            </w:pPr>
            <w:r w:rsidRPr="00786074">
              <w:rPr>
                <w:rFonts w:cs="Arial"/>
                <w:sz w:val="20"/>
                <w:szCs w:val="20"/>
              </w:rPr>
              <w:t>CUANTÍA: Cuatro millones quinientos mil colones</w:t>
            </w:r>
          </w:p>
          <w:p w14:paraId="1E825CBC" w14:textId="77777777" w:rsidR="002A4D98" w:rsidRPr="00786074" w:rsidRDefault="002A4D98" w:rsidP="00335DB2">
            <w:pPr>
              <w:jc w:val="center"/>
              <w:rPr>
                <w:rFonts w:cs="Arial"/>
                <w:sz w:val="20"/>
                <w:szCs w:val="20"/>
              </w:rPr>
            </w:pPr>
          </w:p>
          <w:p w14:paraId="0A2C524C" w14:textId="77777777" w:rsidR="002A4D98" w:rsidRPr="00786074" w:rsidRDefault="002A4D98" w:rsidP="00335DB2">
            <w:pPr>
              <w:jc w:val="center"/>
              <w:rPr>
                <w:rFonts w:cs="Arial"/>
                <w:sz w:val="20"/>
                <w:szCs w:val="20"/>
              </w:rPr>
            </w:pPr>
          </w:p>
          <w:p w14:paraId="615DD159" w14:textId="77777777" w:rsidR="002A4D98" w:rsidRPr="00786074" w:rsidRDefault="002A4D98" w:rsidP="00335DB2">
            <w:pPr>
              <w:rPr>
                <w:rFonts w:cs="Arial"/>
                <w:sz w:val="20"/>
                <w:szCs w:val="20"/>
              </w:rPr>
            </w:pPr>
            <w:r w:rsidRPr="00786074">
              <w:rPr>
                <w:rFonts w:cs="Arial"/>
                <w:sz w:val="20"/>
                <w:szCs w:val="20"/>
              </w:rPr>
              <w:t>COORDINADOR: Unidad Jurídica</w:t>
            </w:r>
          </w:p>
          <w:p w14:paraId="673535D2" w14:textId="77777777" w:rsidR="002A4D98" w:rsidRPr="00786074" w:rsidRDefault="002A4D98" w:rsidP="00335DB2">
            <w:pPr>
              <w:jc w:val="center"/>
              <w:rPr>
                <w:rFonts w:cs="Arial"/>
                <w:sz w:val="20"/>
                <w:szCs w:val="20"/>
              </w:rPr>
            </w:pPr>
          </w:p>
        </w:tc>
      </w:tr>
      <w:tr w:rsidR="002A4D98" w:rsidRPr="00786074" w14:paraId="60DE80D8" w14:textId="77777777" w:rsidTr="00335DB2">
        <w:tc>
          <w:tcPr>
            <w:tcW w:w="1985" w:type="dxa"/>
            <w:shd w:val="clear" w:color="auto" w:fill="auto"/>
          </w:tcPr>
          <w:p w14:paraId="6D640672" w14:textId="77777777" w:rsidR="002A4D98" w:rsidRPr="00786074" w:rsidRDefault="002A4D98" w:rsidP="00335DB2">
            <w:pPr>
              <w:tabs>
                <w:tab w:val="left" w:pos="360"/>
              </w:tabs>
              <w:jc w:val="center"/>
              <w:rPr>
                <w:rFonts w:cs="Arial"/>
                <w:sz w:val="20"/>
                <w:szCs w:val="20"/>
              </w:rPr>
            </w:pPr>
            <w:r w:rsidRPr="00786074">
              <w:rPr>
                <w:rFonts w:cs="Arial"/>
                <w:color w:val="000000"/>
                <w:sz w:val="20"/>
                <w:szCs w:val="20"/>
                <w:shd w:val="clear" w:color="auto" w:fill="FFFFFF"/>
              </w:rPr>
              <w:t>23/05/2018</w:t>
            </w:r>
          </w:p>
        </w:tc>
        <w:tc>
          <w:tcPr>
            <w:tcW w:w="1985" w:type="dxa"/>
            <w:shd w:val="clear" w:color="auto" w:fill="auto"/>
          </w:tcPr>
          <w:p w14:paraId="31584052" w14:textId="77777777" w:rsidR="002A4D98" w:rsidRPr="00786074" w:rsidRDefault="002A4D98" w:rsidP="00335DB2">
            <w:pPr>
              <w:jc w:val="center"/>
              <w:rPr>
                <w:rFonts w:cs="Arial"/>
                <w:color w:val="222222"/>
                <w:sz w:val="20"/>
                <w:szCs w:val="20"/>
                <w:lang w:eastAsia="es-CR"/>
              </w:rPr>
            </w:pPr>
            <w:r w:rsidRPr="00786074">
              <w:rPr>
                <w:rFonts w:cs="Arial"/>
                <w:color w:val="222222"/>
                <w:sz w:val="20"/>
                <w:szCs w:val="20"/>
                <w:lang w:eastAsia="es-CR"/>
              </w:rPr>
              <w:t>18-1121-0173-LA</w:t>
            </w:r>
          </w:p>
        </w:tc>
        <w:tc>
          <w:tcPr>
            <w:tcW w:w="1701" w:type="dxa"/>
            <w:shd w:val="clear" w:color="auto" w:fill="auto"/>
          </w:tcPr>
          <w:p w14:paraId="21A85BD6" w14:textId="77777777" w:rsidR="002A4D98" w:rsidRPr="00786074" w:rsidRDefault="002A4D98" w:rsidP="00335DB2">
            <w:pPr>
              <w:jc w:val="center"/>
              <w:rPr>
                <w:rFonts w:cs="Arial"/>
                <w:color w:val="222222"/>
                <w:sz w:val="20"/>
                <w:szCs w:val="20"/>
                <w:lang w:eastAsia="es-CR"/>
              </w:rPr>
            </w:pPr>
            <w:r w:rsidRPr="00786074">
              <w:rPr>
                <w:rFonts w:cs="Arial"/>
                <w:color w:val="222222"/>
                <w:sz w:val="20"/>
                <w:szCs w:val="20"/>
                <w:lang w:eastAsia="es-CR"/>
              </w:rPr>
              <w:t>Lizbeth Ulett</w:t>
            </w:r>
          </w:p>
        </w:tc>
        <w:tc>
          <w:tcPr>
            <w:tcW w:w="1417" w:type="dxa"/>
            <w:shd w:val="clear" w:color="auto" w:fill="auto"/>
          </w:tcPr>
          <w:p w14:paraId="52D7F69C" w14:textId="77777777" w:rsidR="002A4D98" w:rsidRPr="00786074" w:rsidRDefault="002A4D98" w:rsidP="00335DB2">
            <w:pPr>
              <w:jc w:val="center"/>
              <w:rPr>
                <w:rFonts w:cs="Arial"/>
                <w:sz w:val="20"/>
                <w:szCs w:val="20"/>
              </w:rPr>
            </w:pPr>
            <w:r w:rsidRPr="00786074">
              <w:rPr>
                <w:rFonts w:cs="Arial"/>
                <w:sz w:val="20"/>
                <w:szCs w:val="20"/>
              </w:rPr>
              <w:t>Reclamo de daños y perjuicios por acoso laboral</w:t>
            </w:r>
          </w:p>
        </w:tc>
        <w:tc>
          <w:tcPr>
            <w:tcW w:w="2410" w:type="dxa"/>
            <w:shd w:val="clear" w:color="auto" w:fill="auto"/>
          </w:tcPr>
          <w:p w14:paraId="421C9EA8" w14:textId="77777777" w:rsidR="002A4D98" w:rsidRPr="00786074" w:rsidRDefault="002A4D98" w:rsidP="00335DB2">
            <w:pPr>
              <w:jc w:val="center"/>
              <w:rPr>
                <w:rFonts w:cs="Arial"/>
                <w:color w:val="222222"/>
                <w:sz w:val="20"/>
                <w:szCs w:val="20"/>
                <w:lang w:eastAsia="es-CR"/>
              </w:rPr>
            </w:pPr>
            <w:r w:rsidRPr="00786074">
              <w:rPr>
                <w:rFonts w:cs="Arial"/>
                <w:color w:val="222222"/>
                <w:sz w:val="20"/>
                <w:szCs w:val="20"/>
                <w:lang w:eastAsia="es-CR"/>
              </w:rPr>
              <w:t>SUTEL</w:t>
            </w:r>
          </w:p>
        </w:tc>
        <w:tc>
          <w:tcPr>
            <w:tcW w:w="2410" w:type="dxa"/>
            <w:shd w:val="clear" w:color="auto" w:fill="auto"/>
          </w:tcPr>
          <w:p w14:paraId="5EFF60A8" w14:textId="77777777" w:rsidR="002A4D98" w:rsidRPr="00786074" w:rsidRDefault="002A4D98" w:rsidP="00335DB2">
            <w:pPr>
              <w:jc w:val="both"/>
              <w:rPr>
                <w:rFonts w:cs="Arial"/>
                <w:sz w:val="20"/>
                <w:szCs w:val="20"/>
              </w:rPr>
            </w:pPr>
            <w:r w:rsidRPr="00786074">
              <w:rPr>
                <w:rFonts w:cs="Arial"/>
                <w:sz w:val="20"/>
                <w:szCs w:val="20"/>
              </w:rPr>
              <w:t xml:space="preserve">Se llegó a un acuerdo conciliatorio el 22-11-2022, no se cobran costas y el proceso se archiva. </w:t>
            </w:r>
          </w:p>
          <w:p w14:paraId="062BEDC4" w14:textId="77777777" w:rsidR="002A4D98" w:rsidRPr="00786074" w:rsidRDefault="002A4D98" w:rsidP="00335DB2">
            <w:pPr>
              <w:jc w:val="both"/>
              <w:rPr>
                <w:rFonts w:cs="Arial"/>
                <w:sz w:val="20"/>
                <w:szCs w:val="20"/>
              </w:rPr>
            </w:pPr>
          </w:p>
        </w:tc>
        <w:tc>
          <w:tcPr>
            <w:tcW w:w="3260" w:type="dxa"/>
            <w:shd w:val="clear" w:color="auto" w:fill="auto"/>
          </w:tcPr>
          <w:p w14:paraId="5E4D3EC9" w14:textId="77777777" w:rsidR="002A4D98" w:rsidRPr="00786074" w:rsidRDefault="002A4D98" w:rsidP="00335DB2">
            <w:pPr>
              <w:rPr>
                <w:rFonts w:cs="Arial"/>
                <w:sz w:val="20"/>
                <w:szCs w:val="20"/>
              </w:rPr>
            </w:pPr>
            <w:r w:rsidRPr="00786074">
              <w:rPr>
                <w:rFonts w:cs="Arial"/>
                <w:sz w:val="20"/>
                <w:szCs w:val="20"/>
              </w:rPr>
              <w:t>CUANTÍA: ¢112,269.041.00</w:t>
            </w:r>
          </w:p>
          <w:p w14:paraId="546E82E7" w14:textId="77777777" w:rsidR="002A4D98" w:rsidRPr="00786074" w:rsidRDefault="002A4D98" w:rsidP="00335DB2">
            <w:pPr>
              <w:jc w:val="center"/>
              <w:rPr>
                <w:rFonts w:cs="Arial"/>
                <w:sz w:val="20"/>
                <w:szCs w:val="20"/>
              </w:rPr>
            </w:pPr>
          </w:p>
          <w:p w14:paraId="2EA0C89D" w14:textId="77777777" w:rsidR="002A4D98" w:rsidRPr="00786074" w:rsidRDefault="002A4D98" w:rsidP="00335DB2">
            <w:pPr>
              <w:rPr>
                <w:rFonts w:cs="Arial"/>
                <w:sz w:val="20"/>
                <w:szCs w:val="20"/>
              </w:rPr>
            </w:pPr>
            <w:r w:rsidRPr="00786074">
              <w:rPr>
                <w:rFonts w:cs="Arial"/>
                <w:sz w:val="20"/>
                <w:szCs w:val="20"/>
              </w:rPr>
              <w:t>COORDINADOR: BDS (</w:t>
            </w:r>
            <w:r w:rsidRPr="00786074">
              <w:rPr>
                <w:rFonts w:cs="Arial"/>
                <w:i/>
                <w:sz w:val="20"/>
                <w:szCs w:val="20"/>
              </w:rPr>
              <w:t>Abogado externo</w:t>
            </w:r>
            <w:r w:rsidRPr="00786074">
              <w:rPr>
                <w:rFonts w:cs="Arial"/>
                <w:sz w:val="20"/>
                <w:szCs w:val="20"/>
              </w:rPr>
              <w:t>)</w:t>
            </w:r>
          </w:p>
          <w:p w14:paraId="693CE9B4" w14:textId="77777777" w:rsidR="002A4D98" w:rsidRPr="00786074" w:rsidRDefault="002A4D98" w:rsidP="00335DB2">
            <w:pPr>
              <w:rPr>
                <w:rFonts w:cs="Arial"/>
                <w:sz w:val="20"/>
                <w:szCs w:val="20"/>
              </w:rPr>
            </w:pPr>
          </w:p>
        </w:tc>
      </w:tr>
      <w:tr w:rsidR="002A4D98" w:rsidRPr="00786074" w14:paraId="74459601" w14:textId="77777777" w:rsidTr="00335DB2">
        <w:tc>
          <w:tcPr>
            <w:tcW w:w="1985" w:type="dxa"/>
            <w:shd w:val="clear" w:color="auto" w:fill="auto"/>
          </w:tcPr>
          <w:p w14:paraId="5301D23B" w14:textId="77777777" w:rsidR="002A4D98" w:rsidRPr="00786074" w:rsidRDefault="002A4D98" w:rsidP="00335DB2">
            <w:pPr>
              <w:jc w:val="center"/>
              <w:rPr>
                <w:rFonts w:cs="Arial"/>
                <w:sz w:val="20"/>
                <w:szCs w:val="20"/>
                <w:lang w:eastAsia="es-CR"/>
              </w:rPr>
            </w:pPr>
            <w:r w:rsidRPr="00786074">
              <w:rPr>
                <w:rFonts w:cs="Arial"/>
                <w:sz w:val="20"/>
                <w:szCs w:val="20"/>
                <w:bdr w:val="none" w:sz="0" w:space="0" w:color="auto" w:frame="1"/>
              </w:rPr>
              <w:t>13/09/2018</w:t>
            </w:r>
          </w:p>
          <w:p w14:paraId="07EB13A1" w14:textId="77777777" w:rsidR="002A4D98" w:rsidRPr="00786074" w:rsidRDefault="002A4D98" w:rsidP="00335DB2">
            <w:pPr>
              <w:pStyle w:val="Prrafodelista"/>
              <w:tabs>
                <w:tab w:val="left" w:pos="360"/>
              </w:tabs>
              <w:jc w:val="center"/>
              <w:rPr>
                <w:rFonts w:cs="Arial"/>
                <w:sz w:val="20"/>
                <w:szCs w:val="20"/>
                <w:shd w:val="clear" w:color="auto" w:fill="FFFFFF"/>
              </w:rPr>
            </w:pPr>
          </w:p>
        </w:tc>
        <w:tc>
          <w:tcPr>
            <w:tcW w:w="1985" w:type="dxa"/>
            <w:shd w:val="clear" w:color="auto" w:fill="auto"/>
          </w:tcPr>
          <w:p w14:paraId="605CB412" w14:textId="77777777" w:rsidR="002A4D98" w:rsidRPr="00786074" w:rsidRDefault="002A4D98" w:rsidP="00335DB2">
            <w:pPr>
              <w:jc w:val="center"/>
              <w:rPr>
                <w:rFonts w:cs="Arial"/>
                <w:color w:val="222222"/>
                <w:sz w:val="20"/>
                <w:szCs w:val="20"/>
                <w:lang w:eastAsia="es-CR"/>
              </w:rPr>
            </w:pPr>
            <w:r w:rsidRPr="00786074">
              <w:rPr>
                <w:rFonts w:cs="Arial"/>
                <w:color w:val="000000"/>
                <w:sz w:val="20"/>
                <w:szCs w:val="20"/>
              </w:rPr>
              <w:t>18-002875-1178-LA-3</w:t>
            </w:r>
          </w:p>
        </w:tc>
        <w:tc>
          <w:tcPr>
            <w:tcW w:w="1701" w:type="dxa"/>
            <w:shd w:val="clear" w:color="auto" w:fill="auto"/>
          </w:tcPr>
          <w:p w14:paraId="5F74F34C" w14:textId="77777777" w:rsidR="002A4D98" w:rsidRPr="00786074" w:rsidRDefault="002A4D98" w:rsidP="00335DB2">
            <w:pPr>
              <w:jc w:val="center"/>
              <w:rPr>
                <w:rFonts w:cs="Arial"/>
                <w:color w:val="222222"/>
                <w:sz w:val="20"/>
                <w:szCs w:val="20"/>
                <w:lang w:eastAsia="es-CR"/>
              </w:rPr>
            </w:pPr>
            <w:r w:rsidRPr="00786074">
              <w:rPr>
                <w:rFonts w:cs="Arial"/>
                <w:color w:val="222222"/>
                <w:sz w:val="20"/>
                <w:szCs w:val="20"/>
                <w:lang w:eastAsia="es-CR"/>
              </w:rPr>
              <w:t>Evelyn Sáenz Quesada</w:t>
            </w:r>
          </w:p>
        </w:tc>
        <w:tc>
          <w:tcPr>
            <w:tcW w:w="1417" w:type="dxa"/>
            <w:shd w:val="clear" w:color="auto" w:fill="auto"/>
          </w:tcPr>
          <w:p w14:paraId="24A6A5DE" w14:textId="77777777" w:rsidR="002A4D98" w:rsidRPr="00786074" w:rsidRDefault="002A4D98" w:rsidP="00335DB2">
            <w:pPr>
              <w:jc w:val="center"/>
              <w:rPr>
                <w:rFonts w:cs="Arial"/>
                <w:sz w:val="20"/>
                <w:szCs w:val="20"/>
              </w:rPr>
            </w:pPr>
            <w:r w:rsidRPr="00786074">
              <w:rPr>
                <w:rFonts w:cs="Arial"/>
                <w:sz w:val="20"/>
                <w:szCs w:val="20"/>
              </w:rPr>
              <w:t>Reinstalación en puesto</w:t>
            </w:r>
          </w:p>
        </w:tc>
        <w:tc>
          <w:tcPr>
            <w:tcW w:w="2410" w:type="dxa"/>
            <w:shd w:val="clear" w:color="auto" w:fill="auto"/>
          </w:tcPr>
          <w:p w14:paraId="283607C6" w14:textId="77777777" w:rsidR="002A4D98" w:rsidRPr="00786074" w:rsidRDefault="002A4D98" w:rsidP="00335DB2">
            <w:pPr>
              <w:jc w:val="center"/>
              <w:rPr>
                <w:rFonts w:cs="Arial"/>
                <w:color w:val="222222"/>
                <w:sz w:val="20"/>
                <w:szCs w:val="20"/>
                <w:lang w:eastAsia="es-CR"/>
              </w:rPr>
            </w:pPr>
            <w:r w:rsidRPr="00786074">
              <w:rPr>
                <w:rFonts w:cs="Arial"/>
                <w:color w:val="222222"/>
                <w:sz w:val="20"/>
                <w:szCs w:val="20"/>
                <w:lang w:eastAsia="es-CR"/>
              </w:rPr>
              <w:t>SUTEL</w:t>
            </w:r>
          </w:p>
        </w:tc>
        <w:tc>
          <w:tcPr>
            <w:tcW w:w="2410" w:type="dxa"/>
            <w:shd w:val="clear" w:color="auto" w:fill="auto"/>
          </w:tcPr>
          <w:p w14:paraId="3BD4ED67" w14:textId="77777777" w:rsidR="002A4D98" w:rsidRPr="00786074" w:rsidRDefault="002A4D98" w:rsidP="00335DB2">
            <w:pPr>
              <w:autoSpaceDE w:val="0"/>
              <w:autoSpaceDN w:val="0"/>
              <w:rPr>
                <w:rFonts w:cs="Arial"/>
                <w:sz w:val="20"/>
                <w:szCs w:val="20"/>
              </w:rPr>
            </w:pPr>
            <w:r w:rsidRPr="00786074">
              <w:rPr>
                <w:rFonts w:cs="Arial"/>
                <w:sz w:val="20"/>
                <w:szCs w:val="20"/>
              </w:rPr>
              <w:t>Se declara sin lugar la demanda.</w:t>
            </w:r>
          </w:p>
          <w:p w14:paraId="72A46447" w14:textId="77777777" w:rsidR="002A4D98" w:rsidRPr="00786074" w:rsidRDefault="002A4D98" w:rsidP="00335DB2">
            <w:pPr>
              <w:autoSpaceDE w:val="0"/>
              <w:autoSpaceDN w:val="0"/>
              <w:rPr>
                <w:rFonts w:cs="Arial"/>
                <w:sz w:val="20"/>
                <w:szCs w:val="20"/>
              </w:rPr>
            </w:pPr>
          </w:p>
          <w:p w14:paraId="27A7EC29" w14:textId="77777777" w:rsidR="002A4D98" w:rsidRPr="00786074" w:rsidRDefault="002A4D98" w:rsidP="00335DB2">
            <w:pPr>
              <w:autoSpaceDE w:val="0"/>
              <w:autoSpaceDN w:val="0"/>
              <w:jc w:val="both"/>
              <w:rPr>
                <w:rFonts w:cs="Arial"/>
                <w:b/>
                <w:bCs/>
                <w:sz w:val="20"/>
                <w:szCs w:val="20"/>
              </w:rPr>
            </w:pPr>
            <w:r w:rsidRPr="00786074">
              <w:rPr>
                <w:rFonts w:cs="Arial"/>
                <w:sz w:val="20"/>
                <w:szCs w:val="20"/>
              </w:rPr>
              <w:t>Resolución N° 2021001557 de las diez horas dos minutos del cuatro de agosto de dos mil veintiuno, dice lo siguiente:</w:t>
            </w:r>
            <w:r w:rsidRPr="00786074">
              <w:rPr>
                <w:rFonts w:cs="Arial"/>
                <w:b/>
                <w:bCs/>
                <w:sz w:val="20"/>
                <w:szCs w:val="20"/>
              </w:rPr>
              <w:t xml:space="preserve"> </w:t>
            </w:r>
          </w:p>
          <w:p w14:paraId="701B97D0" w14:textId="77777777" w:rsidR="002A4D98" w:rsidRPr="00786074" w:rsidRDefault="002A4D98" w:rsidP="00335DB2">
            <w:pPr>
              <w:rPr>
                <w:rFonts w:cs="Arial"/>
                <w:sz w:val="20"/>
                <w:szCs w:val="20"/>
              </w:rPr>
            </w:pPr>
          </w:p>
          <w:p w14:paraId="6D9C0C3B" w14:textId="77777777" w:rsidR="002A4D98" w:rsidRPr="00786074" w:rsidRDefault="002A4D98" w:rsidP="00335DB2">
            <w:pPr>
              <w:autoSpaceDE w:val="0"/>
              <w:autoSpaceDN w:val="0"/>
              <w:rPr>
                <w:rFonts w:cs="Arial"/>
                <w:b/>
                <w:bCs/>
                <w:i/>
                <w:iCs/>
                <w:color w:val="000000"/>
                <w:sz w:val="20"/>
                <w:szCs w:val="20"/>
              </w:rPr>
            </w:pPr>
            <w:r w:rsidRPr="00786074">
              <w:rPr>
                <w:rFonts w:cs="Arial"/>
                <w:b/>
                <w:bCs/>
                <w:i/>
                <w:iCs/>
                <w:color w:val="000000"/>
                <w:sz w:val="20"/>
                <w:szCs w:val="20"/>
              </w:rPr>
              <w:t>POR TANTO:</w:t>
            </w:r>
          </w:p>
          <w:p w14:paraId="168E3570" w14:textId="77777777" w:rsidR="002A4D98" w:rsidRPr="00786074" w:rsidRDefault="002A4D98" w:rsidP="00335DB2">
            <w:pPr>
              <w:autoSpaceDE w:val="0"/>
              <w:autoSpaceDN w:val="0"/>
              <w:jc w:val="both"/>
              <w:rPr>
                <w:rFonts w:cs="Arial"/>
                <w:b/>
                <w:bCs/>
                <w:i/>
                <w:iCs/>
                <w:color w:val="000000"/>
                <w:sz w:val="20"/>
                <w:szCs w:val="20"/>
              </w:rPr>
            </w:pPr>
          </w:p>
          <w:p w14:paraId="68A4C2DB" w14:textId="77777777" w:rsidR="002A4D98" w:rsidRPr="00786074" w:rsidRDefault="002A4D98" w:rsidP="00335DB2">
            <w:pPr>
              <w:autoSpaceDE w:val="0"/>
              <w:autoSpaceDN w:val="0"/>
              <w:jc w:val="both"/>
              <w:rPr>
                <w:rFonts w:cs="Arial"/>
                <w:i/>
                <w:iCs/>
                <w:color w:val="00000A"/>
                <w:sz w:val="20"/>
                <w:szCs w:val="20"/>
              </w:rPr>
            </w:pPr>
            <w:r w:rsidRPr="00786074">
              <w:rPr>
                <w:rFonts w:cs="Arial"/>
                <w:i/>
                <w:iCs/>
                <w:color w:val="00000A"/>
                <w:sz w:val="20"/>
                <w:szCs w:val="20"/>
              </w:rPr>
              <w:lastRenderedPageBreak/>
              <w:t>De conformidad con las razones de hecho, derecho y jurisprudencia antes expuestas, se rechaza la excepción de falta de interés, interpuesta por la coaccionada</w:t>
            </w:r>
          </w:p>
          <w:p w14:paraId="13D43C1B" w14:textId="77777777" w:rsidR="002A4D98" w:rsidRPr="00786074" w:rsidRDefault="002A4D98" w:rsidP="00335DB2">
            <w:pPr>
              <w:autoSpaceDE w:val="0"/>
              <w:autoSpaceDN w:val="0"/>
              <w:jc w:val="both"/>
              <w:rPr>
                <w:rFonts w:cs="Arial"/>
                <w:i/>
                <w:iCs/>
                <w:color w:val="00000A"/>
                <w:sz w:val="20"/>
                <w:szCs w:val="20"/>
              </w:rPr>
            </w:pPr>
            <w:r w:rsidRPr="00786074">
              <w:rPr>
                <w:rFonts w:cs="Arial"/>
                <w:i/>
                <w:iCs/>
                <w:color w:val="00000A"/>
                <w:sz w:val="20"/>
                <w:szCs w:val="20"/>
              </w:rPr>
              <w:t xml:space="preserve">y se acoge la excepción de falta de derecho, opuesta por ambas demandadas. En consecuencia, se declara </w:t>
            </w:r>
            <w:r w:rsidRPr="00786074">
              <w:rPr>
                <w:rFonts w:cs="Arial"/>
                <w:b/>
                <w:bCs/>
                <w:i/>
                <w:iCs/>
                <w:color w:val="00000A"/>
                <w:sz w:val="20"/>
                <w:szCs w:val="20"/>
              </w:rPr>
              <w:t xml:space="preserve">sin lugar en todos los extremos petitorios </w:t>
            </w:r>
            <w:r w:rsidRPr="00786074">
              <w:rPr>
                <w:rFonts w:cs="Arial"/>
                <w:i/>
                <w:iCs/>
                <w:color w:val="00000A"/>
                <w:sz w:val="20"/>
                <w:szCs w:val="20"/>
              </w:rPr>
              <w:t>la demanda</w:t>
            </w:r>
          </w:p>
          <w:p w14:paraId="5012848A" w14:textId="77777777" w:rsidR="002A4D98" w:rsidRPr="00786074" w:rsidRDefault="002A4D98" w:rsidP="00335DB2">
            <w:pPr>
              <w:autoSpaceDE w:val="0"/>
              <w:autoSpaceDN w:val="0"/>
              <w:jc w:val="both"/>
              <w:rPr>
                <w:rFonts w:cs="Arial"/>
                <w:b/>
                <w:bCs/>
                <w:i/>
                <w:iCs/>
                <w:color w:val="00000A"/>
                <w:sz w:val="20"/>
                <w:szCs w:val="20"/>
              </w:rPr>
            </w:pPr>
            <w:r w:rsidRPr="00786074">
              <w:rPr>
                <w:rFonts w:cs="Arial"/>
                <w:i/>
                <w:iCs/>
                <w:color w:val="00000A"/>
                <w:sz w:val="20"/>
                <w:szCs w:val="20"/>
              </w:rPr>
              <w:t xml:space="preserve">interpuesta por </w:t>
            </w:r>
            <w:r w:rsidRPr="00786074">
              <w:rPr>
                <w:rFonts w:cs="Arial"/>
                <w:b/>
                <w:bCs/>
                <w:i/>
                <w:iCs/>
                <w:color w:val="00000A"/>
                <w:sz w:val="20"/>
                <w:szCs w:val="20"/>
              </w:rPr>
              <w:t xml:space="preserve">Silvia Sáenz Quesada </w:t>
            </w:r>
            <w:r w:rsidRPr="00786074">
              <w:rPr>
                <w:rFonts w:cs="Arial"/>
                <w:i/>
                <w:iCs/>
                <w:color w:val="00000A"/>
                <w:sz w:val="20"/>
                <w:szCs w:val="20"/>
              </w:rPr>
              <w:t xml:space="preserve">contra </w:t>
            </w:r>
            <w:r w:rsidRPr="00786074">
              <w:rPr>
                <w:rFonts w:cs="Arial"/>
                <w:b/>
                <w:bCs/>
                <w:i/>
                <w:iCs/>
                <w:color w:val="00000A"/>
                <w:sz w:val="20"/>
                <w:szCs w:val="20"/>
              </w:rPr>
              <w:t>Superintendencia de Telecomunicaciones y Norma Virginia Cruz Ruíz</w:t>
            </w:r>
            <w:r w:rsidRPr="00786074">
              <w:rPr>
                <w:rFonts w:cs="Arial"/>
                <w:i/>
                <w:iCs/>
                <w:color w:val="00000A"/>
                <w:sz w:val="20"/>
                <w:szCs w:val="20"/>
              </w:rPr>
              <w:t>. Se resuelve el presente asunto sin</w:t>
            </w:r>
          </w:p>
          <w:p w14:paraId="71738CD4" w14:textId="77777777" w:rsidR="002A4D98" w:rsidRPr="00786074" w:rsidRDefault="002A4D98" w:rsidP="00335DB2">
            <w:pPr>
              <w:jc w:val="both"/>
              <w:rPr>
                <w:rFonts w:cs="Arial"/>
                <w:i/>
                <w:iCs/>
                <w:color w:val="00000A"/>
                <w:sz w:val="20"/>
                <w:szCs w:val="20"/>
              </w:rPr>
            </w:pPr>
            <w:r w:rsidRPr="00786074">
              <w:rPr>
                <w:rFonts w:cs="Arial"/>
                <w:i/>
                <w:iCs/>
                <w:color w:val="00000A"/>
                <w:sz w:val="20"/>
                <w:szCs w:val="20"/>
              </w:rPr>
              <w:t>especial condenatoria en costas.”</w:t>
            </w:r>
          </w:p>
          <w:p w14:paraId="78EE9407" w14:textId="77777777" w:rsidR="002A4D98" w:rsidRPr="00786074" w:rsidRDefault="002A4D98" w:rsidP="00335DB2">
            <w:pPr>
              <w:rPr>
                <w:rFonts w:cs="Arial"/>
                <w:i/>
                <w:iCs/>
                <w:color w:val="00000A"/>
                <w:sz w:val="20"/>
                <w:szCs w:val="20"/>
              </w:rPr>
            </w:pPr>
          </w:p>
          <w:p w14:paraId="73B1C9D9" w14:textId="77777777" w:rsidR="002A4D98" w:rsidRPr="00786074" w:rsidRDefault="002A4D98" w:rsidP="00335DB2">
            <w:pPr>
              <w:jc w:val="both"/>
              <w:rPr>
                <w:rFonts w:cs="Arial"/>
                <w:color w:val="00000A"/>
                <w:sz w:val="20"/>
                <w:szCs w:val="20"/>
              </w:rPr>
            </w:pPr>
            <w:r w:rsidRPr="00786074">
              <w:rPr>
                <w:rFonts w:cs="Arial"/>
                <w:color w:val="00000A"/>
                <w:sz w:val="20"/>
                <w:szCs w:val="20"/>
              </w:rPr>
              <w:t>Se presentó recurso de casación por parte de la actora y se encuentra pendiente de resolver.</w:t>
            </w:r>
          </w:p>
        </w:tc>
        <w:tc>
          <w:tcPr>
            <w:tcW w:w="3260" w:type="dxa"/>
            <w:shd w:val="clear" w:color="auto" w:fill="auto"/>
          </w:tcPr>
          <w:p w14:paraId="06998D09" w14:textId="77777777" w:rsidR="002A4D98" w:rsidRPr="00786074" w:rsidRDefault="002A4D98" w:rsidP="00335DB2">
            <w:pPr>
              <w:rPr>
                <w:rFonts w:cs="Arial"/>
                <w:sz w:val="20"/>
                <w:szCs w:val="20"/>
              </w:rPr>
            </w:pPr>
            <w:r w:rsidRPr="00786074">
              <w:rPr>
                <w:rFonts w:cs="Arial"/>
                <w:sz w:val="20"/>
                <w:szCs w:val="20"/>
              </w:rPr>
              <w:lastRenderedPageBreak/>
              <w:t>CUANTÍA: Inestimable</w:t>
            </w:r>
          </w:p>
          <w:p w14:paraId="4BC447D8" w14:textId="77777777" w:rsidR="002A4D98" w:rsidRPr="00786074" w:rsidRDefault="002A4D98" w:rsidP="00335DB2">
            <w:pPr>
              <w:jc w:val="center"/>
              <w:rPr>
                <w:rFonts w:cs="Arial"/>
                <w:sz w:val="20"/>
                <w:szCs w:val="20"/>
              </w:rPr>
            </w:pPr>
          </w:p>
          <w:p w14:paraId="4404FE70" w14:textId="77777777" w:rsidR="002A4D98" w:rsidRPr="00786074" w:rsidRDefault="002A4D98" w:rsidP="00335DB2">
            <w:pPr>
              <w:rPr>
                <w:rFonts w:cs="Arial"/>
                <w:sz w:val="20"/>
                <w:szCs w:val="20"/>
              </w:rPr>
            </w:pPr>
            <w:r w:rsidRPr="00786074">
              <w:rPr>
                <w:rFonts w:cs="Arial"/>
                <w:sz w:val="20"/>
                <w:szCs w:val="20"/>
              </w:rPr>
              <w:t>COORDINADOR: Unidad Jurídica</w:t>
            </w:r>
          </w:p>
          <w:p w14:paraId="0EA1E7C8" w14:textId="77777777" w:rsidR="002A4D98" w:rsidRPr="00786074" w:rsidRDefault="002A4D98" w:rsidP="00335DB2">
            <w:pPr>
              <w:rPr>
                <w:rFonts w:cs="Arial"/>
                <w:sz w:val="20"/>
                <w:szCs w:val="20"/>
              </w:rPr>
            </w:pPr>
          </w:p>
        </w:tc>
      </w:tr>
    </w:tbl>
    <w:p w14:paraId="2C98A6F7" w14:textId="77777777" w:rsidR="002A4D98" w:rsidRPr="00786074" w:rsidRDefault="002A4D98" w:rsidP="002A4D98">
      <w:pPr>
        <w:jc w:val="both"/>
        <w:rPr>
          <w:rFonts w:cs="Arial"/>
          <w:sz w:val="20"/>
          <w:szCs w:val="20"/>
        </w:rPr>
      </w:pPr>
    </w:p>
    <w:p w14:paraId="774A1C48" w14:textId="77777777" w:rsidR="002A4D98" w:rsidRPr="00786074" w:rsidRDefault="002A4D98" w:rsidP="002A4D98">
      <w:pPr>
        <w:jc w:val="both"/>
        <w:rPr>
          <w:rFonts w:cs="Arial"/>
          <w:sz w:val="20"/>
          <w:szCs w:val="20"/>
        </w:rPr>
      </w:pPr>
    </w:p>
    <w:tbl>
      <w:tblPr>
        <w:tblStyle w:val="Tablaconcuadrcula"/>
        <w:tblW w:w="15232" w:type="dxa"/>
        <w:tblInd w:w="-1281" w:type="dxa"/>
        <w:tblLayout w:type="fixed"/>
        <w:tblLook w:val="04A0" w:firstRow="1" w:lastRow="0" w:firstColumn="1" w:lastColumn="0" w:noHBand="0" w:noVBand="1"/>
      </w:tblPr>
      <w:tblGrid>
        <w:gridCol w:w="1993"/>
        <w:gridCol w:w="1993"/>
        <w:gridCol w:w="1708"/>
        <w:gridCol w:w="1536"/>
        <w:gridCol w:w="2306"/>
        <w:gridCol w:w="2420"/>
        <w:gridCol w:w="3276"/>
      </w:tblGrid>
      <w:tr w:rsidR="002A4D98" w:rsidRPr="00786074" w14:paraId="3D35FBE7" w14:textId="77777777" w:rsidTr="00335DB2">
        <w:trPr>
          <w:trHeight w:val="411"/>
        </w:trPr>
        <w:tc>
          <w:tcPr>
            <w:tcW w:w="15232" w:type="dxa"/>
            <w:gridSpan w:val="7"/>
          </w:tcPr>
          <w:p w14:paraId="712BEC17" w14:textId="77777777" w:rsidR="002A4D98" w:rsidRPr="00786074" w:rsidRDefault="002A4D98" w:rsidP="00335DB2">
            <w:pPr>
              <w:rPr>
                <w:rFonts w:cs="Arial"/>
                <w:b/>
                <w:sz w:val="20"/>
                <w:szCs w:val="20"/>
              </w:rPr>
            </w:pPr>
            <w:r w:rsidRPr="00786074">
              <w:rPr>
                <w:rFonts w:cs="Arial"/>
                <w:b/>
                <w:sz w:val="20"/>
                <w:szCs w:val="20"/>
              </w:rPr>
              <w:t>V.- J</w:t>
            </w:r>
            <w:r w:rsidRPr="00786074">
              <w:rPr>
                <w:rFonts w:cs="Arial"/>
                <w:b/>
                <w:sz w:val="20"/>
                <w:szCs w:val="20"/>
                <w:shd w:val="clear" w:color="auto" w:fill="FFFFFF"/>
              </w:rPr>
              <w:t>UZGADO ESPECIALIZADO DE COBRO</w:t>
            </w:r>
          </w:p>
          <w:p w14:paraId="3D0D2AF6" w14:textId="77777777" w:rsidR="002A4D98" w:rsidRPr="00786074" w:rsidRDefault="002A4D98" w:rsidP="00335DB2">
            <w:pPr>
              <w:jc w:val="center"/>
              <w:rPr>
                <w:rFonts w:cs="Arial"/>
                <w:b/>
                <w:sz w:val="20"/>
                <w:szCs w:val="20"/>
              </w:rPr>
            </w:pPr>
          </w:p>
        </w:tc>
      </w:tr>
      <w:tr w:rsidR="002A4D98" w:rsidRPr="00786074" w14:paraId="18F8DD14" w14:textId="77777777" w:rsidTr="00335DB2">
        <w:trPr>
          <w:trHeight w:val="604"/>
        </w:trPr>
        <w:tc>
          <w:tcPr>
            <w:tcW w:w="1993" w:type="dxa"/>
          </w:tcPr>
          <w:p w14:paraId="5B0DB345" w14:textId="77777777" w:rsidR="002A4D98" w:rsidRPr="00786074" w:rsidRDefault="002A4D98" w:rsidP="00335DB2">
            <w:pPr>
              <w:tabs>
                <w:tab w:val="left" w:pos="360"/>
              </w:tabs>
              <w:jc w:val="center"/>
              <w:rPr>
                <w:rFonts w:cs="Arial"/>
                <w:b/>
                <w:sz w:val="20"/>
                <w:szCs w:val="20"/>
              </w:rPr>
            </w:pPr>
            <w:r w:rsidRPr="00786074">
              <w:rPr>
                <w:rFonts w:cs="Arial"/>
                <w:b/>
                <w:sz w:val="20"/>
                <w:szCs w:val="20"/>
              </w:rPr>
              <w:t>Fecha de presentación de la demanda</w:t>
            </w:r>
          </w:p>
        </w:tc>
        <w:tc>
          <w:tcPr>
            <w:tcW w:w="1993" w:type="dxa"/>
          </w:tcPr>
          <w:p w14:paraId="37A33C8D" w14:textId="77777777" w:rsidR="002A4D98" w:rsidRPr="00786074" w:rsidRDefault="002A4D98" w:rsidP="00335DB2">
            <w:pPr>
              <w:jc w:val="center"/>
              <w:rPr>
                <w:rFonts w:cs="Arial"/>
                <w:b/>
                <w:sz w:val="20"/>
                <w:szCs w:val="20"/>
              </w:rPr>
            </w:pPr>
            <w:r w:rsidRPr="00786074">
              <w:rPr>
                <w:rFonts w:cs="Arial"/>
                <w:b/>
                <w:sz w:val="20"/>
                <w:szCs w:val="20"/>
              </w:rPr>
              <w:t>Expediente</w:t>
            </w:r>
          </w:p>
        </w:tc>
        <w:tc>
          <w:tcPr>
            <w:tcW w:w="1708" w:type="dxa"/>
          </w:tcPr>
          <w:p w14:paraId="0C56C8F0" w14:textId="77777777" w:rsidR="002A4D98" w:rsidRPr="00786074" w:rsidRDefault="002A4D98" w:rsidP="00335DB2">
            <w:pPr>
              <w:jc w:val="center"/>
              <w:rPr>
                <w:rFonts w:cs="Arial"/>
                <w:b/>
                <w:sz w:val="20"/>
                <w:szCs w:val="20"/>
              </w:rPr>
            </w:pPr>
            <w:r w:rsidRPr="00786074">
              <w:rPr>
                <w:rFonts w:cs="Arial"/>
                <w:b/>
                <w:sz w:val="20"/>
                <w:szCs w:val="20"/>
              </w:rPr>
              <w:t>Actor</w:t>
            </w:r>
          </w:p>
        </w:tc>
        <w:tc>
          <w:tcPr>
            <w:tcW w:w="1536" w:type="dxa"/>
          </w:tcPr>
          <w:p w14:paraId="78675F40" w14:textId="77777777" w:rsidR="002A4D98" w:rsidRPr="00786074" w:rsidRDefault="002A4D98" w:rsidP="00335DB2">
            <w:pPr>
              <w:jc w:val="center"/>
              <w:rPr>
                <w:rFonts w:cs="Arial"/>
                <w:b/>
                <w:sz w:val="20"/>
                <w:szCs w:val="20"/>
              </w:rPr>
            </w:pPr>
            <w:r w:rsidRPr="00786074">
              <w:rPr>
                <w:rFonts w:cs="Arial"/>
                <w:b/>
                <w:sz w:val="20"/>
                <w:szCs w:val="20"/>
              </w:rPr>
              <w:t>Objeto</w:t>
            </w:r>
          </w:p>
        </w:tc>
        <w:tc>
          <w:tcPr>
            <w:tcW w:w="2306" w:type="dxa"/>
          </w:tcPr>
          <w:p w14:paraId="30BDFFB4" w14:textId="77777777" w:rsidR="002A4D98" w:rsidRPr="00786074" w:rsidRDefault="002A4D98" w:rsidP="00335DB2">
            <w:pPr>
              <w:jc w:val="center"/>
              <w:rPr>
                <w:rFonts w:cs="Arial"/>
                <w:b/>
                <w:sz w:val="20"/>
                <w:szCs w:val="20"/>
              </w:rPr>
            </w:pPr>
            <w:r w:rsidRPr="00786074">
              <w:rPr>
                <w:rFonts w:cs="Arial"/>
                <w:b/>
                <w:sz w:val="20"/>
                <w:szCs w:val="20"/>
              </w:rPr>
              <w:t xml:space="preserve">Demandado </w:t>
            </w:r>
          </w:p>
        </w:tc>
        <w:tc>
          <w:tcPr>
            <w:tcW w:w="2420" w:type="dxa"/>
          </w:tcPr>
          <w:p w14:paraId="04077423" w14:textId="77777777" w:rsidR="002A4D98" w:rsidRPr="00786074" w:rsidRDefault="002A4D98" w:rsidP="00335DB2">
            <w:pPr>
              <w:jc w:val="center"/>
              <w:rPr>
                <w:rFonts w:cs="Arial"/>
                <w:b/>
                <w:sz w:val="20"/>
                <w:szCs w:val="20"/>
              </w:rPr>
            </w:pPr>
            <w:r w:rsidRPr="00786074">
              <w:rPr>
                <w:rFonts w:cs="Arial"/>
                <w:b/>
                <w:sz w:val="20"/>
                <w:szCs w:val="20"/>
              </w:rPr>
              <w:t>Estado actual</w:t>
            </w:r>
          </w:p>
        </w:tc>
        <w:tc>
          <w:tcPr>
            <w:tcW w:w="3276" w:type="dxa"/>
          </w:tcPr>
          <w:p w14:paraId="2CFF0ABA" w14:textId="77777777" w:rsidR="002A4D98" w:rsidRPr="00786074" w:rsidRDefault="002A4D98" w:rsidP="00335DB2">
            <w:pPr>
              <w:jc w:val="center"/>
              <w:rPr>
                <w:rFonts w:cs="Arial"/>
                <w:b/>
                <w:sz w:val="20"/>
                <w:szCs w:val="20"/>
              </w:rPr>
            </w:pPr>
            <w:r w:rsidRPr="00786074">
              <w:rPr>
                <w:rFonts w:cs="Arial"/>
                <w:b/>
                <w:sz w:val="20"/>
                <w:szCs w:val="20"/>
              </w:rPr>
              <w:t xml:space="preserve">Cuantía </w:t>
            </w:r>
          </w:p>
          <w:p w14:paraId="4F4B5B42" w14:textId="77777777" w:rsidR="002A4D98" w:rsidRPr="00786074" w:rsidRDefault="002A4D98" w:rsidP="00335DB2">
            <w:pPr>
              <w:jc w:val="center"/>
              <w:rPr>
                <w:rFonts w:cs="Arial"/>
                <w:b/>
                <w:sz w:val="20"/>
                <w:szCs w:val="20"/>
              </w:rPr>
            </w:pPr>
            <w:r w:rsidRPr="00786074">
              <w:rPr>
                <w:rFonts w:cs="Arial"/>
                <w:b/>
                <w:sz w:val="20"/>
                <w:szCs w:val="20"/>
              </w:rPr>
              <w:t xml:space="preserve">Coordinador </w:t>
            </w:r>
          </w:p>
        </w:tc>
      </w:tr>
      <w:tr w:rsidR="002A4D98" w:rsidRPr="00786074" w14:paraId="3A9D416A" w14:textId="77777777" w:rsidTr="00335DB2">
        <w:trPr>
          <w:trHeight w:val="964"/>
        </w:trPr>
        <w:tc>
          <w:tcPr>
            <w:tcW w:w="1993" w:type="dxa"/>
          </w:tcPr>
          <w:p w14:paraId="1E460389" w14:textId="77777777" w:rsidR="002A4D98" w:rsidRPr="00786074" w:rsidRDefault="002A4D98" w:rsidP="00335DB2">
            <w:pPr>
              <w:tabs>
                <w:tab w:val="left" w:pos="360"/>
              </w:tabs>
              <w:jc w:val="center"/>
              <w:rPr>
                <w:rFonts w:cs="Arial"/>
                <w:sz w:val="20"/>
                <w:szCs w:val="20"/>
              </w:rPr>
            </w:pPr>
            <w:r w:rsidRPr="00786074">
              <w:rPr>
                <w:rFonts w:cs="Arial"/>
                <w:sz w:val="20"/>
                <w:szCs w:val="20"/>
                <w:shd w:val="clear" w:color="auto" w:fill="FFFFFF"/>
              </w:rPr>
              <w:lastRenderedPageBreak/>
              <w:t>06/12/2019</w:t>
            </w:r>
          </w:p>
        </w:tc>
        <w:tc>
          <w:tcPr>
            <w:tcW w:w="1993" w:type="dxa"/>
          </w:tcPr>
          <w:p w14:paraId="7F026C3E" w14:textId="77777777" w:rsidR="002A4D98" w:rsidRPr="00786074" w:rsidRDefault="002A4D98" w:rsidP="00335DB2">
            <w:pPr>
              <w:jc w:val="center"/>
              <w:rPr>
                <w:rFonts w:cs="Arial"/>
                <w:sz w:val="20"/>
                <w:szCs w:val="20"/>
              </w:rPr>
            </w:pPr>
            <w:r w:rsidRPr="00786074">
              <w:rPr>
                <w:rFonts w:cs="Arial"/>
                <w:sz w:val="20"/>
                <w:szCs w:val="20"/>
                <w:shd w:val="clear" w:color="auto" w:fill="FFFFFF"/>
              </w:rPr>
              <w:t>19-007651-1763-CJ</w:t>
            </w:r>
          </w:p>
        </w:tc>
        <w:tc>
          <w:tcPr>
            <w:tcW w:w="1708" w:type="dxa"/>
          </w:tcPr>
          <w:p w14:paraId="1AFF7FAF" w14:textId="77777777" w:rsidR="002A4D98" w:rsidRPr="00786074" w:rsidRDefault="002A4D98" w:rsidP="00335DB2">
            <w:pPr>
              <w:jc w:val="center"/>
              <w:rPr>
                <w:rFonts w:cs="Arial"/>
                <w:sz w:val="20"/>
                <w:szCs w:val="20"/>
              </w:rPr>
            </w:pPr>
            <w:r w:rsidRPr="00786074">
              <w:rPr>
                <w:rFonts w:cs="Arial"/>
                <w:sz w:val="20"/>
                <w:szCs w:val="20"/>
              </w:rPr>
              <w:t>SUTEL</w:t>
            </w:r>
          </w:p>
        </w:tc>
        <w:tc>
          <w:tcPr>
            <w:tcW w:w="1536" w:type="dxa"/>
          </w:tcPr>
          <w:p w14:paraId="56D22B79" w14:textId="77777777" w:rsidR="002A4D98" w:rsidRPr="00786074" w:rsidRDefault="002A4D98" w:rsidP="00335DB2">
            <w:pPr>
              <w:spacing w:after="240" w:line="360" w:lineRule="auto"/>
              <w:jc w:val="both"/>
              <w:rPr>
                <w:rFonts w:eastAsiaTheme="minorHAnsi" w:cs="Arial"/>
                <w:sz w:val="20"/>
                <w:szCs w:val="20"/>
              </w:rPr>
            </w:pPr>
            <w:r w:rsidRPr="00786074">
              <w:rPr>
                <w:rFonts w:cs="Arial"/>
                <w:sz w:val="20"/>
                <w:szCs w:val="20"/>
              </w:rPr>
              <w:t>Cobro por ¢</w:t>
            </w:r>
            <w:r w:rsidRPr="00786074">
              <w:rPr>
                <w:rFonts w:eastAsiaTheme="minorHAnsi" w:cs="Arial"/>
                <w:sz w:val="20"/>
                <w:szCs w:val="20"/>
              </w:rPr>
              <w:t>13,075,993.44</w:t>
            </w:r>
            <w:r w:rsidRPr="00786074">
              <w:rPr>
                <w:rFonts w:cs="Arial"/>
                <w:sz w:val="20"/>
                <w:szCs w:val="20"/>
              </w:rPr>
              <w:t xml:space="preserve"> por canon de regulación</w:t>
            </w:r>
            <w:r w:rsidRPr="00786074">
              <w:rPr>
                <w:rFonts w:eastAsiaTheme="minorHAnsi" w:cs="Arial"/>
                <w:sz w:val="20"/>
                <w:szCs w:val="20"/>
              </w:rPr>
              <w:t>.</w:t>
            </w:r>
          </w:p>
        </w:tc>
        <w:tc>
          <w:tcPr>
            <w:tcW w:w="2306" w:type="dxa"/>
          </w:tcPr>
          <w:p w14:paraId="57DAA50F" w14:textId="77777777" w:rsidR="002A4D98" w:rsidRPr="00786074" w:rsidRDefault="002A4D98" w:rsidP="00335DB2">
            <w:pPr>
              <w:jc w:val="center"/>
              <w:rPr>
                <w:rFonts w:cs="Arial"/>
                <w:sz w:val="20"/>
                <w:szCs w:val="20"/>
              </w:rPr>
            </w:pPr>
            <w:r w:rsidRPr="00786074">
              <w:rPr>
                <w:rFonts w:cs="Arial"/>
                <w:sz w:val="20"/>
                <w:szCs w:val="20"/>
              </w:rPr>
              <w:t>NETSYS</w:t>
            </w:r>
          </w:p>
        </w:tc>
        <w:tc>
          <w:tcPr>
            <w:tcW w:w="2420" w:type="dxa"/>
          </w:tcPr>
          <w:p w14:paraId="79FB240F" w14:textId="77777777" w:rsidR="002A4D98" w:rsidRPr="00786074" w:rsidRDefault="002A4D98" w:rsidP="00335DB2">
            <w:pPr>
              <w:jc w:val="center"/>
              <w:rPr>
                <w:rFonts w:cs="Arial"/>
                <w:sz w:val="20"/>
                <w:szCs w:val="20"/>
              </w:rPr>
            </w:pPr>
            <w:r w:rsidRPr="00786074">
              <w:rPr>
                <w:rFonts w:cs="Arial"/>
                <w:sz w:val="20"/>
                <w:szCs w:val="20"/>
              </w:rPr>
              <w:t>En proceso</w:t>
            </w:r>
          </w:p>
          <w:p w14:paraId="32A35E11" w14:textId="77777777" w:rsidR="002A4D98" w:rsidRPr="00786074" w:rsidRDefault="002A4D98" w:rsidP="00335DB2">
            <w:pPr>
              <w:jc w:val="both"/>
              <w:rPr>
                <w:rFonts w:cs="Arial"/>
                <w:sz w:val="20"/>
                <w:szCs w:val="20"/>
              </w:rPr>
            </w:pPr>
            <w:r w:rsidRPr="00786074">
              <w:rPr>
                <w:rFonts w:cs="Arial"/>
                <w:sz w:val="20"/>
                <w:szCs w:val="20"/>
              </w:rPr>
              <w:t>Se envió oficio al despacho para que pida la aclaración de la comisión.</w:t>
            </w:r>
          </w:p>
          <w:p w14:paraId="405C8D84" w14:textId="77777777" w:rsidR="002A4D98" w:rsidRPr="00786074" w:rsidRDefault="002A4D98" w:rsidP="00335DB2">
            <w:pPr>
              <w:jc w:val="both"/>
              <w:rPr>
                <w:rFonts w:cs="Arial"/>
                <w:sz w:val="20"/>
                <w:szCs w:val="20"/>
              </w:rPr>
            </w:pPr>
          </w:p>
          <w:p w14:paraId="39ADC48A" w14:textId="77777777" w:rsidR="002A4D98" w:rsidRPr="00786074" w:rsidRDefault="002A4D98" w:rsidP="00335DB2">
            <w:pPr>
              <w:jc w:val="both"/>
              <w:rPr>
                <w:rFonts w:cs="Arial"/>
                <w:sz w:val="20"/>
                <w:szCs w:val="20"/>
              </w:rPr>
            </w:pPr>
            <w:r w:rsidRPr="00786074">
              <w:rPr>
                <w:rFonts w:cs="Arial"/>
                <w:sz w:val="20"/>
                <w:szCs w:val="20"/>
              </w:rPr>
              <w:t>Se fue a la OCJ, para la diligencia pendiente.</w:t>
            </w:r>
          </w:p>
          <w:p w14:paraId="5A59B5D4" w14:textId="77777777" w:rsidR="002A4D98" w:rsidRPr="00786074" w:rsidRDefault="002A4D98" w:rsidP="00335DB2">
            <w:pPr>
              <w:jc w:val="both"/>
              <w:rPr>
                <w:rFonts w:cs="Arial"/>
                <w:sz w:val="20"/>
                <w:szCs w:val="20"/>
              </w:rPr>
            </w:pPr>
          </w:p>
          <w:p w14:paraId="3EA15BBC" w14:textId="77777777" w:rsidR="002A4D98" w:rsidRPr="00786074" w:rsidRDefault="002A4D98" w:rsidP="00335DB2">
            <w:pPr>
              <w:jc w:val="both"/>
              <w:rPr>
                <w:rFonts w:cs="Arial"/>
                <w:sz w:val="20"/>
                <w:szCs w:val="20"/>
              </w:rPr>
            </w:pPr>
            <w:r w:rsidRPr="00786074">
              <w:rPr>
                <w:rFonts w:cs="Arial"/>
                <w:sz w:val="20"/>
                <w:szCs w:val="20"/>
              </w:rPr>
              <w:t>La OCJ contestó al despacho aclarando la comisión e indicó que la notificación fue correcta.</w:t>
            </w:r>
          </w:p>
          <w:p w14:paraId="4F490D58" w14:textId="77777777" w:rsidR="002A4D98" w:rsidRPr="00786074" w:rsidRDefault="002A4D98" w:rsidP="00335DB2">
            <w:pPr>
              <w:jc w:val="both"/>
              <w:rPr>
                <w:rFonts w:cs="Arial"/>
                <w:sz w:val="20"/>
                <w:szCs w:val="20"/>
              </w:rPr>
            </w:pPr>
          </w:p>
          <w:p w14:paraId="4091BED6" w14:textId="77777777" w:rsidR="002A4D98" w:rsidRPr="00786074" w:rsidRDefault="002A4D98" w:rsidP="00335DB2">
            <w:pPr>
              <w:jc w:val="both"/>
              <w:rPr>
                <w:rFonts w:cs="Arial"/>
                <w:sz w:val="20"/>
                <w:szCs w:val="20"/>
              </w:rPr>
            </w:pPr>
            <w:r w:rsidRPr="00786074">
              <w:rPr>
                <w:rFonts w:cs="Arial"/>
                <w:sz w:val="20"/>
                <w:szCs w:val="20"/>
              </w:rPr>
              <w:t>14-6-2023: Sutel informa los montos actualizados a cancelar por la demandada.</w:t>
            </w:r>
          </w:p>
          <w:p w14:paraId="3252F7BA" w14:textId="77777777" w:rsidR="002A4D98" w:rsidRPr="00786074" w:rsidRDefault="002A4D98" w:rsidP="00335DB2">
            <w:pPr>
              <w:jc w:val="both"/>
              <w:rPr>
                <w:rFonts w:cs="Arial"/>
                <w:sz w:val="20"/>
                <w:szCs w:val="20"/>
              </w:rPr>
            </w:pPr>
          </w:p>
          <w:p w14:paraId="33F66832" w14:textId="77777777" w:rsidR="002A4D98" w:rsidRDefault="002A4D98" w:rsidP="00335DB2">
            <w:pPr>
              <w:jc w:val="both"/>
              <w:rPr>
                <w:rFonts w:cs="Arial"/>
                <w:sz w:val="20"/>
                <w:szCs w:val="20"/>
              </w:rPr>
            </w:pPr>
            <w:r w:rsidRPr="00786074">
              <w:rPr>
                <w:rFonts w:cs="Arial"/>
                <w:sz w:val="20"/>
                <w:szCs w:val="20"/>
              </w:rPr>
              <w:t>7-7-2023:  Se dio audiencia a la parte de la liquidación presentada por Sutel.</w:t>
            </w:r>
          </w:p>
          <w:p w14:paraId="0F0826E6" w14:textId="77777777" w:rsidR="002A4D98" w:rsidRDefault="002A4D98" w:rsidP="00335DB2">
            <w:pPr>
              <w:jc w:val="both"/>
              <w:rPr>
                <w:rFonts w:cs="Arial"/>
                <w:sz w:val="20"/>
                <w:szCs w:val="20"/>
              </w:rPr>
            </w:pPr>
          </w:p>
          <w:p w14:paraId="46C90C23" w14:textId="77777777" w:rsidR="002A4D98" w:rsidRDefault="002A4D98" w:rsidP="00335DB2">
            <w:pPr>
              <w:jc w:val="both"/>
              <w:rPr>
                <w:rFonts w:cs="Arial"/>
                <w:sz w:val="20"/>
                <w:szCs w:val="20"/>
              </w:rPr>
            </w:pPr>
            <w:r>
              <w:rPr>
                <w:rFonts w:cs="Arial"/>
                <w:sz w:val="20"/>
                <w:szCs w:val="20"/>
              </w:rPr>
              <w:t>26-9-2023: Sutel contesta audiencia dada, sobre tasa utilizada para el cálculo de intereses.</w:t>
            </w:r>
          </w:p>
          <w:p w14:paraId="29E3789A" w14:textId="77777777" w:rsidR="002A4D98" w:rsidRDefault="002A4D98" w:rsidP="00335DB2">
            <w:pPr>
              <w:jc w:val="both"/>
              <w:rPr>
                <w:rFonts w:cs="Arial"/>
                <w:sz w:val="20"/>
                <w:szCs w:val="20"/>
              </w:rPr>
            </w:pPr>
          </w:p>
          <w:p w14:paraId="16967647" w14:textId="77777777" w:rsidR="002A4D98" w:rsidRPr="00786074" w:rsidRDefault="002A4D98" w:rsidP="00335DB2">
            <w:pPr>
              <w:jc w:val="both"/>
              <w:rPr>
                <w:rFonts w:cs="Arial"/>
                <w:sz w:val="20"/>
                <w:szCs w:val="20"/>
                <w:highlight w:val="yellow"/>
              </w:rPr>
            </w:pPr>
            <w:r>
              <w:rPr>
                <w:rFonts w:cs="Arial"/>
                <w:sz w:val="20"/>
                <w:szCs w:val="20"/>
              </w:rPr>
              <w:t>25-10-2023: El Juzgado da traslado a la parte, sobre liquidación de costas presentada por Sutel.</w:t>
            </w:r>
          </w:p>
        </w:tc>
        <w:tc>
          <w:tcPr>
            <w:tcW w:w="3276" w:type="dxa"/>
          </w:tcPr>
          <w:p w14:paraId="25443C77" w14:textId="77777777" w:rsidR="002A4D98" w:rsidRPr="00786074" w:rsidRDefault="002A4D98" w:rsidP="00335DB2">
            <w:pPr>
              <w:jc w:val="center"/>
              <w:rPr>
                <w:rFonts w:eastAsiaTheme="minorHAnsi" w:cs="Arial"/>
                <w:sz w:val="20"/>
                <w:szCs w:val="20"/>
              </w:rPr>
            </w:pPr>
            <w:r w:rsidRPr="00786074">
              <w:rPr>
                <w:rFonts w:cs="Arial"/>
                <w:sz w:val="20"/>
                <w:szCs w:val="20"/>
              </w:rPr>
              <w:t>Cuantía: ¢</w:t>
            </w:r>
            <w:r w:rsidRPr="00786074">
              <w:rPr>
                <w:rFonts w:eastAsiaTheme="minorHAnsi" w:cs="Arial"/>
                <w:sz w:val="20"/>
                <w:szCs w:val="20"/>
              </w:rPr>
              <w:t>13,075,993.44</w:t>
            </w:r>
          </w:p>
          <w:p w14:paraId="45D05D53" w14:textId="77777777" w:rsidR="002A4D98" w:rsidRPr="00786074" w:rsidRDefault="002A4D98" w:rsidP="00335DB2">
            <w:pPr>
              <w:jc w:val="center"/>
              <w:rPr>
                <w:rFonts w:eastAsiaTheme="minorHAnsi" w:cs="Arial"/>
                <w:sz w:val="20"/>
                <w:szCs w:val="20"/>
              </w:rPr>
            </w:pPr>
          </w:p>
          <w:p w14:paraId="6599068D" w14:textId="77777777" w:rsidR="002A4D98" w:rsidRPr="00786074" w:rsidRDefault="002A4D98" w:rsidP="00335DB2">
            <w:pPr>
              <w:jc w:val="center"/>
              <w:rPr>
                <w:rFonts w:cs="Arial"/>
                <w:sz w:val="20"/>
                <w:szCs w:val="20"/>
              </w:rPr>
            </w:pPr>
            <w:r w:rsidRPr="00786074">
              <w:rPr>
                <w:rFonts w:eastAsiaTheme="minorHAnsi" w:cs="Arial"/>
                <w:sz w:val="20"/>
                <w:szCs w:val="20"/>
              </w:rPr>
              <w:t>Coordinador: Unidad Jurídica</w:t>
            </w:r>
          </w:p>
        </w:tc>
      </w:tr>
      <w:tr w:rsidR="002A4D98" w:rsidRPr="00786074" w14:paraId="6F9F8837" w14:textId="77777777" w:rsidTr="00335DB2">
        <w:trPr>
          <w:trHeight w:val="1247"/>
        </w:trPr>
        <w:tc>
          <w:tcPr>
            <w:tcW w:w="1993" w:type="dxa"/>
          </w:tcPr>
          <w:p w14:paraId="3DE35274" w14:textId="77777777" w:rsidR="002A4D98" w:rsidRPr="00786074" w:rsidRDefault="002A4D98" w:rsidP="00335DB2">
            <w:pPr>
              <w:tabs>
                <w:tab w:val="left" w:pos="360"/>
              </w:tabs>
              <w:jc w:val="center"/>
              <w:rPr>
                <w:rFonts w:cs="Arial"/>
                <w:sz w:val="20"/>
                <w:szCs w:val="20"/>
                <w:shd w:val="clear" w:color="auto" w:fill="FFFFFF"/>
              </w:rPr>
            </w:pPr>
            <w:r w:rsidRPr="00786074">
              <w:rPr>
                <w:rFonts w:cs="Arial"/>
                <w:sz w:val="20"/>
                <w:szCs w:val="20"/>
                <w:shd w:val="clear" w:color="auto" w:fill="FFFFFF"/>
              </w:rPr>
              <w:t>07/05/2020</w:t>
            </w:r>
          </w:p>
        </w:tc>
        <w:tc>
          <w:tcPr>
            <w:tcW w:w="1993" w:type="dxa"/>
          </w:tcPr>
          <w:p w14:paraId="54DF08E7" w14:textId="77777777" w:rsidR="002A4D98" w:rsidRPr="00786074" w:rsidRDefault="002A4D98" w:rsidP="00335DB2">
            <w:pPr>
              <w:jc w:val="center"/>
              <w:rPr>
                <w:rFonts w:cs="Arial"/>
                <w:sz w:val="20"/>
                <w:szCs w:val="20"/>
              </w:rPr>
            </w:pPr>
            <w:r w:rsidRPr="00786074">
              <w:rPr>
                <w:rFonts w:cs="Arial"/>
                <w:sz w:val="20"/>
                <w:szCs w:val="20"/>
                <w:bdr w:val="none" w:sz="0" w:space="0" w:color="auto" w:frame="1"/>
              </w:rPr>
              <w:t>20-001170-1765-CJ</w:t>
            </w:r>
          </w:p>
          <w:p w14:paraId="0B655AD1" w14:textId="77777777" w:rsidR="002A4D98" w:rsidRPr="00786074" w:rsidRDefault="002A4D98" w:rsidP="00335DB2">
            <w:pPr>
              <w:jc w:val="center"/>
              <w:rPr>
                <w:rFonts w:cs="Arial"/>
                <w:sz w:val="20"/>
                <w:szCs w:val="20"/>
                <w:shd w:val="clear" w:color="auto" w:fill="FFFFFF"/>
              </w:rPr>
            </w:pPr>
          </w:p>
        </w:tc>
        <w:tc>
          <w:tcPr>
            <w:tcW w:w="1708" w:type="dxa"/>
          </w:tcPr>
          <w:p w14:paraId="4A59AFAF" w14:textId="77777777" w:rsidR="002A4D98" w:rsidRPr="00786074" w:rsidRDefault="002A4D98" w:rsidP="00335DB2">
            <w:pPr>
              <w:jc w:val="center"/>
              <w:rPr>
                <w:rFonts w:cs="Arial"/>
                <w:sz w:val="20"/>
                <w:szCs w:val="20"/>
              </w:rPr>
            </w:pPr>
            <w:r w:rsidRPr="00786074">
              <w:rPr>
                <w:rFonts w:cs="Arial"/>
                <w:sz w:val="20"/>
                <w:szCs w:val="20"/>
              </w:rPr>
              <w:t>SUTEL</w:t>
            </w:r>
          </w:p>
        </w:tc>
        <w:tc>
          <w:tcPr>
            <w:tcW w:w="1536" w:type="dxa"/>
          </w:tcPr>
          <w:p w14:paraId="6DB5A968" w14:textId="77777777" w:rsidR="002A4D98" w:rsidRPr="00786074" w:rsidRDefault="002A4D98" w:rsidP="00335DB2">
            <w:pPr>
              <w:spacing w:after="240" w:line="360" w:lineRule="auto"/>
              <w:jc w:val="both"/>
              <w:rPr>
                <w:rFonts w:cs="Arial"/>
                <w:sz w:val="20"/>
                <w:szCs w:val="20"/>
              </w:rPr>
            </w:pPr>
            <w:r w:rsidRPr="00786074">
              <w:rPr>
                <w:rFonts w:cs="Arial"/>
                <w:sz w:val="20"/>
                <w:szCs w:val="20"/>
              </w:rPr>
              <w:t xml:space="preserve">Cobro por ¢2,776,224 de </w:t>
            </w:r>
            <w:r w:rsidRPr="00786074">
              <w:rPr>
                <w:rFonts w:cs="Arial"/>
                <w:sz w:val="20"/>
                <w:szCs w:val="20"/>
              </w:rPr>
              <w:lastRenderedPageBreak/>
              <w:t xml:space="preserve">canon de regulación. </w:t>
            </w:r>
          </w:p>
        </w:tc>
        <w:tc>
          <w:tcPr>
            <w:tcW w:w="2306" w:type="dxa"/>
          </w:tcPr>
          <w:p w14:paraId="6D30FD01" w14:textId="77777777" w:rsidR="002A4D98" w:rsidRPr="00786074" w:rsidRDefault="002A4D98" w:rsidP="00335DB2">
            <w:pPr>
              <w:jc w:val="center"/>
              <w:rPr>
                <w:rFonts w:cs="Arial"/>
                <w:sz w:val="20"/>
                <w:szCs w:val="20"/>
              </w:rPr>
            </w:pPr>
            <w:r w:rsidRPr="00786074">
              <w:rPr>
                <w:rFonts w:cs="Arial"/>
                <w:sz w:val="20"/>
                <w:szCs w:val="20"/>
              </w:rPr>
              <w:lastRenderedPageBreak/>
              <w:t>Credit Card Services</w:t>
            </w:r>
          </w:p>
        </w:tc>
        <w:tc>
          <w:tcPr>
            <w:tcW w:w="2420" w:type="dxa"/>
          </w:tcPr>
          <w:p w14:paraId="0B6703E1" w14:textId="77777777" w:rsidR="002A4D98" w:rsidRPr="00786074" w:rsidRDefault="002A4D98" w:rsidP="00335DB2">
            <w:pPr>
              <w:jc w:val="both"/>
              <w:rPr>
                <w:rFonts w:cs="Arial"/>
                <w:sz w:val="20"/>
                <w:szCs w:val="20"/>
              </w:rPr>
            </w:pPr>
            <w:r w:rsidRPr="00786074">
              <w:rPr>
                <w:rFonts w:cs="Arial"/>
                <w:sz w:val="20"/>
                <w:szCs w:val="20"/>
              </w:rPr>
              <w:t>La parte demanda pagó lo adeudado por canon de regulación, por lo que se presentó un desistimiento del proceso.</w:t>
            </w:r>
          </w:p>
          <w:p w14:paraId="0A0C939A" w14:textId="77777777" w:rsidR="002A4D98" w:rsidRPr="00786074" w:rsidRDefault="002A4D98" w:rsidP="00335DB2">
            <w:pPr>
              <w:jc w:val="both"/>
              <w:rPr>
                <w:rFonts w:cs="Arial"/>
                <w:sz w:val="20"/>
                <w:szCs w:val="20"/>
              </w:rPr>
            </w:pPr>
          </w:p>
          <w:p w14:paraId="1F872BA7" w14:textId="77777777" w:rsidR="002A4D98" w:rsidRPr="00786074" w:rsidRDefault="002A4D98" w:rsidP="00335DB2">
            <w:pPr>
              <w:jc w:val="both"/>
              <w:rPr>
                <w:rFonts w:cs="Arial"/>
                <w:sz w:val="20"/>
                <w:szCs w:val="20"/>
              </w:rPr>
            </w:pPr>
            <w:r w:rsidRPr="00786074">
              <w:rPr>
                <w:rFonts w:cs="Arial"/>
                <w:sz w:val="20"/>
                <w:szCs w:val="20"/>
              </w:rPr>
              <w:t xml:space="preserve">Resolución número N° 2020004466 de las diez horas y cuarenta y ocho minutos del nueve de julio de dos mil veinte del JUZGADO ESPECIALIZADO DE COBRO DEL II CIRCUITO JUDICIAL DE SAN JOSÉ, SECCIÓN TERCERA: </w:t>
            </w:r>
            <w:r w:rsidRPr="00786074">
              <w:rPr>
                <w:rFonts w:cs="Arial"/>
                <w:i/>
                <w:iCs/>
                <w:sz w:val="20"/>
                <w:szCs w:val="20"/>
              </w:rPr>
              <w:t>“(…) se tiene(n) por satisfecha(s) totalmente la(s) pretensión(es) del proceso. En consecuencia, se da por TERMINADO el presente proceso.”</w:t>
            </w:r>
          </w:p>
        </w:tc>
        <w:tc>
          <w:tcPr>
            <w:tcW w:w="3276" w:type="dxa"/>
          </w:tcPr>
          <w:p w14:paraId="1FA25BB2" w14:textId="77777777" w:rsidR="002A4D98" w:rsidRPr="00786074" w:rsidRDefault="002A4D98" w:rsidP="00335DB2">
            <w:pPr>
              <w:jc w:val="center"/>
              <w:rPr>
                <w:rFonts w:eastAsiaTheme="minorHAnsi" w:cs="Arial"/>
                <w:sz w:val="20"/>
                <w:szCs w:val="20"/>
              </w:rPr>
            </w:pPr>
            <w:r w:rsidRPr="00786074">
              <w:rPr>
                <w:rFonts w:cs="Arial"/>
                <w:sz w:val="20"/>
                <w:szCs w:val="20"/>
              </w:rPr>
              <w:lastRenderedPageBreak/>
              <w:t>Cuantía: ¢</w:t>
            </w:r>
            <w:r w:rsidRPr="00786074">
              <w:rPr>
                <w:rFonts w:eastAsiaTheme="minorHAnsi" w:cs="Arial"/>
                <w:sz w:val="20"/>
                <w:szCs w:val="20"/>
              </w:rPr>
              <w:t xml:space="preserve"> </w:t>
            </w:r>
            <w:r w:rsidRPr="00786074">
              <w:rPr>
                <w:rFonts w:cs="Arial"/>
                <w:sz w:val="20"/>
                <w:szCs w:val="20"/>
              </w:rPr>
              <w:t>¢2,776,224.07 (dos millones, setecientos setenta y seis mil doscientos veinticuatro mil, con siete céntimos).</w:t>
            </w:r>
          </w:p>
          <w:p w14:paraId="32A46DB8" w14:textId="77777777" w:rsidR="002A4D98" w:rsidRPr="00786074" w:rsidRDefault="002A4D98" w:rsidP="00335DB2">
            <w:pPr>
              <w:jc w:val="center"/>
              <w:rPr>
                <w:rFonts w:eastAsiaTheme="minorHAnsi" w:cs="Arial"/>
                <w:sz w:val="20"/>
                <w:szCs w:val="20"/>
              </w:rPr>
            </w:pPr>
          </w:p>
          <w:p w14:paraId="6911EC34" w14:textId="77777777" w:rsidR="002A4D98" w:rsidRPr="00786074" w:rsidRDefault="002A4D98" w:rsidP="00335DB2">
            <w:pPr>
              <w:jc w:val="center"/>
              <w:rPr>
                <w:rFonts w:cs="Arial"/>
                <w:sz w:val="20"/>
                <w:szCs w:val="20"/>
              </w:rPr>
            </w:pPr>
            <w:r w:rsidRPr="00786074">
              <w:rPr>
                <w:rFonts w:eastAsiaTheme="minorHAnsi" w:cs="Arial"/>
                <w:sz w:val="20"/>
                <w:szCs w:val="20"/>
              </w:rPr>
              <w:t>Coordinador: Unidad Jurídica</w:t>
            </w:r>
          </w:p>
        </w:tc>
      </w:tr>
      <w:tr w:rsidR="002A4D98" w:rsidRPr="00786074" w14:paraId="46BA73C3" w14:textId="77777777" w:rsidTr="00335DB2">
        <w:trPr>
          <w:trHeight w:val="2292"/>
        </w:trPr>
        <w:tc>
          <w:tcPr>
            <w:tcW w:w="1993" w:type="dxa"/>
          </w:tcPr>
          <w:p w14:paraId="56399373" w14:textId="77777777" w:rsidR="002A4D98" w:rsidRPr="00786074" w:rsidRDefault="002A4D98" w:rsidP="00335DB2">
            <w:pPr>
              <w:tabs>
                <w:tab w:val="left" w:pos="360"/>
              </w:tabs>
              <w:jc w:val="center"/>
              <w:rPr>
                <w:rFonts w:cs="Arial"/>
                <w:sz w:val="20"/>
                <w:szCs w:val="20"/>
                <w:shd w:val="clear" w:color="auto" w:fill="FFFFFF"/>
              </w:rPr>
            </w:pPr>
            <w:r w:rsidRPr="00786074">
              <w:rPr>
                <w:rFonts w:cs="Arial"/>
                <w:sz w:val="20"/>
                <w:szCs w:val="20"/>
                <w:shd w:val="clear" w:color="auto" w:fill="FFFFFF"/>
              </w:rPr>
              <w:t>22/12/2022</w:t>
            </w:r>
          </w:p>
        </w:tc>
        <w:tc>
          <w:tcPr>
            <w:tcW w:w="1993" w:type="dxa"/>
          </w:tcPr>
          <w:p w14:paraId="79DA8B26" w14:textId="77777777" w:rsidR="002A4D98" w:rsidRPr="00786074" w:rsidRDefault="002A4D98" w:rsidP="00335DB2">
            <w:pPr>
              <w:jc w:val="center"/>
              <w:rPr>
                <w:rFonts w:cs="Arial"/>
                <w:sz w:val="20"/>
                <w:szCs w:val="20"/>
                <w:bdr w:val="none" w:sz="0" w:space="0" w:color="auto" w:frame="1"/>
              </w:rPr>
            </w:pPr>
            <w:r w:rsidRPr="00786074">
              <w:rPr>
                <w:rFonts w:cs="Arial"/>
                <w:sz w:val="20"/>
                <w:szCs w:val="20"/>
                <w:bdr w:val="none" w:sz="0" w:space="0" w:color="auto" w:frame="1"/>
              </w:rPr>
              <w:t>22-012364-1338-CJ</w:t>
            </w:r>
          </w:p>
        </w:tc>
        <w:tc>
          <w:tcPr>
            <w:tcW w:w="1708" w:type="dxa"/>
          </w:tcPr>
          <w:p w14:paraId="501931FB" w14:textId="77777777" w:rsidR="002A4D98" w:rsidRPr="00786074" w:rsidRDefault="002A4D98" w:rsidP="00335DB2">
            <w:pPr>
              <w:jc w:val="center"/>
              <w:rPr>
                <w:rFonts w:cs="Arial"/>
                <w:sz w:val="20"/>
                <w:szCs w:val="20"/>
              </w:rPr>
            </w:pPr>
            <w:r w:rsidRPr="00786074">
              <w:rPr>
                <w:rFonts w:cs="Arial"/>
                <w:sz w:val="20"/>
                <w:szCs w:val="20"/>
              </w:rPr>
              <w:t>SUTEL</w:t>
            </w:r>
          </w:p>
        </w:tc>
        <w:tc>
          <w:tcPr>
            <w:tcW w:w="1536" w:type="dxa"/>
          </w:tcPr>
          <w:p w14:paraId="719F49B7" w14:textId="77777777" w:rsidR="002A4D98" w:rsidRPr="00786074" w:rsidRDefault="002A4D98" w:rsidP="00335DB2">
            <w:pPr>
              <w:spacing w:after="240" w:line="360" w:lineRule="auto"/>
              <w:jc w:val="both"/>
              <w:rPr>
                <w:rFonts w:cs="Arial"/>
                <w:sz w:val="20"/>
                <w:szCs w:val="20"/>
              </w:rPr>
            </w:pPr>
            <w:r w:rsidRPr="00786074">
              <w:rPr>
                <w:rFonts w:cs="Arial"/>
                <w:sz w:val="20"/>
                <w:szCs w:val="20"/>
              </w:rPr>
              <w:t>Cobro por ¢4,281,433.41de canon de regulación.</w:t>
            </w:r>
          </w:p>
          <w:p w14:paraId="06DBE207" w14:textId="77777777" w:rsidR="002A4D98" w:rsidRPr="00786074" w:rsidRDefault="002A4D98" w:rsidP="00335DB2">
            <w:pPr>
              <w:spacing w:after="240" w:line="360" w:lineRule="auto"/>
              <w:jc w:val="both"/>
              <w:rPr>
                <w:rFonts w:cs="Arial"/>
                <w:sz w:val="20"/>
                <w:szCs w:val="20"/>
              </w:rPr>
            </w:pPr>
          </w:p>
        </w:tc>
        <w:tc>
          <w:tcPr>
            <w:tcW w:w="2306" w:type="dxa"/>
          </w:tcPr>
          <w:p w14:paraId="3C7AD36D" w14:textId="77777777" w:rsidR="002A4D98" w:rsidRPr="00786074" w:rsidRDefault="002A4D98" w:rsidP="00335DB2">
            <w:pPr>
              <w:jc w:val="center"/>
              <w:rPr>
                <w:rFonts w:cs="Arial"/>
                <w:sz w:val="20"/>
                <w:szCs w:val="20"/>
              </w:rPr>
            </w:pPr>
            <w:r w:rsidRPr="00786074">
              <w:rPr>
                <w:rFonts w:cs="Arial"/>
                <w:sz w:val="20"/>
                <w:szCs w:val="20"/>
              </w:rPr>
              <w:t>Super Banda S. A</w:t>
            </w:r>
          </w:p>
        </w:tc>
        <w:tc>
          <w:tcPr>
            <w:tcW w:w="2420" w:type="dxa"/>
          </w:tcPr>
          <w:p w14:paraId="4F0DCEDE" w14:textId="77777777" w:rsidR="002A4D98" w:rsidRPr="00786074" w:rsidRDefault="002A4D98" w:rsidP="00335DB2">
            <w:pPr>
              <w:jc w:val="both"/>
              <w:rPr>
                <w:rFonts w:cs="Arial"/>
                <w:sz w:val="20"/>
                <w:szCs w:val="20"/>
              </w:rPr>
            </w:pPr>
          </w:p>
          <w:p w14:paraId="5FC6056B" w14:textId="77777777" w:rsidR="002A4D98" w:rsidRPr="00786074" w:rsidRDefault="002A4D98" w:rsidP="00335DB2">
            <w:pPr>
              <w:jc w:val="both"/>
              <w:rPr>
                <w:rFonts w:cs="Arial"/>
                <w:sz w:val="20"/>
                <w:szCs w:val="20"/>
              </w:rPr>
            </w:pPr>
            <w:r w:rsidRPr="00786074">
              <w:rPr>
                <w:rFonts w:cs="Arial"/>
                <w:sz w:val="20"/>
                <w:szCs w:val="20"/>
              </w:rPr>
              <w:t>En proceso, se interpuso la demanda.  II Circ de San José, Juzgado III de Cobro.</w:t>
            </w:r>
          </w:p>
          <w:p w14:paraId="4ACAD3DB" w14:textId="77777777" w:rsidR="002A4D98" w:rsidRPr="00786074" w:rsidRDefault="002A4D98" w:rsidP="00335DB2">
            <w:pPr>
              <w:jc w:val="both"/>
              <w:rPr>
                <w:rFonts w:cs="Arial"/>
                <w:sz w:val="20"/>
                <w:szCs w:val="20"/>
              </w:rPr>
            </w:pPr>
          </w:p>
          <w:p w14:paraId="622E474E" w14:textId="77777777" w:rsidR="002A4D98" w:rsidRPr="00786074" w:rsidRDefault="002A4D98" w:rsidP="00335DB2">
            <w:pPr>
              <w:jc w:val="both"/>
              <w:rPr>
                <w:rFonts w:cs="Arial"/>
                <w:sz w:val="20"/>
                <w:szCs w:val="20"/>
              </w:rPr>
            </w:pPr>
            <w:r w:rsidRPr="00786074">
              <w:rPr>
                <w:rFonts w:cs="Arial"/>
                <w:sz w:val="20"/>
                <w:szCs w:val="20"/>
              </w:rPr>
              <w:t>Se le dio traslado a la parte y se intimó el pago por el despacho.</w:t>
            </w:r>
          </w:p>
          <w:p w14:paraId="247277DE" w14:textId="77777777" w:rsidR="002A4D98" w:rsidRPr="00786074" w:rsidRDefault="002A4D98" w:rsidP="00335DB2">
            <w:pPr>
              <w:jc w:val="both"/>
              <w:rPr>
                <w:rFonts w:cs="Arial"/>
                <w:sz w:val="20"/>
                <w:szCs w:val="20"/>
              </w:rPr>
            </w:pPr>
          </w:p>
          <w:p w14:paraId="566D5524" w14:textId="77777777" w:rsidR="002A4D98" w:rsidRDefault="002A4D98" w:rsidP="00335DB2">
            <w:pPr>
              <w:jc w:val="both"/>
              <w:rPr>
                <w:rFonts w:cs="Arial"/>
                <w:sz w:val="20"/>
                <w:szCs w:val="20"/>
              </w:rPr>
            </w:pPr>
            <w:r w:rsidRPr="00786074">
              <w:rPr>
                <w:rFonts w:cs="Arial"/>
                <w:sz w:val="20"/>
                <w:szCs w:val="20"/>
              </w:rPr>
              <w:t xml:space="preserve">Se diligenciaron los oficios de embargo, se hizo entrega de </w:t>
            </w:r>
            <w:proofErr w:type="gramStart"/>
            <w:r w:rsidRPr="00786074">
              <w:rPr>
                <w:rFonts w:cs="Arial"/>
                <w:sz w:val="20"/>
                <w:szCs w:val="20"/>
              </w:rPr>
              <w:t>los mismos</w:t>
            </w:r>
            <w:proofErr w:type="gramEnd"/>
            <w:r w:rsidRPr="00786074">
              <w:rPr>
                <w:rFonts w:cs="Arial"/>
                <w:sz w:val="20"/>
                <w:szCs w:val="20"/>
              </w:rPr>
              <w:t xml:space="preserve"> en los diferentes bancos.</w:t>
            </w:r>
          </w:p>
          <w:p w14:paraId="3B682995" w14:textId="77777777" w:rsidR="002A4D98" w:rsidRDefault="002A4D98" w:rsidP="00335DB2">
            <w:pPr>
              <w:jc w:val="both"/>
              <w:rPr>
                <w:rFonts w:cs="Arial"/>
                <w:sz w:val="20"/>
                <w:szCs w:val="20"/>
              </w:rPr>
            </w:pPr>
          </w:p>
          <w:p w14:paraId="26101B5D" w14:textId="77777777" w:rsidR="002A4D98" w:rsidRPr="00786074" w:rsidRDefault="002A4D98" w:rsidP="00335DB2">
            <w:pPr>
              <w:jc w:val="both"/>
              <w:rPr>
                <w:rFonts w:cs="Arial"/>
                <w:sz w:val="20"/>
                <w:szCs w:val="20"/>
              </w:rPr>
            </w:pPr>
            <w:r>
              <w:rPr>
                <w:rFonts w:cs="Arial"/>
                <w:sz w:val="20"/>
                <w:szCs w:val="20"/>
              </w:rPr>
              <w:t>Sutel presentó ampliación de demanda, el 22-9-2023, se le dio traslado a la otra parte.</w:t>
            </w:r>
          </w:p>
        </w:tc>
        <w:tc>
          <w:tcPr>
            <w:tcW w:w="3276" w:type="dxa"/>
          </w:tcPr>
          <w:p w14:paraId="52F67748" w14:textId="77777777" w:rsidR="002A4D98" w:rsidRDefault="002A4D98" w:rsidP="00335DB2">
            <w:pPr>
              <w:jc w:val="center"/>
              <w:rPr>
                <w:rFonts w:cs="Arial"/>
                <w:sz w:val="20"/>
                <w:szCs w:val="20"/>
              </w:rPr>
            </w:pPr>
            <w:r w:rsidRPr="00786074">
              <w:rPr>
                <w:rFonts w:cs="Arial"/>
                <w:sz w:val="20"/>
                <w:szCs w:val="20"/>
              </w:rPr>
              <w:t>Cuantía: ¢4,281,433.41</w:t>
            </w:r>
            <w:r>
              <w:rPr>
                <w:rFonts w:cs="Arial"/>
                <w:sz w:val="20"/>
                <w:szCs w:val="20"/>
              </w:rPr>
              <w:t xml:space="preserve"> +</w:t>
            </w:r>
          </w:p>
          <w:p w14:paraId="544ADD59" w14:textId="77777777" w:rsidR="002A4D98" w:rsidRPr="00786074" w:rsidRDefault="002A4D98" w:rsidP="00335DB2">
            <w:pPr>
              <w:jc w:val="center"/>
              <w:rPr>
                <w:rFonts w:cs="Arial"/>
                <w:sz w:val="20"/>
                <w:szCs w:val="20"/>
              </w:rPr>
            </w:pPr>
            <w:r>
              <w:rPr>
                <w:rFonts w:cs="Arial"/>
                <w:sz w:val="20"/>
                <w:szCs w:val="20"/>
              </w:rPr>
              <w:t xml:space="preserve">           ¢7,269.947.85 </w:t>
            </w:r>
          </w:p>
          <w:p w14:paraId="571A7127" w14:textId="77777777" w:rsidR="002A4D98" w:rsidRDefault="002A4D98" w:rsidP="00335DB2">
            <w:pPr>
              <w:jc w:val="center"/>
              <w:rPr>
                <w:rFonts w:cs="Arial"/>
                <w:sz w:val="20"/>
                <w:szCs w:val="20"/>
              </w:rPr>
            </w:pPr>
          </w:p>
          <w:p w14:paraId="2C73CC7F" w14:textId="77777777" w:rsidR="002A4D98" w:rsidRPr="00786074" w:rsidRDefault="002A4D98" w:rsidP="00335DB2">
            <w:pPr>
              <w:jc w:val="center"/>
              <w:rPr>
                <w:rFonts w:cs="Arial"/>
                <w:sz w:val="20"/>
                <w:szCs w:val="20"/>
              </w:rPr>
            </w:pPr>
            <w:r>
              <w:rPr>
                <w:rFonts w:cs="Arial"/>
                <w:sz w:val="20"/>
                <w:szCs w:val="20"/>
              </w:rPr>
              <w:t>Total: ¢11,551,381.26</w:t>
            </w:r>
          </w:p>
          <w:p w14:paraId="7178EA1E" w14:textId="77777777" w:rsidR="002A4D98" w:rsidRPr="00786074" w:rsidRDefault="002A4D98" w:rsidP="00335DB2">
            <w:pPr>
              <w:jc w:val="center"/>
              <w:rPr>
                <w:rFonts w:cs="Arial"/>
                <w:sz w:val="20"/>
                <w:szCs w:val="20"/>
              </w:rPr>
            </w:pPr>
            <w:r w:rsidRPr="00786074">
              <w:rPr>
                <w:rFonts w:eastAsiaTheme="minorHAnsi" w:cs="Arial"/>
                <w:sz w:val="20"/>
                <w:szCs w:val="20"/>
              </w:rPr>
              <w:t>Coordinador: Unidad Jurídica</w:t>
            </w:r>
          </w:p>
        </w:tc>
      </w:tr>
    </w:tbl>
    <w:p w14:paraId="79F7EB35" w14:textId="77777777" w:rsidR="002A4D98" w:rsidRDefault="002A4D98" w:rsidP="002A4D98">
      <w:pPr>
        <w:jc w:val="both"/>
        <w:rPr>
          <w:rFonts w:cs="Arial"/>
          <w:sz w:val="20"/>
          <w:szCs w:val="20"/>
        </w:rPr>
      </w:pPr>
    </w:p>
    <w:p w14:paraId="37075B9F" w14:textId="77777777" w:rsidR="002A4D98" w:rsidRDefault="002A4D98" w:rsidP="002A4D98">
      <w:pPr>
        <w:jc w:val="both"/>
        <w:rPr>
          <w:rFonts w:cs="Arial"/>
          <w:sz w:val="20"/>
          <w:szCs w:val="20"/>
        </w:rPr>
      </w:pPr>
    </w:p>
    <w:tbl>
      <w:tblPr>
        <w:tblStyle w:val="Tablaconcuadrcula"/>
        <w:tblW w:w="15310" w:type="dxa"/>
        <w:tblInd w:w="-1281" w:type="dxa"/>
        <w:tblLayout w:type="fixed"/>
        <w:tblLook w:val="04A0" w:firstRow="1" w:lastRow="0" w:firstColumn="1" w:lastColumn="0" w:noHBand="0" w:noVBand="1"/>
      </w:tblPr>
      <w:tblGrid>
        <w:gridCol w:w="1993"/>
        <w:gridCol w:w="2118"/>
        <w:gridCol w:w="3119"/>
        <w:gridCol w:w="2268"/>
        <w:gridCol w:w="2410"/>
        <w:gridCol w:w="3402"/>
      </w:tblGrid>
      <w:tr w:rsidR="002A4D98" w:rsidRPr="00786074" w14:paraId="5806E419" w14:textId="77777777" w:rsidTr="00335DB2">
        <w:trPr>
          <w:trHeight w:val="411"/>
        </w:trPr>
        <w:tc>
          <w:tcPr>
            <w:tcW w:w="15310" w:type="dxa"/>
            <w:gridSpan w:val="6"/>
          </w:tcPr>
          <w:p w14:paraId="3052B6E8" w14:textId="77777777" w:rsidR="002A4D98" w:rsidRPr="00786074" w:rsidRDefault="002A4D98" w:rsidP="00335DB2">
            <w:pPr>
              <w:rPr>
                <w:rFonts w:cs="Arial"/>
                <w:b/>
                <w:sz w:val="20"/>
                <w:szCs w:val="20"/>
              </w:rPr>
            </w:pPr>
            <w:r w:rsidRPr="00786074">
              <w:rPr>
                <w:rFonts w:cs="Arial"/>
                <w:b/>
                <w:sz w:val="20"/>
                <w:szCs w:val="20"/>
              </w:rPr>
              <w:t>V</w:t>
            </w:r>
            <w:r>
              <w:rPr>
                <w:rFonts w:cs="Arial"/>
                <w:b/>
                <w:sz w:val="20"/>
                <w:szCs w:val="20"/>
              </w:rPr>
              <w:t>I</w:t>
            </w:r>
            <w:r w:rsidRPr="00786074">
              <w:rPr>
                <w:rFonts w:cs="Arial"/>
                <w:b/>
                <w:sz w:val="20"/>
                <w:szCs w:val="20"/>
              </w:rPr>
              <w:t>.- J</w:t>
            </w:r>
            <w:r w:rsidRPr="00786074">
              <w:rPr>
                <w:rFonts w:cs="Arial"/>
                <w:b/>
                <w:sz w:val="20"/>
                <w:szCs w:val="20"/>
                <w:shd w:val="clear" w:color="auto" w:fill="FFFFFF"/>
              </w:rPr>
              <w:t xml:space="preserve">UZGADO </w:t>
            </w:r>
            <w:r>
              <w:rPr>
                <w:rFonts w:cs="Arial"/>
                <w:b/>
                <w:sz w:val="20"/>
                <w:szCs w:val="20"/>
                <w:shd w:val="clear" w:color="auto" w:fill="FFFFFF"/>
              </w:rPr>
              <w:t>DE TRÁNSITO PAVAS</w:t>
            </w:r>
          </w:p>
          <w:p w14:paraId="703FBB71" w14:textId="77777777" w:rsidR="002A4D98" w:rsidRPr="00786074" w:rsidRDefault="002A4D98" w:rsidP="00335DB2">
            <w:pPr>
              <w:jc w:val="center"/>
              <w:rPr>
                <w:rFonts w:cs="Arial"/>
                <w:b/>
                <w:sz w:val="20"/>
                <w:szCs w:val="20"/>
              </w:rPr>
            </w:pPr>
          </w:p>
        </w:tc>
      </w:tr>
      <w:tr w:rsidR="002A4D98" w:rsidRPr="00786074" w14:paraId="70DA1474" w14:textId="77777777" w:rsidTr="00335DB2">
        <w:trPr>
          <w:trHeight w:val="604"/>
        </w:trPr>
        <w:tc>
          <w:tcPr>
            <w:tcW w:w="1993" w:type="dxa"/>
          </w:tcPr>
          <w:p w14:paraId="1B696B46" w14:textId="77777777" w:rsidR="002A4D98" w:rsidRPr="00786074" w:rsidRDefault="002A4D98" w:rsidP="00335DB2">
            <w:pPr>
              <w:jc w:val="center"/>
              <w:rPr>
                <w:rFonts w:cs="Arial"/>
                <w:b/>
                <w:sz w:val="20"/>
                <w:szCs w:val="20"/>
              </w:rPr>
            </w:pPr>
            <w:r w:rsidRPr="00786074">
              <w:rPr>
                <w:rFonts w:cs="Arial"/>
                <w:b/>
                <w:sz w:val="20"/>
                <w:szCs w:val="20"/>
              </w:rPr>
              <w:t>Expediente</w:t>
            </w:r>
          </w:p>
        </w:tc>
        <w:tc>
          <w:tcPr>
            <w:tcW w:w="2118" w:type="dxa"/>
          </w:tcPr>
          <w:p w14:paraId="36452E41" w14:textId="77777777" w:rsidR="002A4D98" w:rsidRPr="00786074" w:rsidRDefault="002A4D98" w:rsidP="00335DB2">
            <w:pPr>
              <w:jc w:val="center"/>
              <w:rPr>
                <w:rFonts w:cs="Arial"/>
                <w:b/>
                <w:sz w:val="20"/>
                <w:szCs w:val="20"/>
              </w:rPr>
            </w:pPr>
            <w:r>
              <w:rPr>
                <w:rFonts w:cs="Arial"/>
                <w:b/>
                <w:sz w:val="20"/>
                <w:szCs w:val="20"/>
              </w:rPr>
              <w:t>Imputado</w:t>
            </w:r>
          </w:p>
        </w:tc>
        <w:tc>
          <w:tcPr>
            <w:tcW w:w="3119" w:type="dxa"/>
          </w:tcPr>
          <w:p w14:paraId="170C3494" w14:textId="77777777" w:rsidR="002A4D98" w:rsidRPr="00786074" w:rsidRDefault="002A4D98" w:rsidP="00335DB2">
            <w:pPr>
              <w:jc w:val="center"/>
              <w:rPr>
                <w:rFonts w:cs="Arial"/>
                <w:b/>
                <w:sz w:val="20"/>
                <w:szCs w:val="20"/>
              </w:rPr>
            </w:pPr>
            <w:r w:rsidRPr="00786074">
              <w:rPr>
                <w:rFonts w:cs="Arial"/>
                <w:b/>
                <w:sz w:val="20"/>
                <w:szCs w:val="20"/>
              </w:rPr>
              <w:t>Objeto</w:t>
            </w:r>
          </w:p>
        </w:tc>
        <w:tc>
          <w:tcPr>
            <w:tcW w:w="2268" w:type="dxa"/>
          </w:tcPr>
          <w:p w14:paraId="4A49D7C0" w14:textId="77777777" w:rsidR="002A4D98" w:rsidRPr="00786074" w:rsidRDefault="002A4D98" w:rsidP="00335DB2">
            <w:pPr>
              <w:jc w:val="center"/>
              <w:rPr>
                <w:rFonts w:cs="Arial"/>
                <w:b/>
                <w:sz w:val="20"/>
                <w:szCs w:val="20"/>
              </w:rPr>
            </w:pPr>
            <w:r>
              <w:rPr>
                <w:rFonts w:cs="Arial"/>
                <w:b/>
                <w:sz w:val="20"/>
                <w:szCs w:val="20"/>
              </w:rPr>
              <w:t>Imputado</w:t>
            </w:r>
          </w:p>
        </w:tc>
        <w:tc>
          <w:tcPr>
            <w:tcW w:w="2410" w:type="dxa"/>
          </w:tcPr>
          <w:p w14:paraId="0DE6AD41" w14:textId="77777777" w:rsidR="002A4D98" w:rsidRPr="00786074" w:rsidRDefault="002A4D98" w:rsidP="00335DB2">
            <w:pPr>
              <w:jc w:val="center"/>
              <w:rPr>
                <w:rFonts w:cs="Arial"/>
                <w:b/>
                <w:sz w:val="20"/>
                <w:szCs w:val="20"/>
              </w:rPr>
            </w:pPr>
            <w:r w:rsidRPr="00786074">
              <w:rPr>
                <w:rFonts w:cs="Arial"/>
                <w:b/>
                <w:sz w:val="20"/>
                <w:szCs w:val="20"/>
              </w:rPr>
              <w:t>Estado actual</w:t>
            </w:r>
          </w:p>
        </w:tc>
        <w:tc>
          <w:tcPr>
            <w:tcW w:w="3402" w:type="dxa"/>
          </w:tcPr>
          <w:p w14:paraId="65915B8C" w14:textId="77777777" w:rsidR="002A4D98" w:rsidRPr="00786074" w:rsidRDefault="002A4D98" w:rsidP="00335DB2">
            <w:pPr>
              <w:jc w:val="center"/>
              <w:rPr>
                <w:rFonts w:cs="Arial"/>
                <w:b/>
                <w:sz w:val="20"/>
                <w:szCs w:val="20"/>
              </w:rPr>
            </w:pPr>
            <w:r w:rsidRPr="00786074">
              <w:rPr>
                <w:rFonts w:cs="Arial"/>
                <w:b/>
                <w:sz w:val="20"/>
                <w:szCs w:val="20"/>
              </w:rPr>
              <w:t xml:space="preserve">Cuantía </w:t>
            </w:r>
          </w:p>
          <w:p w14:paraId="1471E7E6" w14:textId="77777777" w:rsidR="002A4D98" w:rsidRPr="00786074" w:rsidRDefault="002A4D98" w:rsidP="00335DB2">
            <w:pPr>
              <w:jc w:val="center"/>
              <w:rPr>
                <w:rFonts w:cs="Arial"/>
                <w:b/>
                <w:sz w:val="20"/>
                <w:szCs w:val="20"/>
              </w:rPr>
            </w:pPr>
            <w:r w:rsidRPr="00786074">
              <w:rPr>
                <w:rFonts w:cs="Arial"/>
                <w:b/>
                <w:sz w:val="20"/>
                <w:szCs w:val="20"/>
              </w:rPr>
              <w:t xml:space="preserve">Coordinador </w:t>
            </w:r>
          </w:p>
        </w:tc>
      </w:tr>
      <w:tr w:rsidR="002A4D98" w:rsidRPr="00786074" w14:paraId="72514530" w14:textId="77777777" w:rsidTr="00335DB2">
        <w:trPr>
          <w:trHeight w:val="1821"/>
        </w:trPr>
        <w:tc>
          <w:tcPr>
            <w:tcW w:w="1993" w:type="dxa"/>
          </w:tcPr>
          <w:p w14:paraId="794FA54A" w14:textId="77777777" w:rsidR="002A4D98" w:rsidRPr="00786074" w:rsidRDefault="002A4D98" w:rsidP="00335DB2">
            <w:pPr>
              <w:jc w:val="center"/>
              <w:rPr>
                <w:rFonts w:cs="Arial"/>
                <w:sz w:val="20"/>
                <w:szCs w:val="20"/>
              </w:rPr>
            </w:pPr>
            <w:r>
              <w:rPr>
                <w:rFonts w:cs="Arial"/>
                <w:sz w:val="20"/>
                <w:szCs w:val="20"/>
                <w:shd w:val="clear" w:color="auto" w:fill="FFFFFF"/>
              </w:rPr>
              <w:t>23-002862-0500-TR</w:t>
            </w:r>
          </w:p>
        </w:tc>
        <w:tc>
          <w:tcPr>
            <w:tcW w:w="2118" w:type="dxa"/>
          </w:tcPr>
          <w:p w14:paraId="7F851186" w14:textId="77777777" w:rsidR="002A4D98" w:rsidRPr="00786074" w:rsidRDefault="002A4D98" w:rsidP="00335DB2">
            <w:pPr>
              <w:jc w:val="center"/>
              <w:rPr>
                <w:rFonts w:cs="Arial"/>
                <w:sz w:val="20"/>
                <w:szCs w:val="20"/>
              </w:rPr>
            </w:pPr>
            <w:r w:rsidRPr="00786074">
              <w:rPr>
                <w:rFonts w:cs="Arial"/>
                <w:sz w:val="20"/>
                <w:szCs w:val="20"/>
              </w:rPr>
              <w:t>SUTEL</w:t>
            </w:r>
            <w:r>
              <w:rPr>
                <w:rFonts w:cs="Arial"/>
                <w:sz w:val="20"/>
                <w:szCs w:val="20"/>
              </w:rPr>
              <w:t>/Reinaldo Sánchez Porras</w:t>
            </w:r>
          </w:p>
        </w:tc>
        <w:tc>
          <w:tcPr>
            <w:tcW w:w="3119" w:type="dxa"/>
          </w:tcPr>
          <w:p w14:paraId="2EFE3572" w14:textId="77777777" w:rsidR="002A4D98" w:rsidRPr="00786074" w:rsidRDefault="002A4D98" w:rsidP="00335DB2">
            <w:pPr>
              <w:spacing w:after="240" w:line="360" w:lineRule="auto"/>
              <w:jc w:val="both"/>
              <w:rPr>
                <w:rFonts w:eastAsiaTheme="minorHAnsi" w:cs="Arial"/>
                <w:sz w:val="20"/>
                <w:szCs w:val="20"/>
              </w:rPr>
            </w:pPr>
            <w:r w:rsidRPr="00786074">
              <w:rPr>
                <w:rFonts w:cs="Arial"/>
                <w:sz w:val="20"/>
                <w:szCs w:val="20"/>
              </w:rPr>
              <w:t>Co</w:t>
            </w:r>
            <w:r>
              <w:rPr>
                <w:rFonts w:cs="Arial"/>
                <w:sz w:val="20"/>
                <w:szCs w:val="20"/>
              </w:rPr>
              <w:t xml:space="preserve">lisión de vehículo institucional </w:t>
            </w:r>
          </w:p>
        </w:tc>
        <w:tc>
          <w:tcPr>
            <w:tcW w:w="2268" w:type="dxa"/>
          </w:tcPr>
          <w:p w14:paraId="69552250" w14:textId="77777777" w:rsidR="002A4D98" w:rsidRPr="00786074" w:rsidRDefault="002A4D98" w:rsidP="00335DB2">
            <w:pPr>
              <w:jc w:val="center"/>
              <w:rPr>
                <w:rFonts w:cs="Arial"/>
                <w:sz w:val="20"/>
                <w:szCs w:val="20"/>
              </w:rPr>
            </w:pPr>
            <w:r>
              <w:rPr>
                <w:rFonts w:cs="Arial"/>
                <w:sz w:val="20"/>
                <w:szCs w:val="20"/>
              </w:rPr>
              <w:t>Luis Cascante Hernández</w:t>
            </w:r>
          </w:p>
        </w:tc>
        <w:tc>
          <w:tcPr>
            <w:tcW w:w="2410" w:type="dxa"/>
          </w:tcPr>
          <w:p w14:paraId="02125758" w14:textId="77777777" w:rsidR="002A4D98" w:rsidRPr="00786074" w:rsidRDefault="002A4D98" w:rsidP="00335DB2">
            <w:pPr>
              <w:jc w:val="center"/>
              <w:rPr>
                <w:rFonts w:cs="Arial"/>
                <w:sz w:val="20"/>
                <w:szCs w:val="20"/>
              </w:rPr>
            </w:pPr>
            <w:r w:rsidRPr="00786074">
              <w:rPr>
                <w:rFonts w:cs="Arial"/>
                <w:sz w:val="20"/>
                <w:szCs w:val="20"/>
              </w:rPr>
              <w:t>En proceso</w:t>
            </w:r>
          </w:p>
          <w:p w14:paraId="14AD7D40" w14:textId="77777777" w:rsidR="002A4D98" w:rsidRPr="00786074" w:rsidRDefault="002A4D98" w:rsidP="00335DB2">
            <w:pPr>
              <w:jc w:val="both"/>
              <w:rPr>
                <w:rFonts w:cs="Arial"/>
                <w:sz w:val="20"/>
                <w:szCs w:val="20"/>
              </w:rPr>
            </w:pPr>
            <w:r>
              <w:rPr>
                <w:rFonts w:cs="Arial"/>
                <w:sz w:val="20"/>
                <w:szCs w:val="20"/>
              </w:rPr>
              <w:t>2-11-2023: apersonamiento y medio para recibir notificaciones</w:t>
            </w:r>
            <w:r w:rsidRPr="00786074">
              <w:rPr>
                <w:rFonts w:cs="Arial"/>
                <w:sz w:val="20"/>
                <w:szCs w:val="20"/>
              </w:rPr>
              <w:t>.</w:t>
            </w:r>
          </w:p>
          <w:p w14:paraId="5EAAAF28" w14:textId="77777777" w:rsidR="002A4D98" w:rsidRPr="00786074" w:rsidRDefault="002A4D98" w:rsidP="00335DB2">
            <w:pPr>
              <w:jc w:val="both"/>
              <w:rPr>
                <w:rFonts w:cs="Arial"/>
                <w:sz w:val="20"/>
                <w:szCs w:val="20"/>
              </w:rPr>
            </w:pPr>
          </w:p>
          <w:p w14:paraId="550E7722" w14:textId="77777777" w:rsidR="002A4D98" w:rsidRPr="00786074" w:rsidRDefault="002A4D98" w:rsidP="00335DB2">
            <w:pPr>
              <w:jc w:val="both"/>
              <w:rPr>
                <w:rFonts w:cs="Arial"/>
                <w:sz w:val="20"/>
                <w:szCs w:val="20"/>
                <w:highlight w:val="yellow"/>
              </w:rPr>
            </w:pPr>
          </w:p>
        </w:tc>
        <w:tc>
          <w:tcPr>
            <w:tcW w:w="3402" w:type="dxa"/>
          </w:tcPr>
          <w:p w14:paraId="26FD38E2" w14:textId="77777777" w:rsidR="002A4D98" w:rsidRPr="00786074" w:rsidRDefault="002A4D98" w:rsidP="00335DB2">
            <w:pPr>
              <w:jc w:val="center"/>
              <w:rPr>
                <w:rFonts w:eastAsiaTheme="minorHAnsi" w:cs="Arial"/>
                <w:sz w:val="20"/>
                <w:szCs w:val="20"/>
              </w:rPr>
            </w:pPr>
            <w:r w:rsidRPr="00786074">
              <w:rPr>
                <w:rFonts w:cs="Arial"/>
                <w:sz w:val="20"/>
                <w:szCs w:val="20"/>
              </w:rPr>
              <w:t xml:space="preserve">Cuantía: </w:t>
            </w:r>
            <w:r>
              <w:rPr>
                <w:rFonts w:cs="Arial"/>
                <w:sz w:val="20"/>
                <w:szCs w:val="20"/>
              </w:rPr>
              <w:t>N/A</w:t>
            </w:r>
          </w:p>
          <w:p w14:paraId="5B7BEE4C" w14:textId="77777777" w:rsidR="002A4D98" w:rsidRPr="00786074" w:rsidRDefault="002A4D98" w:rsidP="00335DB2">
            <w:pPr>
              <w:jc w:val="center"/>
              <w:rPr>
                <w:rFonts w:eastAsiaTheme="minorHAnsi" w:cs="Arial"/>
                <w:sz w:val="20"/>
                <w:szCs w:val="20"/>
              </w:rPr>
            </w:pPr>
          </w:p>
          <w:p w14:paraId="3C71BC4A" w14:textId="77777777" w:rsidR="002A4D98" w:rsidRPr="00786074" w:rsidRDefault="002A4D98" w:rsidP="00335DB2">
            <w:pPr>
              <w:jc w:val="center"/>
              <w:rPr>
                <w:rFonts w:cs="Arial"/>
                <w:sz w:val="20"/>
                <w:szCs w:val="20"/>
              </w:rPr>
            </w:pPr>
            <w:r w:rsidRPr="00786074">
              <w:rPr>
                <w:rFonts w:eastAsiaTheme="minorHAnsi" w:cs="Arial"/>
                <w:sz w:val="20"/>
                <w:szCs w:val="20"/>
              </w:rPr>
              <w:t>Coordinador: Unidad Jurídica</w:t>
            </w:r>
          </w:p>
        </w:tc>
      </w:tr>
    </w:tbl>
    <w:p w14:paraId="32D82844" w14:textId="77777777" w:rsidR="002A4D98" w:rsidRPr="00C67635" w:rsidRDefault="002A4D98" w:rsidP="002A4D98">
      <w:pPr>
        <w:jc w:val="both"/>
        <w:rPr>
          <w:rFonts w:cs="Arial"/>
          <w:sz w:val="20"/>
          <w:szCs w:val="20"/>
          <w:lang w:val="es-ES"/>
        </w:rPr>
      </w:pPr>
    </w:p>
    <w:p w14:paraId="1E1E283E" w14:textId="77777777" w:rsidR="002A4D98" w:rsidRDefault="002A4D98" w:rsidP="007854ED">
      <w:pPr>
        <w:rPr>
          <w:lang w:val="es-ES"/>
        </w:rPr>
      </w:pPr>
    </w:p>
    <w:p w14:paraId="255CE9A2" w14:textId="77777777" w:rsidR="00CD4183" w:rsidRDefault="00CD4183" w:rsidP="007854ED">
      <w:pPr>
        <w:rPr>
          <w:lang w:val="es-ES"/>
        </w:rPr>
      </w:pPr>
    </w:p>
    <w:p w14:paraId="3C2E6D93" w14:textId="77777777" w:rsidR="00CD4183" w:rsidRDefault="00CD4183" w:rsidP="007854ED">
      <w:pPr>
        <w:rPr>
          <w:lang w:val="es-ES"/>
        </w:rPr>
      </w:pPr>
    </w:p>
    <w:p w14:paraId="7A93968B" w14:textId="77777777" w:rsidR="00CD4183" w:rsidRDefault="00CD4183" w:rsidP="007854ED">
      <w:pPr>
        <w:rPr>
          <w:lang w:val="es-ES"/>
        </w:rPr>
      </w:pPr>
    </w:p>
    <w:p w14:paraId="16AE4FA0" w14:textId="77777777" w:rsidR="00CD4183" w:rsidRDefault="00CD4183" w:rsidP="007854ED">
      <w:pPr>
        <w:rPr>
          <w:lang w:val="es-ES"/>
        </w:rPr>
      </w:pPr>
    </w:p>
    <w:p w14:paraId="37FD9354" w14:textId="638F476C" w:rsidR="003B6F6F" w:rsidRDefault="003B6F6F" w:rsidP="007854ED">
      <w:pPr>
        <w:rPr>
          <w:lang w:val="es-ES"/>
        </w:rPr>
      </w:pPr>
    </w:p>
    <w:p w14:paraId="4A400CE4" w14:textId="5935ED26" w:rsidR="003C0C7A" w:rsidRPr="003C0C7A" w:rsidRDefault="003C0C7A" w:rsidP="003C0C7A">
      <w:pPr>
        <w:tabs>
          <w:tab w:val="left" w:pos="2120"/>
        </w:tabs>
        <w:rPr>
          <w:lang w:val="es-ES"/>
        </w:rPr>
      </w:pPr>
      <w:bookmarkStart w:id="185" w:name="_Hlk68094135"/>
      <w:bookmarkEnd w:id="185"/>
    </w:p>
    <w:sectPr w:rsidR="003C0C7A" w:rsidRPr="003C0C7A" w:rsidSect="00B4735D">
      <w:footerReference w:type="default" r:id="rId68"/>
      <w:pgSz w:w="15840" w:h="12240" w:orient="landscape"/>
      <w:pgMar w:top="1440" w:right="1418" w:bottom="1440" w:left="1418" w:header="708" w:footer="708"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18571" w14:textId="77777777" w:rsidR="00B373FA" w:rsidRDefault="00B373FA" w:rsidP="008F4398">
      <w:r>
        <w:separator/>
      </w:r>
    </w:p>
  </w:endnote>
  <w:endnote w:type="continuationSeparator" w:id="0">
    <w:p w14:paraId="45A7E74A" w14:textId="77777777" w:rsidR="00B373FA" w:rsidRDefault="00B373FA" w:rsidP="008F4398">
      <w:r>
        <w:continuationSeparator/>
      </w:r>
    </w:p>
  </w:endnote>
  <w:endnote w:type="continuationNotice" w:id="1">
    <w:p w14:paraId="7D78B54B" w14:textId="77777777" w:rsidR="00B373FA" w:rsidRDefault="00B373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ヒラギノ角ゴ Pro W3">
    <w:charset w:val="80"/>
    <w:family w:val="auto"/>
    <w:pitch w:val="variable"/>
    <w:sig w:usb0="00000000" w:usb1="7AC7FFFF" w:usb2="00000012" w:usb3="00000000" w:csb0="0002000D"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5DF44" w14:textId="77777777" w:rsidR="005034D0" w:rsidRDefault="005034D0" w:rsidP="003E6E31">
    <w:pPr>
      <w:pStyle w:val="Piedepgina"/>
      <w:framePr w:wrap="around" w:vAnchor="text" w:hAnchor="margin" w:xAlign="right" w:y="1"/>
      <w:rPr>
        <w:rStyle w:val="Nmerodepgina"/>
      </w:rPr>
    </w:pPr>
    <w:r>
      <w:rPr>
        <w:rStyle w:val="Nmerodepgina"/>
        <w:rFonts w:hint="eastAsia"/>
      </w:rPr>
      <w:fldChar w:fldCharType="begin"/>
    </w:r>
    <w:r>
      <w:rPr>
        <w:rStyle w:val="Nmerodepgina"/>
        <w:rFonts w:hint="eastAsia"/>
      </w:rPr>
      <w:instrText xml:space="preserve">PAGE  </w:instrText>
    </w:r>
    <w:r>
      <w:rPr>
        <w:rStyle w:val="Nmerodepgina"/>
        <w:rFonts w:hint="eastAsia"/>
      </w:rPr>
      <w:fldChar w:fldCharType="end"/>
    </w:r>
  </w:p>
  <w:p w14:paraId="64D2EC0C" w14:textId="77777777" w:rsidR="005034D0" w:rsidRDefault="005034D0" w:rsidP="003C30D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BFFE4" w14:textId="77777777" w:rsidR="005034D0" w:rsidRDefault="005034D0" w:rsidP="003E6E31">
    <w:pPr>
      <w:pStyle w:val="Piedepgina"/>
      <w:framePr w:wrap="around" w:vAnchor="text" w:hAnchor="margin" w:xAlign="right" w:y="1"/>
      <w:rPr>
        <w:rStyle w:val="Nmerodepgina"/>
      </w:rPr>
    </w:pPr>
    <w:r>
      <w:rPr>
        <w:rStyle w:val="Nmerodepgina"/>
        <w:rFonts w:hint="eastAsia"/>
      </w:rPr>
      <w:fldChar w:fldCharType="begin"/>
    </w:r>
    <w:r>
      <w:rPr>
        <w:rStyle w:val="Nmerodepgina"/>
        <w:rFonts w:hint="eastAsia"/>
      </w:rPr>
      <w:instrText xml:space="preserve">PAGE  </w:instrText>
    </w:r>
    <w:r>
      <w:rPr>
        <w:rStyle w:val="Nmerodepgina"/>
        <w:rFonts w:hint="eastAsia"/>
      </w:rPr>
      <w:fldChar w:fldCharType="separate"/>
    </w:r>
    <w:r>
      <w:rPr>
        <w:rStyle w:val="Nmerodepgina"/>
        <w:noProof/>
      </w:rPr>
      <w:t>3</w:t>
    </w:r>
    <w:r>
      <w:rPr>
        <w:rStyle w:val="Nmerodepgina"/>
        <w:rFonts w:hint="eastAsia"/>
      </w:rPr>
      <w:fldChar w:fldCharType="end"/>
    </w:r>
  </w:p>
  <w:p w14:paraId="1FA484FA" w14:textId="77777777" w:rsidR="005034D0" w:rsidRDefault="005034D0" w:rsidP="003C30DD">
    <w:pPr>
      <w:pStyle w:val="Piedepgina"/>
      <w:ind w:right="360"/>
    </w:pPr>
    <w:r>
      <w:rPr>
        <w:noProof/>
        <w:color w:val="2B579A"/>
        <w:shd w:val="clear" w:color="auto" w:fill="E6E6E6"/>
        <w:lang w:val="es-CR" w:eastAsia="es-CR"/>
      </w:rPr>
      <w:drawing>
        <wp:anchor distT="0" distB="0" distL="114300" distR="114300" simplePos="0" relativeHeight="251658242" behindDoc="0" locked="0" layoutInCell="1" allowOverlap="1" wp14:anchorId="3FE0EFCC" wp14:editId="335C3A4E">
          <wp:simplePos x="0" y="0"/>
          <wp:positionH relativeFrom="page">
            <wp:posOffset>3975100</wp:posOffset>
          </wp:positionH>
          <wp:positionV relativeFrom="page">
            <wp:posOffset>7967345</wp:posOffset>
          </wp:positionV>
          <wp:extent cx="3061970" cy="740410"/>
          <wp:effectExtent l="0" t="0" r="11430" b="0"/>
          <wp:wrapThrough wrapText="bothSides">
            <wp:wrapPolygon edited="0">
              <wp:start x="1971" y="0"/>
              <wp:lineTo x="0" y="5187"/>
              <wp:lineTo x="0" y="16302"/>
              <wp:lineTo x="2150" y="20748"/>
              <wp:lineTo x="3046" y="20748"/>
              <wp:lineTo x="21501" y="14079"/>
              <wp:lineTo x="21501" y="5928"/>
              <wp:lineTo x="2867" y="0"/>
              <wp:lineTo x="1971" y="0"/>
            </wp:wrapPolygon>
          </wp:wrapThrough>
          <wp:docPr id="52" name="Imagen 2" descr="Macintosh HD:Users:Dennis:Desktop:logo-su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nnis:Desktop:logo-sup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1970" cy="7404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FE293" w14:textId="77777777" w:rsidR="005034D0" w:rsidRDefault="005034D0" w:rsidP="003E6E31">
    <w:pPr>
      <w:pStyle w:val="Piedepgina"/>
      <w:framePr w:wrap="around" w:vAnchor="text" w:hAnchor="margin" w:xAlign="right" w:y="1"/>
      <w:rPr>
        <w:rStyle w:val="Nmerodepgina"/>
      </w:rPr>
    </w:pPr>
    <w:r>
      <w:rPr>
        <w:rStyle w:val="Nmerodepgina"/>
        <w:rFonts w:hint="eastAsia"/>
      </w:rPr>
      <w:fldChar w:fldCharType="begin"/>
    </w:r>
    <w:r>
      <w:rPr>
        <w:rStyle w:val="Nmerodepgina"/>
        <w:rFonts w:hint="eastAsia"/>
      </w:rPr>
      <w:instrText xml:space="preserve">PAGE  </w:instrText>
    </w:r>
    <w:r>
      <w:rPr>
        <w:rStyle w:val="Nmerodepgina"/>
        <w:rFonts w:hint="eastAsia"/>
      </w:rPr>
      <w:fldChar w:fldCharType="end"/>
    </w:r>
  </w:p>
  <w:p w14:paraId="1223EB0F" w14:textId="77777777" w:rsidR="005034D0" w:rsidRDefault="005034D0" w:rsidP="003C30DD">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474617"/>
      <w:docPartObj>
        <w:docPartGallery w:val="Page Numbers (Bottom of Page)"/>
        <w:docPartUnique/>
      </w:docPartObj>
    </w:sdtPr>
    <w:sdtContent>
      <w:p w14:paraId="68CE8847" w14:textId="2ECEA6DE" w:rsidR="00A463E2" w:rsidRDefault="00A463E2">
        <w:pPr>
          <w:pStyle w:val="Piedepgina"/>
          <w:jc w:val="right"/>
        </w:pPr>
        <w:r>
          <w:rPr>
            <w:color w:val="2B579A"/>
            <w:shd w:val="clear" w:color="auto" w:fill="E6E6E6"/>
          </w:rPr>
          <w:fldChar w:fldCharType="begin"/>
        </w:r>
        <w:r>
          <w:instrText>PAGE   \* MERGEFORMAT</w:instrText>
        </w:r>
        <w:r>
          <w:rPr>
            <w:color w:val="2B579A"/>
            <w:shd w:val="clear" w:color="auto" w:fill="E6E6E6"/>
          </w:rPr>
          <w:fldChar w:fldCharType="separate"/>
        </w:r>
        <w:r>
          <w:rPr>
            <w:lang w:val="es-ES"/>
          </w:rPr>
          <w:t>2</w:t>
        </w:r>
        <w:r>
          <w:rPr>
            <w:color w:val="2B579A"/>
            <w:shd w:val="clear" w:color="auto" w:fill="E6E6E6"/>
          </w:rPr>
          <w:fldChar w:fldCharType="end"/>
        </w:r>
      </w:p>
    </w:sdtContent>
  </w:sdt>
  <w:p w14:paraId="426A3E2C" w14:textId="07267120" w:rsidR="005034D0" w:rsidRPr="00674F85" w:rsidRDefault="005034D0" w:rsidP="005966CC">
    <w:pPr>
      <w:pStyle w:val="Piedepgina"/>
      <w:ind w:right="360"/>
      <w:jc w:val="righ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CDB70" w14:textId="77777777" w:rsidR="005034D0" w:rsidRDefault="005034D0">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9241733"/>
      <w:docPartObj>
        <w:docPartGallery w:val="Page Numbers (Bottom of Page)"/>
        <w:docPartUnique/>
      </w:docPartObj>
    </w:sdtPr>
    <w:sdtContent>
      <w:p w14:paraId="6F9F4033" w14:textId="4C9F28B8" w:rsidR="00A463E2" w:rsidRDefault="00A463E2">
        <w:pPr>
          <w:pStyle w:val="Piedepgina"/>
          <w:jc w:val="right"/>
        </w:pPr>
        <w:r>
          <w:rPr>
            <w:color w:val="2B579A"/>
            <w:shd w:val="clear" w:color="auto" w:fill="E6E6E6"/>
          </w:rPr>
          <w:fldChar w:fldCharType="begin"/>
        </w:r>
        <w:r>
          <w:instrText>PAGE   \* MERGEFORMAT</w:instrText>
        </w:r>
        <w:r>
          <w:rPr>
            <w:color w:val="2B579A"/>
            <w:shd w:val="clear" w:color="auto" w:fill="E6E6E6"/>
          </w:rPr>
          <w:fldChar w:fldCharType="separate"/>
        </w:r>
        <w:r>
          <w:rPr>
            <w:lang w:val="es-ES"/>
          </w:rPr>
          <w:t>2</w:t>
        </w:r>
        <w:r>
          <w:rPr>
            <w:color w:val="2B579A"/>
            <w:shd w:val="clear" w:color="auto" w:fill="E6E6E6"/>
          </w:rPr>
          <w:fldChar w:fldCharType="end"/>
        </w:r>
      </w:p>
    </w:sdtContent>
  </w:sdt>
  <w:p w14:paraId="7907B94B" w14:textId="6F0C40DD" w:rsidR="005034D0" w:rsidRPr="00674F85" w:rsidRDefault="005034D0" w:rsidP="005966CC">
    <w:pPr>
      <w:pStyle w:val="Piedepgina"/>
      <w:ind w:right="360"/>
      <w:jc w:val="right"/>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3591260"/>
      <w:docPartObj>
        <w:docPartGallery w:val="Page Numbers (Bottom of Page)"/>
        <w:docPartUnique/>
      </w:docPartObj>
    </w:sdtPr>
    <w:sdtContent>
      <w:p w14:paraId="7E498F1C" w14:textId="77777777" w:rsidR="0084707D" w:rsidRDefault="0084707D">
        <w:pPr>
          <w:pStyle w:val="Piedepgina"/>
          <w:jc w:val="right"/>
        </w:pPr>
        <w:r>
          <w:rPr>
            <w:color w:val="2B579A"/>
            <w:shd w:val="clear" w:color="auto" w:fill="E6E6E6"/>
          </w:rPr>
          <w:fldChar w:fldCharType="begin"/>
        </w:r>
        <w:r>
          <w:instrText>PAGE   \* MERGEFORMAT</w:instrText>
        </w:r>
        <w:r>
          <w:rPr>
            <w:color w:val="2B579A"/>
            <w:shd w:val="clear" w:color="auto" w:fill="E6E6E6"/>
          </w:rPr>
          <w:fldChar w:fldCharType="separate"/>
        </w:r>
        <w:r>
          <w:rPr>
            <w:lang w:val="es-ES"/>
          </w:rPr>
          <w:t>2</w:t>
        </w:r>
        <w:r>
          <w:rPr>
            <w:color w:val="2B579A"/>
            <w:shd w:val="clear" w:color="auto" w:fill="E6E6E6"/>
          </w:rPr>
          <w:fldChar w:fldCharType="end"/>
        </w:r>
      </w:p>
    </w:sdtContent>
  </w:sdt>
  <w:p w14:paraId="67042D04" w14:textId="77777777" w:rsidR="0084707D" w:rsidRPr="00674F85" w:rsidRDefault="0084707D" w:rsidP="005966CC">
    <w:pPr>
      <w:pStyle w:val="Piedepgina"/>
      <w:ind w:right="36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3175A" w14:textId="77777777" w:rsidR="00B373FA" w:rsidRDefault="00B373FA" w:rsidP="008F4398">
      <w:r>
        <w:separator/>
      </w:r>
    </w:p>
  </w:footnote>
  <w:footnote w:type="continuationSeparator" w:id="0">
    <w:p w14:paraId="20666401" w14:textId="77777777" w:rsidR="00B373FA" w:rsidRDefault="00B373FA" w:rsidP="008F4398">
      <w:r>
        <w:continuationSeparator/>
      </w:r>
    </w:p>
  </w:footnote>
  <w:footnote w:type="continuationNotice" w:id="1">
    <w:p w14:paraId="7BF89AC1" w14:textId="77777777" w:rsidR="00B373FA" w:rsidRDefault="00B373FA"/>
  </w:footnote>
  <w:footnote w:id="2">
    <w:p w14:paraId="1D4BF05D" w14:textId="77777777" w:rsidR="005034D0" w:rsidRPr="00941C8C" w:rsidRDefault="005034D0" w:rsidP="008422CF">
      <w:pPr>
        <w:pStyle w:val="Textonotapie"/>
        <w:jc w:val="both"/>
        <w:rPr>
          <w:i/>
          <w:sz w:val="16"/>
          <w:lang w:val="es-CR"/>
        </w:rPr>
      </w:pPr>
      <w:r>
        <w:rPr>
          <w:rStyle w:val="Refdenotaalpie"/>
        </w:rPr>
        <w:footnoteRef/>
      </w:r>
      <w:r>
        <w:t xml:space="preserve"> Ver detalle en el Artículo 59 de l</w:t>
      </w:r>
      <w:r>
        <w:rPr>
          <w:lang w:val="es-CR"/>
        </w:rPr>
        <w:t>a Ley N°7593 y sus reformas.</w:t>
      </w:r>
    </w:p>
  </w:footnote>
  <w:footnote w:id="3">
    <w:p w14:paraId="0550D91C" w14:textId="77777777" w:rsidR="005034D0" w:rsidRPr="008D2393" w:rsidRDefault="005034D0" w:rsidP="008422CF">
      <w:pPr>
        <w:pStyle w:val="Textonotapie"/>
        <w:jc w:val="both"/>
        <w:rPr>
          <w:lang w:val="es-CR"/>
        </w:rPr>
      </w:pPr>
      <w:r>
        <w:rPr>
          <w:rStyle w:val="Refdenotaalpie"/>
        </w:rPr>
        <w:footnoteRef/>
      </w:r>
      <w:r>
        <w:t xml:space="preserve"> </w:t>
      </w:r>
      <w:r w:rsidRPr="008D2393">
        <w:t xml:space="preserve">Ley Nº8660 del </w:t>
      </w:r>
      <w:r>
        <w:t>0</w:t>
      </w:r>
      <w:r w:rsidRPr="008D2393">
        <w:t>8 de agosto de 2008</w:t>
      </w:r>
      <w:r>
        <w:t xml:space="preserve">, publicada en el </w:t>
      </w:r>
      <w:r w:rsidRPr="008D2393">
        <w:t xml:space="preserve">Alcance 31 </w:t>
      </w:r>
      <w:r>
        <w:t>de</w:t>
      </w:r>
      <w:r w:rsidRPr="008D2393">
        <w:t xml:space="preserve"> La Gaceta Nº156 del 13 de agosto de 2008.</w:t>
      </w:r>
    </w:p>
  </w:footnote>
  <w:footnote w:id="4">
    <w:p w14:paraId="09A5B8EE" w14:textId="77777777" w:rsidR="005034D0" w:rsidRPr="009953CB" w:rsidRDefault="005034D0" w:rsidP="008422CF">
      <w:pPr>
        <w:pStyle w:val="Textonotapie"/>
        <w:jc w:val="both"/>
        <w:rPr>
          <w:lang w:val="es-CR"/>
        </w:rPr>
      </w:pPr>
      <w:r>
        <w:rPr>
          <w:rStyle w:val="Refdenotaalpie"/>
        </w:rPr>
        <w:footnoteRef/>
      </w:r>
      <w:r>
        <w:t xml:space="preserve"> Ver detalles en Artículos 60 y 73 de la Ley N°7593 y sus reformas.</w:t>
      </w:r>
    </w:p>
  </w:footnote>
  <w:footnote w:id="5">
    <w:p w14:paraId="1CD97858" w14:textId="7A2B09D0" w:rsidR="00CC741A" w:rsidRDefault="00CC741A" w:rsidP="00CC741A">
      <w:pPr>
        <w:pStyle w:val="Textonotapie"/>
        <w:jc w:val="both"/>
      </w:pPr>
      <w:r>
        <w:rPr>
          <w:rStyle w:val="Refdenotaalpie"/>
        </w:rPr>
        <w:footnoteRef/>
      </w:r>
      <w:r>
        <w:t xml:space="preserve"> El Ing. Camacho</w:t>
      </w:r>
      <w:r w:rsidR="00A14D47">
        <w:t xml:space="preserve"> Mo</w:t>
      </w:r>
      <w:r>
        <w:t>ra y el Ing. Herrer</w:t>
      </w:r>
      <w:r w:rsidR="00EE4140">
        <w:t>a</w:t>
      </w:r>
      <w:r>
        <w:t xml:space="preserve"> Cantillo </w:t>
      </w:r>
      <w:r w:rsidRPr="00CC741A">
        <w:t>de conformidad con el acuerdo de Junta Directiva de la Aresep 05-0172018 del acta de la sesión ordinaria 17-2018 del 20 de marzo de 2018,</w:t>
      </w:r>
      <w:r w:rsidR="00A14D47">
        <w:t xml:space="preserve"> se les venció </w:t>
      </w:r>
      <w:r w:rsidRPr="00CC741A">
        <w:t>el nombramiento</w:t>
      </w:r>
      <w:r w:rsidR="00A14D47">
        <w:t xml:space="preserve"> e</w:t>
      </w:r>
      <w:r w:rsidR="00A14D47" w:rsidRPr="00CC741A">
        <w:t>l 20 de marzo de 2023</w:t>
      </w:r>
      <w:r w:rsidR="00A14D47">
        <w:t>.</w:t>
      </w:r>
    </w:p>
  </w:footnote>
  <w:footnote w:id="6">
    <w:p w14:paraId="0F55F55B" w14:textId="77777777" w:rsidR="003B3174" w:rsidRPr="002A6F39" w:rsidRDefault="003B3174" w:rsidP="003B3174">
      <w:pPr>
        <w:jc w:val="both"/>
        <w:rPr>
          <w:rFonts w:cs="Arial"/>
          <w:bCs/>
          <w:sz w:val="18"/>
          <w:szCs w:val="18"/>
        </w:rPr>
      </w:pPr>
      <w:r w:rsidRPr="00055761">
        <w:rPr>
          <w:rStyle w:val="Refdenotaalpie"/>
          <w:rFonts w:ascii="Times New Roman" w:eastAsia="Times New Roman" w:hAnsi="Times New Roman" w:cs="Times New Roman"/>
          <w:sz w:val="20"/>
          <w:szCs w:val="20"/>
          <w:lang w:val="es-ES"/>
        </w:rPr>
        <w:footnoteRef/>
      </w:r>
      <w:r w:rsidRPr="00055761">
        <w:rPr>
          <w:rStyle w:val="Refdenotaalpie"/>
          <w:rFonts w:ascii="Times New Roman" w:eastAsia="Times New Roman" w:hAnsi="Times New Roman" w:cs="Times New Roman"/>
          <w:sz w:val="20"/>
          <w:szCs w:val="20"/>
          <w:lang w:val="es-ES"/>
        </w:rPr>
        <w:t xml:space="preserve"> </w:t>
      </w:r>
      <w:r w:rsidRPr="002A6F39">
        <w:rPr>
          <w:rFonts w:cs="Arial"/>
          <w:bCs/>
          <w:sz w:val="18"/>
          <w:szCs w:val="18"/>
        </w:rPr>
        <w:t>Para un mayor detalle de la ejecución de los ingresos totales</w:t>
      </w:r>
      <w:r>
        <w:rPr>
          <w:rFonts w:cs="Arial"/>
          <w:bCs/>
          <w:sz w:val="18"/>
          <w:szCs w:val="18"/>
        </w:rPr>
        <w:t xml:space="preserve">, Ver el </w:t>
      </w:r>
      <w:r w:rsidRPr="002A6F39">
        <w:rPr>
          <w:rFonts w:cs="Arial"/>
          <w:bCs/>
          <w:sz w:val="18"/>
          <w:szCs w:val="18"/>
        </w:rPr>
        <w:t>Anexo</w:t>
      </w:r>
      <w:r w:rsidRPr="009F59FE">
        <w:rPr>
          <w:rFonts w:cs="Arial"/>
          <w:bCs/>
          <w:sz w:val="18"/>
          <w:szCs w:val="18"/>
        </w:rPr>
        <w:t xml:space="preserve"> N°3.</w:t>
      </w:r>
    </w:p>
  </w:footnote>
  <w:footnote w:id="7">
    <w:p w14:paraId="1AC1E0D4" w14:textId="77777777" w:rsidR="00697B9A" w:rsidRDefault="00697B9A" w:rsidP="00697B9A">
      <w:pPr>
        <w:pStyle w:val="Textonotapie"/>
      </w:pPr>
      <w:r>
        <w:rPr>
          <w:rStyle w:val="Refdenotaalpie"/>
        </w:rPr>
        <w:footnoteRef/>
      </w:r>
      <w:r>
        <w:t xml:space="preserve"> </w:t>
      </w:r>
      <w:r w:rsidRPr="00104E98">
        <w:rPr>
          <w:rFonts w:cs="Arial"/>
          <w:sz w:val="18"/>
          <w:szCs w:val="18"/>
        </w:rPr>
        <w:t>Justificación suministrada vía e-mail el 26/01/2024 por MCR.</w:t>
      </w:r>
    </w:p>
  </w:footnote>
  <w:footnote w:id="8">
    <w:p w14:paraId="1ADAD2E0" w14:textId="77777777" w:rsidR="00697B9A" w:rsidRDefault="00697B9A" w:rsidP="00697B9A">
      <w:pPr>
        <w:pStyle w:val="Textonotapie"/>
      </w:pPr>
      <w:r>
        <w:rPr>
          <w:rStyle w:val="Refdenotaalpie"/>
        </w:rPr>
        <w:footnoteRef/>
      </w:r>
      <w:r>
        <w:t xml:space="preserve"> </w:t>
      </w:r>
      <w:r w:rsidRPr="00104E98">
        <w:rPr>
          <w:rFonts w:cs="Arial"/>
          <w:sz w:val="18"/>
          <w:szCs w:val="18"/>
        </w:rPr>
        <w:t>Justificación suministrada vía e-mail el 26/01/2024 por MCR.</w:t>
      </w:r>
    </w:p>
  </w:footnote>
  <w:footnote w:id="9">
    <w:p w14:paraId="6A4D1526" w14:textId="77777777" w:rsidR="00901D85" w:rsidRPr="005C003A" w:rsidRDefault="00901D85" w:rsidP="00901D85">
      <w:pPr>
        <w:pStyle w:val="paragraph"/>
        <w:spacing w:before="0" w:beforeAutospacing="0" w:after="0" w:afterAutospacing="0"/>
        <w:jc w:val="both"/>
        <w:textAlignment w:val="baseline"/>
        <w:rPr>
          <w:rStyle w:val="normaltextrun"/>
          <w:rFonts w:ascii="Arial" w:hAnsi="Arial" w:cs="Arial"/>
          <w:bCs/>
          <w:sz w:val="16"/>
          <w:szCs w:val="16"/>
          <w:lang w:val="es-ES"/>
        </w:rPr>
      </w:pPr>
      <w:r>
        <w:rPr>
          <w:rStyle w:val="Refdenotaalpie"/>
          <w:rFonts w:eastAsiaTheme="majorEastAsia"/>
        </w:rPr>
        <w:footnoteRef/>
      </w:r>
      <w:r>
        <w:t xml:space="preserve"> </w:t>
      </w:r>
      <w:r w:rsidRPr="005C003A">
        <w:rPr>
          <w:rStyle w:val="normaltextrun"/>
          <w:rFonts w:ascii="Arial" w:hAnsi="Arial" w:cs="Arial"/>
          <w:bCs/>
          <w:color w:val="000000"/>
          <w:sz w:val="16"/>
          <w:szCs w:val="16"/>
          <w:lang w:val="es-ES"/>
        </w:rPr>
        <w:t>Tales acciones</w:t>
      </w:r>
      <w:r w:rsidRPr="005C003A">
        <w:rPr>
          <w:rFonts w:ascii="Arial" w:hAnsi="Arial" w:cs="Arial"/>
          <w:bCs/>
          <w:sz w:val="16"/>
          <w:szCs w:val="16"/>
        </w:rPr>
        <w:t xml:space="preserve"> podrán ser desarrolladas en conjunto con la SUTEL, para facilitar el despliegue de infraestructura para redes móviles 5G.</w:t>
      </w:r>
    </w:p>
    <w:p w14:paraId="2A31411A" w14:textId="77777777" w:rsidR="00901D85" w:rsidRPr="005C003A" w:rsidRDefault="00901D85" w:rsidP="00901D85">
      <w:pPr>
        <w:pStyle w:val="Textonotapie"/>
      </w:pPr>
    </w:p>
  </w:footnote>
  <w:footnote w:id="10">
    <w:p w14:paraId="3E9B5B50" w14:textId="77777777" w:rsidR="00901D85" w:rsidRPr="00FD3D59" w:rsidRDefault="00901D85" w:rsidP="00901D85">
      <w:pPr>
        <w:jc w:val="both"/>
        <w:rPr>
          <w:rFonts w:cs="Arial"/>
          <w:color w:val="000000" w:themeColor="text1"/>
          <w:sz w:val="18"/>
          <w:szCs w:val="18"/>
        </w:rPr>
      </w:pPr>
      <w:r>
        <w:rPr>
          <w:rStyle w:val="Refdenotaalpie"/>
        </w:rPr>
        <w:footnoteRef/>
      </w:r>
      <w:r>
        <w:t xml:space="preserve"> </w:t>
      </w:r>
      <w:r w:rsidRPr="00973B6E">
        <w:rPr>
          <w:rFonts w:eastAsia="Times New Roman" w:cs="Arial"/>
          <w:color w:val="000000"/>
          <w:sz w:val="18"/>
          <w:szCs w:val="18"/>
        </w:rPr>
        <w:t xml:space="preserve">1- Informe de Opinión sobre la contratación 2023PX-000038-0001300001 para la “Adquisición de enlaces MPLS bajo la modalidad según demanda” del Poder Judicial. 2- Opinión sobre el pliego de condiciones para la contratación del “servicio de telefonía fija bajo la modalidad según demanda” puesta en consulta por el Poder Judicial. 3- Informe sobre el proyecto de resolución denominado “Metodología para la fijación del canon de arrendamiento por la construcción y operación de redes públicas de telecomunicaciones en bienes de uso público municipales y nacionales, bienes patrimoniales de titulares públicos y fijación de la metodología para el cálculo de la contraprestación pecuniaria por el uso de bienes de dominio público para la instalación de la infraestructura de telecomunicaciones en áreas silvestres protegidas o en el patrimonio natural del Estado”. 4- </w:t>
      </w:r>
      <w:r w:rsidRPr="00973B6E">
        <w:rPr>
          <w:rFonts w:cs="Arial"/>
          <w:sz w:val="18"/>
          <w:szCs w:val="18"/>
        </w:rPr>
        <w:t xml:space="preserve">Opinión sobre la contratación del Ministerio de Agricultura y Ganadería de </w:t>
      </w:r>
      <w:r w:rsidRPr="00973B6E">
        <w:rPr>
          <w:rFonts w:cs="Arial"/>
          <w:i/>
          <w:iCs/>
          <w:sz w:val="18"/>
          <w:szCs w:val="18"/>
        </w:rPr>
        <w:t xml:space="preserve">“Servicios de telefonía fija, vpn (mpls) e internet por fibra óptica empresarial para las agencias de extensión, direcciones regionales y oficinas centrales del Ministerio”. 5- </w:t>
      </w:r>
      <w:r w:rsidRPr="00973B6E">
        <w:rPr>
          <w:rFonts w:cs="Arial"/>
          <w:sz w:val="18"/>
          <w:szCs w:val="18"/>
        </w:rPr>
        <w:t xml:space="preserve">Informe sobre la Propuesta de la estrategia nacional de ciberseguridad de Costa Rica 2023 – 2027, sometida a consulta pública por parte del Ministerio de Ciencia, Innovación, Tecnología y Telecomunicaciones. 6- </w:t>
      </w:r>
      <w:r w:rsidRPr="00973B6E">
        <w:rPr>
          <w:rFonts w:cs="Arial"/>
          <w:color w:val="000000" w:themeColor="text1"/>
          <w:sz w:val="18"/>
          <w:szCs w:val="18"/>
          <w:lang w:val="es-CR"/>
        </w:rPr>
        <w:t>Informe sobre Opinión sobre la contratación 2022-CD-00059-0007300001 “Migración de Contratos del Convenio para Servicio de Telecomunicaciones con el ICE de conformidad con lo establecido en la CIRCULAR DGABCA 0023-2022” del Ministerio de Educación Pública. 7- Informe desde la perspectiva de la competencia sobre una eventual instrucción de un proceso concursal para la asignación de espectro radioeléctrico para el desarrollo de redes móviles 5G</w:t>
      </w:r>
    </w:p>
  </w:footnote>
  <w:footnote w:id="11">
    <w:p w14:paraId="690ACFDF" w14:textId="77777777" w:rsidR="00901D85" w:rsidRPr="00D068FF" w:rsidRDefault="00901D85" w:rsidP="00901D85">
      <w:pPr>
        <w:pStyle w:val="Textonotapie"/>
      </w:pPr>
      <w:r w:rsidRPr="004D091B">
        <w:rPr>
          <w:rStyle w:val="Refdenotaalpie"/>
          <w:sz w:val="18"/>
          <w:szCs w:val="18"/>
        </w:rPr>
        <w:footnoteRef/>
      </w:r>
      <w:r w:rsidRPr="004D091B">
        <w:rPr>
          <w:sz w:val="18"/>
          <w:szCs w:val="18"/>
        </w:rPr>
        <w:t xml:space="preserve"> RCS-034-2023, disponible en: </w:t>
      </w:r>
      <w:hyperlink r:id="rId1" w:history="1">
        <w:r w:rsidRPr="00504AE5">
          <w:rPr>
            <w:rStyle w:val="Hipervnculo"/>
            <w:sz w:val="18"/>
            <w:szCs w:val="18"/>
          </w:rPr>
          <w:t>https://www.sutel.go.cr/sites/default/files/rcs-074-2023_esph.pdf</w:t>
        </w:r>
      </w:hyperlink>
      <w:r>
        <w:rPr>
          <w:sz w:val="18"/>
          <w:szCs w:val="18"/>
        </w:rPr>
        <w:t xml:space="preserve"> </w:t>
      </w:r>
    </w:p>
  </w:footnote>
  <w:footnote w:id="12">
    <w:p w14:paraId="5ED5869C" w14:textId="77777777" w:rsidR="00901D85" w:rsidRPr="00CC49C2" w:rsidRDefault="00901D85" w:rsidP="00901D85">
      <w:pPr>
        <w:pStyle w:val="Default"/>
        <w:rPr>
          <w:sz w:val="18"/>
          <w:szCs w:val="18"/>
          <w14:ligatures w14:val="standardContextual"/>
        </w:rPr>
      </w:pPr>
      <w:r w:rsidRPr="00CC49C2">
        <w:rPr>
          <w:rStyle w:val="Refdenotaalpie"/>
          <w:color w:val="auto"/>
          <w:sz w:val="18"/>
          <w:szCs w:val="18"/>
        </w:rPr>
        <w:footnoteRef/>
      </w:r>
      <w:r w:rsidRPr="00CC49C2">
        <w:rPr>
          <w:color w:val="auto"/>
          <w:sz w:val="18"/>
          <w:szCs w:val="18"/>
        </w:rPr>
        <w:t xml:space="preserve"> Tramitada en el expediente </w:t>
      </w:r>
      <w:r w:rsidRPr="00CC49C2">
        <w:rPr>
          <w:color w:val="auto"/>
          <w:sz w:val="18"/>
          <w:szCs w:val="18"/>
          <w14:ligatures w14:val="standardContextual"/>
        </w:rPr>
        <w:t>L0155-STT-MOT-CN-01026-2023</w:t>
      </w:r>
      <w:r>
        <w:rPr>
          <w:color w:val="auto"/>
          <w:sz w:val="18"/>
          <w:szCs w:val="18"/>
          <w14:ligatures w14:val="standardContextual"/>
        </w:rPr>
        <w:t>, RCS-288-2023</w:t>
      </w:r>
      <w:r w:rsidRPr="00CC49C2">
        <w:rPr>
          <w:color w:val="auto"/>
          <w:sz w:val="18"/>
          <w:szCs w:val="18"/>
          <w14:ligatures w14:val="standardContextual"/>
        </w:rPr>
        <w:t>.</w:t>
      </w:r>
    </w:p>
  </w:footnote>
  <w:footnote w:id="13">
    <w:p w14:paraId="35744A43" w14:textId="77777777" w:rsidR="00800EB0" w:rsidRPr="00D001F9" w:rsidRDefault="00800EB0" w:rsidP="00800EB0">
      <w:pPr>
        <w:pStyle w:val="Textonotapie"/>
      </w:pPr>
      <w:r>
        <w:rPr>
          <w:rStyle w:val="Refdenotaalpie"/>
        </w:rPr>
        <w:footnoteRef/>
      </w:r>
      <w:r>
        <w:t xml:space="preserve"> Las suscripciones se reportan con un mes de rezago.</w:t>
      </w:r>
    </w:p>
  </w:footnote>
  <w:footnote w:id="14">
    <w:p w14:paraId="4951B638" w14:textId="77777777" w:rsidR="00800EB0" w:rsidRPr="00A26E76" w:rsidRDefault="00800EB0" w:rsidP="00800EB0">
      <w:pPr>
        <w:pStyle w:val="Textonotapie"/>
      </w:pPr>
      <w:r>
        <w:rPr>
          <w:rStyle w:val="Refdenotaalpie"/>
        </w:rPr>
        <w:footnoteRef/>
      </w:r>
      <w:r>
        <w:t xml:space="preserve"> Las suscripciones se reportan con un mes de rezago.</w:t>
      </w:r>
    </w:p>
  </w:footnote>
  <w:footnote w:id="15">
    <w:p w14:paraId="5EC85FED" w14:textId="77777777" w:rsidR="00800EB0" w:rsidRDefault="00800EB0" w:rsidP="00800EB0">
      <w:pPr>
        <w:pStyle w:val="Textonotapie"/>
        <w:jc w:val="both"/>
      </w:pPr>
      <w:r>
        <w:rPr>
          <w:rStyle w:val="Refdenotaalpie"/>
        </w:rPr>
        <w:footnoteRef/>
      </w:r>
      <w:r>
        <w:t xml:space="preserve"> </w:t>
      </w:r>
      <w:r w:rsidRPr="00FB19B1">
        <w:t>En el marco del Programa Centros Públicos Conectados, “solución tecnológica” se refiere al conjunto de dispositivos y productos de apoyo definidos por cada institución de acuerdo con su modelo pedagógico, necesarios para el uso y aprovechamiento de las TIC por parte de la población en condición de vulnerabilidad por atender.</w:t>
      </w:r>
    </w:p>
  </w:footnote>
  <w:footnote w:id="16">
    <w:p w14:paraId="48150248" w14:textId="77777777" w:rsidR="00800EB0" w:rsidRDefault="00800EB0" w:rsidP="00800EB0">
      <w:pPr>
        <w:pStyle w:val="Textonotapie"/>
        <w:jc w:val="both"/>
      </w:pPr>
      <w:r>
        <w:rPr>
          <w:rStyle w:val="Refdenotaalpie"/>
        </w:rPr>
        <w:footnoteRef/>
      </w:r>
      <w:r>
        <w:t xml:space="preserve"> </w:t>
      </w:r>
      <w:r w:rsidRPr="00D742AB">
        <w:rPr>
          <w:sz w:val="18"/>
          <w:szCs w:val="18"/>
        </w:rPr>
        <w:t>Considera el Territorio Indígena Quitirrisí en la línea base, ya que cuenta con servicios de telecomunicaciones provistos por la dinámica comercial del mercado.</w:t>
      </w:r>
    </w:p>
  </w:footnote>
  <w:footnote w:id="17">
    <w:p w14:paraId="0FAFE14C" w14:textId="77777777" w:rsidR="007E2B67" w:rsidRDefault="007E2B67" w:rsidP="007E2B67">
      <w:pPr>
        <w:pStyle w:val="Textonotapie"/>
        <w:rPr>
          <w:rStyle w:val="Hipervnculo"/>
          <w:rFonts w:cs="Arial"/>
        </w:rPr>
      </w:pPr>
      <w:r>
        <w:rPr>
          <w:rStyle w:val="Refdenotaalpie"/>
        </w:rPr>
        <w:footnoteRef/>
      </w:r>
      <w:r>
        <w:t xml:space="preserve"> </w:t>
      </w:r>
      <w:r>
        <w:rPr>
          <w:rFonts w:cs="Arial"/>
        </w:rPr>
        <w:t>D</w:t>
      </w:r>
      <w:r w:rsidRPr="00E34BB3">
        <w:rPr>
          <w:rFonts w:cs="Arial"/>
        </w:rPr>
        <w:t xml:space="preserve">isponible en </w:t>
      </w:r>
      <w:r w:rsidRPr="00B96D26">
        <w:t xml:space="preserve"> </w:t>
      </w:r>
      <w:hyperlink r:id="rId2" w:history="1">
        <w:r w:rsidRPr="005F2148">
          <w:rPr>
            <w:rStyle w:val="Hipervnculo"/>
            <w:rFonts w:cs="Arial"/>
          </w:rPr>
          <w:t>https://www.sutel.go.cr/sites/default/files/reporte_cantonal_2023_vf.pdf</w:t>
        </w:r>
      </w:hyperlink>
    </w:p>
    <w:p w14:paraId="6962D4E9" w14:textId="77777777" w:rsidR="007E2B67" w:rsidRDefault="007E2B67" w:rsidP="007E2B67">
      <w:pPr>
        <w:pStyle w:val="Textonotapie"/>
      </w:pPr>
    </w:p>
  </w:footnote>
  <w:footnote w:id="18">
    <w:p w14:paraId="1AC3C736" w14:textId="77777777" w:rsidR="00195367" w:rsidRPr="0015477D" w:rsidRDefault="00195367" w:rsidP="00195367">
      <w:pPr>
        <w:pStyle w:val="Textonotapie"/>
        <w:jc w:val="both"/>
      </w:pPr>
      <w:r>
        <w:rPr>
          <w:rStyle w:val="Refdenotaalpie"/>
        </w:rPr>
        <w:footnoteRef/>
      </w:r>
      <w:r>
        <w:t xml:space="preserve"> De acuerdo con la </w:t>
      </w:r>
      <w:r w:rsidRPr="0015477D">
        <w:rPr>
          <w:i/>
          <w:iCs/>
        </w:rPr>
        <w:t>“Metodología Procesos de Seguimiento, Evaluación y Modificaciones PNDT 2022-2027”</w:t>
      </w:r>
      <w:r>
        <w:t xml:space="preserve">: </w:t>
      </w:r>
      <w:r w:rsidRPr="0015477D">
        <w:rPr>
          <w:i/>
          <w:iCs/>
        </w:rPr>
        <w:t>“El MICITT define y diseña la plantilla del Plan de Acción por Meta, herramienta para la operacionalización de éstas y la base para el ejercicio del SyE a cargo del MICITT”.</w:t>
      </w:r>
      <w:r>
        <w:rPr>
          <w:i/>
          <w:iCs/>
        </w:rPr>
        <w:t xml:space="preserve"> </w:t>
      </w:r>
      <w:r>
        <w:t>En esta metodología no se proporciona una definición de “plan de acción”, sin embargo, es un documento que contiene el alcance de la meta (descripción, objetivos, fundamento legal, metodología, cronograma, presupuesto, indicador para el monitoreo, riesgos y los roles y responsabilidades de los involucrados en el cumplimiento de la meta.</w:t>
      </w:r>
    </w:p>
  </w:footnote>
  <w:footnote w:id="19">
    <w:p w14:paraId="63BE2F1E" w14:textId="77777777" w:rsidR="00195367" w:rsidRPr="000C3153" w:rsidRDefault="00195367" w:rsidP="00195367">
      <w:pPr>
        <w:pStyle w:val="Default"/>
        <w:jc w:val="both"/>
      </w:pPr>
      <w:r>
        <w:rPr>
          <w:rStyle w:val="Refdenotaalpie"/>
        </w:rPr>
        <w:footnoteRef/>
      </w:r>
      <w:r>
        <w:t xml:space="preserve"> </w:t>
      </w:r>
      <w:r w:rsidRPr="000C3153">
        <w:rPr>
          <w:sz w:val="16"/>
          <w:szCs w:val="16"/>
        </w:rPr>
        <w:t>00816-SUTEL-DGF-2023 del 1 de febrero de 2023, 01483-SUTEL-CS-2023 del 21 de febrero de 2023, 02416-SUTEL-CS-2023 del 21 de marzo de 2023, 05169-SUTEL-CS-2023 del 21 de junio de 2023 y 06642-SUTEL-CS-2023 del 9 de agosto de 2023 y se ha dado seguimiento a la elaboración en general de los planes de acción, incluido el de la red educativa, mediante oficios 00960-SUTEL-SCS-2023 del 2 de febrero de 2023 y 04871-SUTEL-SCS-2023 del 14 de junio de 2023 y 08150-SUTEL-DGF-2023 del 27 de setiembre de 2023 y 10932-SUTEL-DGF-2023 del 22 de diciembre de 2023</w:t>
      </w:r>
    </w:p>
    <w:p w14:paraId="12227D33" w14:textId="77777777" w:rsidR="00195367" w:rsidRPr="000C3153" w:rsidRDefault="00195367" w:rsidP="00195367">
      <w:pPr>
        <w:pStyle w:val="Textonotapie"/>
      </w:pPr>
    </w:p>
  </w:footnote>
  <w:footnote w:id="20">
    <w:p w14:paraId="2BB78F52" w14:textId="17A3804A" w:rsidR="00E41B9E" w:rsidRPr="00C649EC" w:rsidRDefault="00E41B9E" w:rsidP="00E41B9E">
      <w:pPr>
        <w:pStyle w:val="Textonotapie"/>
        <w:jc w:val="both"/>
      </w:pPr>
      <w:r>
        <w:rPr>
          <w:rStyle w:val="Refdenotaalpie"/>
        </w:rPr>
        <w:footnoteRef/>
      </w:r>
      <w:r>
        <w:t xml:space="preserve"> Durante el periodo d</w:t>
      </w:r>
      <w:r w:rsidRPr="00C649EC">
        <w:t xml:space="preserve">el 1 de enero y el 16 de abril del 2023, el único funcionario de la Unidad de Comunicación en ese momento estuvo incapacitado y </w:t>
      </w:r>
      <w:r>
        <w:t xml:space="preserve">aunque la atención no fue interrumpida </w:t>
      </w:r>
      <w:r w:rsidRPr="00C649EC">
        <w:t xml:space="preserve">no hay un registro de </w:t>
      </w:r>
      <w:proofErr w:type="gramStart"/>
      <w:r w:rsidRPr="00C649EC">
        <w:t xml:space="preserve">las </w:t>
      </w:r>
      <w:r>
        <w:t>mismas</w:t>
      </w:r>
      <w:proofErr w:type="gramEnd"/>
      <w:r>
        <w:t>, por lo que no se pueden contabilizar</w:t>
      </w:r>
      <w:r w:rsidRPr="00C649E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EC666" w14:textId="77777777" w:rsidR="005034D0" w:rsidRDefault="005034D0">
    <w:pPr>
      <w:pStyle w:val="Encabezado"/>
    </w:pPr>
    <w:r>
      <w:rPr>
        <w:noProof/>
        <w:color w:val="2B579A"/>
        <w:shd w:val="clear" w:color="auto" w:fill="E6E6E6"/>
        <w:lang w:val="es-CR" w:eastAsia="es-CR"/>
      </w:rPr>
      <w:drawing>
        <wp:anchor distT="0" distB="0" distL="114300" distR="114300" simplePos="0" relativeHeight="251658243" behindDoc="0" locked="0" layoutInCell="1" allowOverlap="1" wp14:anchorId="26ED0ACB" wp14:editId="6EC3C378">
          <wp:simplePos x="0" y="0"/>
          <wp:positionH relativeFrom="page">
            <wp:posOffset>-464820</wp:posOffset>
          </wp:positionH>
          <wp:positionV relativeFrom="page">
            <wp:posOffset>-2199640</wp:posOffset>
          </wp:positionV>
          <wp:extent cx="7515225" cy="12458065"/>
          <wp:effectExtent l="0" t="0" r="3175" b="0"/>
          <wp:wrapThrough wrapText="bothSides">
            <wp:wrapPolygon edited="0">
              <wp:start x="15769" y="0"/>
              <wp:lineTo x="17667" y="2114"/>
              <wp:lineTo x="19054" y="4228"/>
              <wp:lineTo x="19346" y="4932"/>
              <wp:lineTo x="19711" y="5637"/>
              <wp:lineTo x="20149" y="7046"/>
              <wp:lineTo x="20441" y="8455"/>
              <wp:lineTo x="10878" y="9160"/>
              <wp:lineTo x="10805" y="11274"/>
              <wp:lineTo x="0" y="11626"/>
              <wp:lineTo x="0" y="11802"/>
              <wp:lineTo x="73" y="11979"/>
              <wp:lineTo x="730" y="12683"/>
              <wp:lineTo x="1825" y="13388"/>
              <wp:lineTo x="3431" y="14092"/>
              <wp:lineTo x="4161" y="14885"/>
              <wp:lineTo x="6789" y="15590"/>
              <wp:lineTo x="14236" y="16250"/>
              <wp:lineTo x="12630" y="16911"/>
              <wp:lineTo x="11243" y="17616"/>
              <wp:lineTo x="10075" y="18364"/>
              <wp:lineTo x="9052" y="18805"/>
              <wp:lineTo x="9052" y="19025"/>
              <wp:lineTo x="8249" y="19729"/>
              <wp:lineTo x="7446" y="20258"/>
              <wp:lineTo x="7592" y="20434"/>
              <wp:lineTo x="6789" y="20478"/>
              <wp:lineTo x="6789" y="21139"/>
              <wp:lineTo x="6278" y="21227"/>
              <wp:lineTo x="6278" y="21535"/>
              <wp:lineTo x="6716" y="21535"/>
              <wp:lineTo x="10732" y="21139"/>
              <wp:lineTo x="10732" y="20434"/>
              <wp:lineTo x="8760" y="19729"/>
              <wp:lineTo x="9563" y="19025"/>
              <wp:lineTo x="10878" y="18320"/>
              <wp:lineTo x="11827" y="17616"/>
              <wp:lineTo x="13214" y="16911"/>
              <wp:lineTo x="17010" y="15502"/>
              <wp:lineTo x="20222" y="14797"/>
              <wp:lineTo x="21536" y="14753"/>
              <wp:lineTo x="21390" y="14445"/>
              <wp:lineTo x="4088" y="14092"/>
              <wp:lineTo x="2409" y="13388"/>
              <wp:lineTo x="1241" y="12683"/>
              <wp:lineTo x="438" y="11979"/>
              <wp:lineTo x="10732" y="11274"/>
              <wp:lineTo x="10805" y="9160"/>
              <wp:lineTo x="12411" y="9160"/>
              <wp:lineTo x="20806" y="8588"/>
              <wp:lineTo x="20733" y="7751"/>
              <wp:lineTo x="20368" y="6342"/>
              <wp:lineTo x="21536" y="5989"/>
              <wp:lineTo x="21536" y="5637"/>
              <wp:lineTo x="21317" y="4932"/>
              <wp:lineTo x="20587" y="3523"/>
              <wp:lineTo x="20076" y="2818"/>
              <wp:lineTo x="20149" y="2422"/>
              <wp:lineTo x="19492" y="2158"/>
              <wp:lineTo x="18105" y="2114"/>
              <wp:lineTo x="16207" y="0"/>
              <wp:lineTo x="15769" y="0"/>
            </wp:wrapPolygon>
          </wp:wrapThrough>
          <wp:docPr id="51" name="Imagen 3" descr="Macintosh HD:Users:Dennis:Desktop:lin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nnis:Desktop:lines.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2458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s-CR" w:eastAsia="es-CR"/>
      </w:rPr>
      <mc:AlternateContent>
        <mc:Choice Requires="wps">
          <w:drawing>
            <wp:anchor distT="0" distB="0" distL="114300" distR="114300" simplePos="0" relativeHeight="251658240" behindDoc="0" locked="0" layoutInCell="1" allowOverlap="1" wp14:anchorId="672EB57F" wp14:editId="05F5C05A">
              <wp:simplePos x="0" y="0"/>
              <wp:positionH relativeFrom="page">
                <wp:posOffset>-10795</wp:posOffset>
              </wp:positionH>
              <wp:positionV relativeFrom="page">
                <wp:posOffset>-100330</wp:posOffset>
              </wp:positionV>
              <wp:extent cx="7971790" cy="10229850"/>
              <wp:effectExtent l="0" t="0" r="29210" b="31750"/>
              <wp:wrapNone/>
              <wp:docPr id="6" name="Rectángulo 6"/>
              <wp:cNvGraphicFramePr/>
              <a:graphic xmlns:a="http://schemas.openxmlformats.org/drawingml/2006/main">
                <a:graphicData uri="http://schemas.microsoft.com/office/word/2010/wordprocessingShape">
                  <wps:wsp>
                    <wps:cNvSpPr/>
                    <wps:spPr>
                      <a:xfrm>
                        <a:off x="0" y="0"/>
                        <a:ext cx="7971790" cy="10229850"/>
                      </a:xfrm>
                      <a:prstGeom prst="rect">
                        <a:avLst/>
                      </a:prstGeom>
                      <a:solidFill>
                        <a:srgbClr val="008998"/>
                      </a:solidFill>
                      <a:ln>
                        <a:solidFill>
                          <a:srgbClr val="008998"/>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4D7DA" id="Rectángulo 6" o:spid="_x0000_s1026" style="position:absolute;margin-left:-.85pt;margin-top:-7.9pt;width:627.7pt;height:8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" fillcolor="#008998" strokecolor="#008998">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0EDC2" w14:textId="77777777" w:rsidR="005034D0" w:rsidRDefault="005034D0">
    <w:pPr>
      <w:pStyle w:val="Encabezado"/>
    </w:pPr>
    <w:bookmarkStart w:id="0" w:name="_WNSectionTitle_2"/>
    <w:bookmarkStart w:id="1" w:name="_WNTabType_1"/>
  </w:p>
  <w:bookmarkEnd w:id="0"/>
  <w:bookmarkEnd w:i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17A76" w14:textId="77777777" w:rsidR="005034D0" w:rsidRDefault="005034D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1D06E" w14:textId="77777777" w:rsidR="005034D0" w:rsidRDefault="005034D0">
    <w:pPr>
      <w:pStyle w:val="Encabezado"/>
    </w:pPr>
    <w:r w:rsidRPr="00AE575D">
      <w:rPr>
        <w:rFonts w:cs="Arial"/>
        <w:noProof/>
        <w:color w:val="2B579A"/>
        <w:shd w:val="clear" w:color="auto" w:fill="E6E6E6"/>
        <w:lang w:val="es-CR" w:eastAsia="es-CR"/>
      </w:rPr>
      <w:drawing>
        <wp:anchor distT="0" distB="0" distL="114300" distR="114300" simplePos="0" relativeHeight="251658241" behindDoc="1" locked="0" layoutInCell="1" allowOverlap="1" wp14:anchorId="743589F7" wp14:editId="7CA1D56C">
          <wp:simplePos x="0" y="0"/>
          <wp:positionH relativeFrom="page">
            <wp:posOffset>87271</wp:posOffset>
          </wp:positionH>
          <wp:positionV relativeFrom="page">
            <wp:posOffset>142792</wp:posOffset>
          </wp:positionV>
          <wp:extent cx="7829550" cy="10334625"/>
          <wp:effectExtent l="0" t="0" r="0" b="9525"/>
          <wp:wrapThrough wrapText="bothSides">
            <wp:wrapPolygon edited="0">
              <wp:start x="19655" y="19072"/>
              <wp:lineTo x="18236" y="19788"/>
              <wp:lineTo x="17080" y="20147"/>
              <wp:lineTo x="16450" y="20386"/>
              <wp:lineTo x="14926" y="20545"/>
              <wp:lineTo x="11772" y="20943"/>
              <wp:lineTo x="10826" y="21182"/>
              <wp:lineTo x="8041" y="21540"/>
              <wp:lineTo x="8041" y="21580"/>
              <wp:lineTo x="11982" y="21580"/>
              <wp:lineTo x="12298" y="21580"/>
              <wp:lineTo x="14610" y="21102"/>
              <wp:lineTo x="16975" y="20425"/>
              <wp:lineTo x="18867" y="19828"/>
              <wp:lineTo x="19235" y="19788"/>
              <wp:lineTo x="20181" y="19311"/>
              <wp:lineTo x="20128" y="19072"/>
              <wp:lineTo x="19655" y="19072"/>
            </wp:wrapPolygon>
          </wp:wrapThrough>
          <wp:docPr id="1136842273" name="Imagen 1136842273" descr="Alonso27:Users:Alonso27:Desktop:_ALONSO-LUMEN:Sutel:Sutel Dennis:Plantillas:ai:img_B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onso27:Users:Alonso27:Desktop:_ALONSO-LUMEN:Sutel:Sutel Dennis:Plantillas:ai:img_BG.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550" cy="10334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4A69D" w14:textId="77777777" w:rsidR="005034D0" w:rsidRDefault="005034D0">
    <w:pPr>
      <w:pStyle w:val="Encabezado"/>
    </w:pPr>
    <w:bookmarkStart w:id="5" w:name="_WNSectionTitle"/>
    <w:bookmarkStart w:id="6" w:name="_WNTabType_2"/>
  </w:p>
  <w:bookmarkEnd w:id="5"/>
  <w:bookmarkEnd w:i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1AAC16A"/>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1EA0CC0"/>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272"/>
        </w:tabs>
        <w:ind w:left="127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5535FFF"/>
    <w:multiLevelType w:val="multilevel"/>
    <w:tmpl w:val="0E6CBC9A"/>
    <w:lvl w:ilvl="0">
      <w:start w:val="1"/>
      <w:numFmt w:val="decimal"/>
      <w:lvlText w:val="%1."/>
      <w:lvlJc w:val="left"/>
      <w:pPr>
        <w:ind w:left="720" w:hanging="360"/>
      </w:pPr>
      <w:rPr>
        <w:rFonts w:hint="default"/>
        <w:b w:val="0"/>
        <w:bCs/>
        <w:i w:val="0"/>
        <w:color w:val="auto"/>
      </w:rPr>
    </w:lvl>
    <w:lvl w:ilvl="1">
      <w:start w:val="2"/>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D81442"/>
    <w:multiLevelType w:val="hybridMultilevel"/>
    <w:tmpl w:val="DFD0B51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07DE00C2"/>
    <w:multiLevelType w:val="hybridMultilevel"/>
    <w:tmpl w:val="8FBC82F0"/>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 w15:restartNumberingAfterBreak="0">
    <w:nsid w:val="08DB635F"/>
    <w:multiLevelType w:val="hybridMultilevel"/>
    <w:tmpl w:val="2B607224"/>
    <w:lvl w:ilvl="0" w:tplc="B7E66788">
      <w:start w:val="1"/>
      <w:numFmt w:val="lowerLetter"/>
      <w:lvlText w:val="%1)"/>
      <w:lvlJc w:val="left"/>
      <w:pPr>
        <w:ind w:left="1165" w:hanging="4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09EC64C6"/>
    <w:multiLevelType w:val="hybridMultilevel"/>
    <w:tmpl w:val="AEEE55FA"/>
    <w:lvl w:ilvl="0" w:tplc="615A43E2">
      <w:start w:val="9"/>
      <w:numFmt w:val="lowerLetter"/>
      <w:lvlText w:val="%1."/>
      <w:lvlJc w:val="left"/>
      <w:pPr>
        <w:ind w:left="1080" w:hanging="360"/>
      </w:pPr>
      <w:rPr>
        <w:rFonts w:eastAsiaTheme="minorEastAsia"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F393361"/>
    <w:multiLevelType w:val="hybridMultilevel"/>
    <w:tmpl w:val="A70AB88C"/>
    <w:lvl w:ilvl="0" w:tplc="DD20C3A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13B28FF"/>
    <w:multiLevelType w:val="hybridMultilevel"/>
    <w:tmpl w:val="D2D273A8"/>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1A2360B"/>
    <w:multiLevelType w:val="hybridMultilevel"/>
    <w:tmpl w:val="F87678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CD1466"/>
    <w:multiLevelType w:val="hybridMultilevel"/>
    <w:tmpl w:val="1F52D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D124E6"/>
    <w:multiLevelType w:val="multilevel"/>
    <w:tmpl w:val="04AC93BA"/>
    <w:lvl w:ilvl="0">
      <w:start w:val="1"/>
      <w:numFmt w:val="bullet"/>
      <w:lvlText w:val=""/>
      <w:lvlJc w:val="left"/>
      <w:pPr>
        <w:ind w:left="408" w:hanging="408"/>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5BC7300"/>
    <w:multiLevelType w:val="hybridMultilevel"/>
    <w:tmpl w:val="805CDA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FF0163"/>
    <w:multiLevelType w:val="multilevel"/>
    <w:tmpl w:val="B9D0EEB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7D62629"/>
    <w:multiLevelType w:val="hybridMultilevel"/>
    <w:tmpl w:val="5FDC12A4"/>
    <w:lvl w:ilvl="0" w:tplc="6EB8FDB2">
      <w:start w:val="1"/>
      <w:numFmt w:val="lowerLetter"/>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9AE5A07"/>
    <w:multiLevelType w:val="hybridMultilevel"/>
    <w:tmpl w:val="DB606F2A"/>
    <w:lvl w:ilvl="0" w:tplc="6F849844">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A3E612C"/>
    <w:multiLevelType w:val="hybridMultilevel"/>
    <w:tmpl w:val="01E89670"/>
    <w:lvl w:ilvl="0" w:tplc="1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B0377F0"/>
    <w:multiLevelType w:val="hybridMultilevel"/>
    <w:tmpl w:val="2AF8B804"/>
    <w:lvl w:ilvl="0" w:tplc="1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BD332B4"/>
    <w:multiLevelType w:val="hybridMultilevel"/>
    <w:tmpl w:val="FFFFFFFF"/>
    <w:lvl w:ilvl="0" w:tplc="DC44A48A">
      <w:start w:val="1"/>
      <w:numFmt w:val="bullet"/>
      <w:lvlText w:val="·"/>
      <w:lvlJc w:val="left"/>
      <w:pPr>
        <w:ind w:left="720" w:hanging="360"/>
      </w:pPr>
      <w:rPr>
        <w:rFonts w:ascii="Symbol" w:hAnsi="Symbol" w:hint="default"/>
      </w:rPr>
    </w:lvl>
    <w:lvl w:ilvl="1" w:tplc="D6005ECC">
      <w:start w:val="1"/>
      <w:numFmt w:val="bullet"/>
      <w:lvlText w:val="o"/>
      <w:lvlJc w:val="left"/>
      <w:pPr>
        <w:ind w:left="1440" w:hanging="360"/>
      </w:pPr>
      <w:rPr>
        <w:rFonts w:ascii="Courier New" w:hAnsi="Courier New" w:hint="default"/>
      </w:rPr>
    </w:lvl>
    <w:lvl w:ilvl="2" w:tplc="19B24B82">
      <w:start w:val="1"/>
      <w:numFmt w:val="bullet"/>
      <w:lvlText w:val=""/>
      <w:lvlJc w:val="left"/>
      <w:pPr>
        <w:ind w:left="2160" w:hanging="360"/>
      </w:pPr>
      <w:rPr>
        <w:rFonts w:ascii="Wingdings" w:hAnsi="Wingdings" w:hint="default"/>
      </w:rPr>
    </w:lvl>
    <w:lvl w:ilvl="3" w:tplc="0A581816">
      <w:start w:val="1"/>
      <w:numFmt w:val="bullet"/>
      <w:lvlText w:val=""/>
      <w:lvlJc w:val="left"/>
      <w:pPr>
        <w:ind w:left="2880" w:hanging="360"/>
      </w:pPr>
      <w:rPr>
        <w:rFonts w:ascii="Symbol" w:hAnsi="Symbol" w:hint="default"/>
      </w:rPr>
    </w:lvl>
    <w:lvl w:ilvl="4" w:tplc="8210024A">
      <w:start w:val="1"/>
      <w:numFmt w:val="bullet"/>
      <w:lvlText w:val="o"/>
      <w:lvlJc w:val="left"/>
      <w:pPr>
        <w:ind w:left="3600" w:hanging="360"/>
      </w:pPr>
      <w:rPr>
        <w:rFonts w:ascii="Courier New" w:hAnsi="Courier New" w:hint="default"/>
      </w:rPr>
    </w:lvl>
    <w:lvl w:ilvl="5" w:tplc="40320B16">
      <w:start w:val="1"/>
      <w:numFmt w:val="bullet"/>
      <w:lvlText w:val=""/>
      <w:lvlJc w:val="left"/>
      <w:pPr>
        <w:ind w:left="4320" w:hanging="360"/>
      </w:pPr>
      <w:rPr>
        <w:rFonts w:ascii="Wingdings" w:hAnsi="Wingdings" w:hint="default"/>
      </w:rPr>
    </w:lvl>
    <w:lvl w:ilvl="6" w:tplc="9EB03466">
      <w:start w:val="1"/>
      <w:numFmt w:val="bullet"/>
      <w:lvlText w:val=""/>
      <w:lvlJc w:val="left"/>
      <w:pPr>
        <w:ind w:left="5040" w:hanging="360"/>
      </w:pPr>
      <w:rPr>
        <w:rFonts w:ascii="Symbol" w:hAnsi="Symbol" w:hint="default"/>
      </w:rPr>
    </w:lvl>
    <w:lvl w:ilvl="7" w:tplc="B68E15F6">
      <w:start w:val="1"/>
      <w:numFmt w:val="bullet"/>
      <w:lvlText w:val="o"/>
      <w:lvlJc w:val="left"/>
      <w:pPr>
        <w:ind w:left="5760" w:hanging="360"/>
      </w:pPr>
      <w:rPr>
        <w:rFonts w:ascii="Courier New" w:hAnsi="Courier New" w:hint="default"/>
      </w:rPr>
    </w:lvl>
    <w:lvl w:ilvl="8" w:tplc="D9D8B3EE">
      <w:start w:val="1"/>
      <w:numFmt w:val="bullet"/>
      <w:lvlText w:val=""/>
      <w:lvlJc w:val="left"/>
      <w:pPr>
        <w:ind w:left="6480" w:hanging="360"/>
      </w:pPr>
      <w:rPr>
        <w:rFonts w:ascii="Wingdings" w:hAnsi="Wingdings" w:hint="default"/>
      </w:rPr>
    </w:lvl>
  </w:abstractNum>
  <w:abstractNum w:abstractNumId="19" w15:restartNumberingAfterBreak="0">
    <w:nsid w:val="1C674877"/>
    <w:multiLevelType w:val="multilevel"/>
    <w:tmpl w:val="A0E271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CB1571A"/>
    <w:multiLevelType w:val="hybridMultilevel"/>
    <w:tmpl w:val="22D0DFBC"/>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1E2E7A26"/>
    <w:multiLevelType w:val="hybridMultilevel"/>
    <w:tmpl w:val="4D0672B0"/>
    <w:lvl w:ilvl="0" w:tplc="1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0064B64"/>
    <w:multiLevelType w:val="hybridMultilevel"/>
    <w:tmpl w:val="FFFFFFFF"/>
    <w:lvl w:ilvl="0" w:tplc="009CCB40">
      <w:start w:val="1"/>
      <w:numFmt w:val="bullet"/>
      <w:lvlText w:val="·"/>
      <w:lvlJc w:val="left"/>
      <w:pPr>
        <w:ind w:left="720" w:hanging="360"/>
      </w:pPr>
      <w:rPr>
        <w:rFonts w:ascii="Symbol" w:hAnsi="Symbol" w:hint="default"/>
      </w:rPr>
    </w:lvl>
    <w:lvl w:ilvl="1" w:tplc="DEC85144">
      <w:start w:val="1"/>
      <w:numFmt w:val="bullet"/>
      <w:lvlText w:val="o"/>
      <w:lvlJc w:val="left"/>
      <w:pPr>
        <w:ind w:left="1440" w:hanging="360"/>
      </w:pPr>
      <w:rPr>
        <w:rFonts w:ascii="Courier New" w:hAnsi="Courier New" w:hint="default"/>
      </w:rPr>
    </w:lvl>
    <w:lvl w:ilvl="2" w:tplc="F1D664B8">
      <w:start w:val="1"/>
      <w:numFmt w:val="bullet"/>
      <w:lvlText w:val=""/>
      <w:lvlJc w:val="left"/>
      <w:pPr>
        <w:ind w:left="2160" w:hanging="360"/>
      </w:pPr>
      <w:rPr>
        <w:rFonts w:ascii="Wingdings" w:hAnsi="Wingdings" w:hint="default"/>
      </w:rPr>
    </w:lvl>
    <w:lvl w:ilvl="3" w:tplc="4ED4AC22">
      <w:start w:val="1"/>
      <w:numFmt w:val="bullet"/>
      <w:lvlText w:val=""/>
      <w:lvlJc w:val="left"/>
      <w:pPr>
        <w:ind w:left="2880" w:hanging="360"/>
      </w:pPr>
      <w:rPr>
        <w:rFonts w:ascii="Symbol" w:hAnsi="Symbol" w:hint="default"/>
      </w:rPr>
    </w:lvl>
    <w:lvl w:ilvl="4" w:tplc="4410A8A6">
      <w:start w:val="1"/>
      <w:numFmt w:val="bullet"/>
      <w:lvlText w:val="o"/>
      <w:lvlJc w:val="left"/>
      <w:pPr>
        <w:ind w:left="3600" w:hanging="360"/>
      </w:pPr>
      <w:rPr>
        <w:rFonts w:ascii="Courier New" w:hAnsi="Courier New" w:hint="default"/>
      </w:rPr>
    </w:lvl>
    <w:lvl w:ilvl="5" w:tplc="6CEE5F0A">
      <w:start w:val="1"/>
      <w:numFmt w:val="bullet"/>
      <w:lvlText w:val=""/>
      <w:lvlJc w:val="left"/>
      <w:pPr>
        <w:ind w:left="4320" w:hanging="360"/>
      </w:pPr>
      <w:rPr>
        <w:rFonts w:ascii="Wingdings" w:hAnsi="Wingdings" w:hint="default"/>
      </w:rPr>
    </w:lvl>
    <w:lvl w:ilvl="6" w:tplc="90127466">
      <w:start w:val="1"/>
      <w:numFmt w:val="bullet"/>
      <w:lvlText w:val=""/>
      <w:lvlJc w:val="left"/>
      <w:pPr>
        <w:ind w:left="5040" w:hanging="360"/>
      </w:pPr>
      <w:rPr>
        <w:rFonts w:ascii="Symbol" w:hAnsi="Symbol" w:hint="default"/>
      </w:rPr>
    </w:lvl>
    <w:lvl w:ilvl="7" w:tplc="F8D4A696">
      <w:start w:val="1"/>
      <w:numFmt w:val="bullet"/>
      <w:lvlText w:val="o"/>
      <w:lvlJc w:val="left"/>
      <w:pPr>
        <w:ind w:left="5760" w:hanging="360"/>
      </w:pPr>
      <w:rPr>
        <w:rFonts w:ascii="Courier New" w:hAnsi="Courier New" w:hint="default"/>
      </w:rPr>
    </w:lvl>
    <w:lvl w:ilvl="8" w:tplc="74069D0A">
      <w:start w:val="1"/>
      <w:numFmt w:val="bullet"/>
      <w:lvlText w:val=""/>
      <w:lvlJc w:val="left"/>
      <w:pPr>
        <w:ind w:left="6480" w:hanging="360"/>
      </w:pPr>
      <w:rPr>
        <w:rFonts w:ascii="Wingdings" w:hAnsi="Wingdings" w:hint="default"/>
      </w:rPr>
    </w:lvl>
  </w:abstractNum>
  <w:abstractNum w:abstractNumId="23" w15:restartNumberingAfterBreak="0">
    <w:nsid w:val="204D57A0"/>
    <w:multiLevelType w:val="hybridMultilevel"/>
    <w:tmpl w:val="D35E6020"/>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1253836"/>
    <w:multiLevelType w:val="multilevel"/>
    <w:tmpl w:val="73027FA4"/>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21597DC1"/>
    <w:multiLevelType w:val="multilevel"/>
    <w:tmpl w:val="30409572"/>
    <w:lvl w:ilvl="0">
      <w:start w:val="4"/>
      <w:numFmt w:val="decimal"/>
      <w:lvlText w:val="%1."/>
      <w:lvlJc w:val="left"/>
      <w:pPr>
        <w:ind w:left="408" w:hanging="408"/>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21FD1F43"/>
    <w:multiLevelType w:val="hybridMultilevel"/>
    <w:tmpl w:val="1CAC39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387303C"/>
    <w:multiLevelType w:val="hybridMultilevel"/>
    <w:tmpl w:val="EF1E0334"/>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25A1521B"/>
    <w:multiLevelType w:val="hybridMultilevel"/>
    <w:tmpl w:val="DC8EBD78"/>
    <w:lvl w:ilvl="0" w:tplc="18EA0DCE">
      <w:start w:val="1"/>
      <w:numFmt w:val="decimal"/>
      <w:pStyle w:val="Para"/>
      <w:lvlText w:val="%1."/>
      <w:lvlJc w:val="left"/>
      <w:pPr>
        <w:tabs>
          <w:tab w:val="num" w:pos="720"/>
        </w:tabs>
        <w:ind w:left="0" w:firstLine="0"/>
      </w:pPr>
      <w:rPr>
        <w:rFonts w:hint="default"/>
      </w:rPr>
    </w:lvl>
    <w:lvl w:ilvl="1" w:tplc="08090019">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9" w15:restartNumberingAfterBreak="0">
    <w:nsid w:val="28D11164"/>
    <w:multiLevelType w:val="hybridMultilevel"/>
    <w:tmpl w:val="DF5C5FAA"/>
    <w:lvl w:ilvl="0" w:tplc="5D480966">
      <w:start w:val="1"/>
      <w:numFmt w:val="decimal"/>
      <w:lvlText w:val="%1."/>
      <w:lvlJc w:val="left"/>
      <w:pPr>
        <w:ind w:left="720" w:hanging="360"/>
      </w:pPr>
      <w:rPr>
        <w:rFonts w:hint="default"/>
        <w:b/>
        <w:i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9C350B5"/>
    <w:multiLevelType w:val="hybridMultilevel"/>
    <w:tmpl w:val="B6D8F1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31070975"/>
    <w:multiLevelType w:val="hybridMultilevel"/>
    <w:tmpl w:val="B90ED36A"/>
    <w:lvl w:ilvl="0" w:tplc="DFECF8A6">
      <w:start w:val="2"/>
      <w:numFmt w:val="lowerRoman"/>
      <w:lvlText w:val="%1."/>
      <w:lvlJc w:val="left"/>
      <w:pPr>
        <w:ind w:left="1440" w:hanging="720"/>
      </w:pPr>
      <w:rPr>
        <w:rFonts w:eastAsiaTheme="minorEastAsia"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32244E1D"/>
    <w:multiLevelType w:val="hybridMultilevel"/>
    <w:tmpl w:val="468006A6"/>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59308D0"/>
    <w:multiLevelType w:val="multilevel"/>
    <w:tmpl w:val="A9FCAECE"/>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4" w15:restartNumberingAfterBreak="0">
    <w:nsid w:val="35996DED"/>
    <w:multiLevelType w:val="hybridMultilevel"/>
    <w:tmpl w:val="CFBA9E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36B91800"/>
    <w:multiLevelType w:val="hybridMultilevel"/>
    <w:tmpl w:val="DC1A7744"/>
    <w:lvl w:ilvl="0" w:tplc="140A0001">
      <w:start w:val="1"/>
      <w:numFmt w:val="bullet"/>
      <w:lvlText w:val=""/>
      <w:lvlJc w:val="left"/>
      <w:pPr>
        <w:ind w:left="777" w:hanging="360"/>
      </w:pPr>
      <w:rPr>
        <w:rFonts w:ascii="Symbol" w:hAnsi="Symbol" w:cs="Symbol" w:hint="default"/>
      </w:rPr>
    </w:lvl>
    <w:lvl w:ilvl="1" w:tplc="140A0003" w:tentative="1">
      <w:start w:val="1"/>
      <w:numFmt w:val="bullet"/>
      <w:lvlText w:val="o"/>
      <w:lvlJc w:val="left"/>
      <w:pPr>
        <w:ind w:left="1497" w:hanging="360"/>
      </w:pPr>
      <w:rPr>
        <w:rFonts w:ascii="Courier New" w:hAnsi="Courier New" w:cs="Courier New" w:hint="default"/>
      </w:rPr>
    </w:lvl>
    <w:lvl w:ilvl="2" w:tplc="140A0005" w:tentative="1">
      <w:start w:val="1"/>
      <w:numFmt w:val="bullet"/>
      <w:lvlText w:val=""/>
      <w:lvlJc w:val="left"/>
      <w:pPr>
        <w:ind w:left="2217" w:hanging="360"/>
      </w:pPr>
      <w:rPr>
        <w:rFonts w:ascii="Wingdings" w:hAnsi="Wingdings" w:cs="Wingdings" w:hint="default"/>
      </w:rPr>
    </w:lvl>
    <w:lvl w:ilvl="3" w:tplc="140A0001" w:tentative="1">
      <w:start w:val="1"/>
      <w:numFmt w:val="bullet"/>
      <w:lvlText w:val=""/>
      <w:lvlJc w:val="left"/>
      <w:pPr>
        <w:ind w:left="2937" w:hanging="360"/>
      </w:pPr>
      <w:rPr>
        <w:rFonts w:ascii="Symbol" w:hAnsi="Symbol" w:cs="Symbol" w:hint="default"/>
      </w:rPr>
    </w:lvl>
    <w:lvl w:ilvl="4" w:tplc="140A0003" w:tentative="1">
      <w:start w:val="1"/>
      <w:numFmt w:val="bullet"/>
      <w:lvlText w:val="o"/>
      <w:lvlJc w:val="left"/>
      <w:pPr>
        <w:ind w:left="3657" w:hanging="360"/>
      </w:pPr>
      <w:rPr>
        <w:rFonts w:ascii="Courier New" w:hAnsi="Courier New" w:cs="Courier New" w:hint="default"/>
      </w:rPr>
    </w:lvl>
    <w:lvl w:ilvl="5" w:tplc="140A0005" w:tentative="1">
      <w:start w:val="1"/>
      <w:numFmt w:val="bullet"/>
      <w:lvlText w:val=""/>
      <w:lvlJc w:val="left"/>
      <w:pPr>
        <w:ind w:left="4377" w:hanging="360"/>
      </w:pPr>
      <w:rPr>
        <w:rFonts w:ascii="Wingdings" w:hAnsi="Wingdings" w:cs="Wingdings" w:hint="default"/>
      </w:rPr>
    </w:lvl>
    <w:lvl w:ilvl="6" w:tplc="140A0001" w:tentative="1">
      <w:start w:val="1"/>
      <w:numFmt w:val="bullet"/>
      <w:lvlText w:val=""/>
      <w:lvlJc w:val="left"/>
      <w:pPr>
        <w:ind w:left="5097" w:hanging="360"/>
      </w:pPr>
      <w:rPr>
        <w:rFonts w:ascii="Symbol" w:hAnsi="Symbol" w:cs="Symbol" w:hint="default"/>
      </w:rPr>
    </w:lvl>
    <w:lvl w:ilvl="7" w:tplc="140A0003" w:tentative="1">
      <w:start w:val="1"/>
      <w:numFmt w:val="bullet"/>
      <w:lvlText w:val="o"/>
      <w:lvlJc w:val="left"/>
      <w:pPr>
        <w:ind w:left="5817" w:hanging="360"/>
      </w:pPr>
      <w:rPr>
        <w:rFonts w:ascii="Courier New" w:hAnsi="Courier New" w:cs="Courier New" w:hint="default"/>
      </w:rPr>
    </w:lvl>
    <w:lvl w:ilvl="8" w:tplc="140A0005" w:tentative="1">
      <w:start w:val="1"/>
      <w:numFmt w:val="bullet"/>
      <w:lvlText w:val=""/>
      <w:lvlJc w:val="left"/>
      <w:pPr>
        <w:ind w:left="6537" w:hanging="360"/>
      </w:pPr>
      <w:rPr>
        <w:rFonts w:ascii="Wingdings" w:hAnsi="Wingdings" w:cs="Wingdings" w:hint="default"/>
      </w:rPr>
    </w:lvl>
  </w:abstractNum>
  <w:abstractNum w:abstractNumId="36" w15:restartNumberingAfterBreak="0">
    <w:nsid w:val="36EE0555"/>
    <w:multiLevelType w:val="multilevel"/>
    <w:tmpl w:val="9326A5C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72"/>
        </w:tabs>
        <w:ind w:left="1272" w:hanging="432"/>
      </w:pPr>
      <w:rPr>
        <w:rFonts w:cs="Times New Roman" w:hint="default"/>
      </w:rPr>
    </w:lvl>
    <w:lvl w:ilvl="2">
      <w:start w:val="1"/>
      <w:numFmt w:val="decimal"/>
      <w:pStyle w:val="Ttulo3"/>
      <w:lvlText w:val="%1.3.%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15:restartNumberingAfterBreak="0">
    <w:nsid w:val="3A0E5799"/>
    <w:multiLevelType w:val="hybridMultilevel"/>
    <w:tmpl w:val="A8124F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3A656DB4"/>
    <w:multiLevelType w:val="hybridMultilevel"/>
    <w:tmpl w:val="54BC3EEC"/>
    <w:lvl w:ilvl="0" w:tplc="140A0017">
      <w:start w:val="1"/>
      <w:numFmt w:val="lowerLetter"/>
      <w:lvlText w:val="%1)"/>
      <w:lvlJc w:val="left"/>
      <w:pPr>
        <w:ind w:left="360" w:hanging="360"/>
      </w:pPr>
      <w:rPr>
        <w:rFonts w:hint="default"/>
      </w:rPr>
    </w:lvl>
    <w:lvl w:ilvl="1" w:tplc="140A0005">
      <w:start w:val="1"/>
      <w:numFmt w:val="bullet"/>
      <w:lvlText w:val=""/>
      <w:lvlJc w:val="left"/>
      <w:pPr>
        <w:ind w:left="1080" w:hanging="360"/>
      </w:pPr>
      <w:rPr>
        <w:rFonts w:ascii="Wingdings" w:hAnsi="Wingdings" w:hint="default"/>
      </w:rPr>
    </w:lvl>
    <w:lvl w:ilvl="2" w:tplc="140A001B">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9" w15:restartNumberingAfterBreak="0">
    <w:nsid w:val="40135C84"/>
    <w:multiLevelType w:val="hybridMultilevel"/>
    <w:tmpl w:val="D610D5E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0" w15:restartNumberingAfterBreak="0">
    <w:nsid w:val="403B6752"/>
    <w:multiLevelType w:val="hybridMultilevel"/>
    <w:tmpl w:val="19321180"/>
    <w:lvl w:ilvl="0" w:tplc="1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12C92D1"/>
    <w:multiLevelType w:val="hybridMultilevel"/>
    <w:tmpl w:val="0AEA15C4"/>
    <w:lvl w:ilvl="0" w:tplc="6EC84F30">
      <w:start w:val="1"/>
      <w:numFmt w:val="bullet"/>
      <w:lvlText w:val=""/>
      <w:lvlJc w:val="left"/>
      <w:pPr>
        <w:ind w:left="1068" w:hanging="360"/>
      </w:pPr>
      <w:rPr>
        <w:rFonts w:ascii="Symbol" w:hAnsi="Symbol" w:hint="default"/>
      </w:rPr>
    </w:lvl>
    <w:lvl w:ilvl="1" w:tplc="6C1A8936">
      <w:start w:val="1"/>
      <w:numFmt w:val="bullet"/>
      <w:lvlText w:val=""/>
      <w:lvlJc w:val="left"/>
      <w:pPr>
        <w:ind w:left="1788" w:hanging="360"/>
      </w:pPr>
      <w:rPr>
        <w:rFonts w:ascii="Symbol" w:hAnsi="Symbol" w:hint="default"/>
      </w:rPr>
    </w:lvl>
    <w:lvl w:ilvl="2" w:tplc="8436ADB2">
      <w:start w:val="1"/>
      <w:numFmt w:val="bullet"/>
      <w:lvlText w:val=""/>
      <w:lvlJc w:val="left"/>
      <w:pPr>
        <w:ind w:left="2508" w:hanging="360"/>
      </w:pPr>
      <w:rPr>
        <w:rFonts w:ascii="Wingdings" w:hAnsi="Wingdings" w:hint="default"/>
      </w:rPr>
    </w:lvl>
    <w:lvl w:ilvl="3" w:tplc="F734327A">
      <w:start w:val="1"/>
      <w:numFmt w:val="bullet"/>
      <w:lvlText w:val=""/>
      <w:lvlJc w:val="left"/>
      <w:pPr>
        <w:ind w:left="3228" w:hanging="360"/>
      </w:pPr>
      <w:rPr>
        <w:rFonts w:ascii="Symbol" w:hAnsi="Symbol" w:hint="default"/>
      </w:rPr>
    </w:lvl>
    <w:lvl w:ilvl="4" w:tplc="CAF246C4">
      <w:start w:val="1"/>
      <w:numFmt w:val="bullet"/>
      <w:lvlText w:val="o"/>
      <w:lvlJc w:val="left"/>
      <w:pPr>
        <w:ind w:left="3948" w:hanging="360"/>
      </w:pPr>
      <w:rPr>
        <w:rFonts w:ascii="Courier New" w:hAnsi="Courier New" w:hint="default"/>
      </w:rPr>
    </w:lvl>
    <w:lvl w:ilvl="5" w:tplc="2C96EAAA">
      <w:start w:val="1"/>
      <w:numFmt w:val="bullet"/>
      <w:lvlText w:val=""/>
      <w:lvlJc w:val="left"/>
      <w:pPr>
        <w:ind w:left="4668" w:hanging="360"/>
      </w:pPr>
      <w:rPr>
        <w:rFonts w:ascii="Wingdings" w:hAnsi="Wingdings" w:hint="default"/>
      </w:rPr>
    </w:lvl>
    <w:lvl w:ilvl="6" w:tplc="1626F52A">
      <w:start w:val="1"/>
      <w:numFmt w:val="bullet"/>
      <w:lvlText w:val=""/>
      <w:lvlJc w:val="left"/>
      <w:pPr>
        <w:ind w:left="5388" w:hanging="360"/>
      </w:pPr>
      <w:rPr>
        <w:rFonts w:ascii="Symbol" w:hAnsi="Symbol" w:hint="default"/>
      </w:rPr>
    </w:lvl>
    <w:lvl w:ilvl="7" w:tplc="025255EC">
      <w:start w:val="1"/>
      <w:numFmt w:val="bullet"/>
      <w:lvlText w:val="o"/>
      <w:lvlJc w:val="left"/>
      <w:pPr>
        <w:ind w:left="6108" w:hanging="360"/>
      </w:pPr>
      <w:rPr>
        <w:rFonts w:ascii="Courier New" w:hAnsi="Courier New" w:hint="default"/>
      </w:rPr>
    </w:lvl>
    <w:lvl w:ilvl="8" w:tplc="C3E481D2">
      <w:start w:val="1"/>
      <w:numFmt w:val="bullet"/>
      <w:lvlText w:val=""/>
      <w:lvlJc w:val="left"/>
      <w:pPr>
        <w:ind w:left="6828" w:hanging="360"/>
      </w:pPr>
      <w:rPr>
        <w:rFonts w:ascii="Wingdings" w:hAnsi="Wingdings" w:hint="default"/>
      </w:rPr>
    </w:lvl>
  </w:abstractNum>
  <w:abstractNum w:abstractNumId="42" w15:restartNumberingAfterBreak="0">
    <w:nsid w:val="44664F3D"/>
    <w:multiLevelType w:val="hybridMultilevel"/>
    <w:tmpl w:val="0700CF7A"/>
    <w:lvl w:ilvl="0" w:tplc="C87836BE">
      <w:start w:val="1"/>
      <w:numFmt w:val="upperLetter"/>
      <w:lvlText w:val="%1."/>
      <w:lvlJc w:val="left"/>
      <w:pPr>
        <w:ind w:left="720" w:hanging="360"/>
      </w:pPr>
      <w:rPr>
        <w:b/>
        <w:bCs/>
      </w:rPr>
    </w:lvl>
    <w:lvl w:ilvl="1" w:tplc="6824AE22">
      <w:start w:val="1"/>
      <w:numFmt w:val="lowerLetter"/>
      <w:lvlText w:val="%2."/>
      <w:lvlJc w:val="left"/>
      <w:pPr>
        <w:ind w:left="1440" w:hanging="360"/>
      </w:pPr>
      <w:rPr>
        <w:b/>
        <w:bCs/>
      </w:rPr>
    </w:lvl>
    <w:lvl w:ilvl="2" w:tplc="FD6813C6">
      <w:start w:val="1"/>
      <w:numFmt w:val="lowerRoman"/>
      <w:lvlText w:val="%3."/>
      <w:lvlJc w:val="right"/>
      <w:pPr>
        <w:ind w:left="2160" w:hanging="180"/>
      </w:pPr>
      <w:rPr>
        <w:b/>
        <w:bCs/>
        <w:color w:val="auto"/>
      </w:rPr>
    </w:lvl>
    <w:lvl w:ilvl="3" w:tplc="1C8A2CC2">
      <w:start w:val="1"/>
      <w:numFmt w:val="decimal"/>
      <w:lvlText w:val="%4."/>
      <w:lvlJc w:val="left"/>
      <w:pPr>
        <w:ind w:left="2880" w:hanging="360"/>
      </w:pPr>
      <w:rPr>
        <w:b/>
        <w:bCs w:val="0"/>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45F74E52"/>
    <w:multiLevelType w:val="hybridMultilevel"/>
    <w:tmpl w:val="007CEE7A"/>
    <w:lvl w:ilvl="0" w:tplc="B5004D62">
      <w:start w:val="1"/>
      <w:numFmt w:val="lowerLetter"/>
      <w:lvlText w:val="%1)"/>
      <w:lvlJc w:val="left"/>
      <w:pPr>
        <w:ind w:left="1089" w:hanging="720"/>
      </w:pPr>
      <w:rPr>
        <w:rFonts w:hint="default"/>
      </w:rPr>
    </w:lvl>
    <w:lvl w:ilvl="1" w:tplc="0C0A0019" w:tentative="1">
      <w:start w:val="1"/>
      <w:numFmt w:val="lowerLetter"/>
      <w:lvlText w:val="%2."/>
      <w:lvlJc w:val="left"/>
      <w:pPr>
        <w:ind w:left="1449" w:hanging="360"/>
      </w:pPr>
    </w:lvl>
    <w:lvl w:ilvl="2" w:tplc="0C0A001B" w:tentative="1">
      <w:start w:val="1"/>
      <w:numFmt w:val="lowerRoman"/>
      <w:lvlText w:val="%3."/>
      <w:lvlJc w:val="right"/>
      <w:pPr>
        <w:ind w:left="2169" w:hanging="180"/>
      </w:pPr>
    </w:lvl>
    <w:lvl w:ilvl="3" w:tplc="0C0A000F" w:tentative="1">
      <w:start w:val="1"/>
      <w:numFmt w:val="decimal"/>
      <w:lvlText w:val="%4."/>
      <w:lvlJc w:val="left"/>
      <w:pPr>
        <w:ind w:left="2889" w:hanging="360"/>
      </w:pPr>
    </w:lvl>
    <w:lvl w:ilvl="4" w:tplc="0C0A0019" w:tentative="1">
      <w:start w:val="1"/>
      <w:numFmt w:val="lowerLetter"/>
      <w:lvlText w:val="%5."/>
      <w:lvlJc w:val="left"/>
      <w:pPr>
        <w:ind w:left="3609" w:hanging="360"/>
      </w:pPr>
    </w:lvl>
    <w:lvl w:ilvl="5" w:tplc="0C0A001B" w:tentative="1">
      <w:start w:val="1"/>
      <w:numFmt w:val="lowerRoman"/>
      <w:lvlText w:val="%6."/>
      <w:lvlJc w:val="right"/>
      <w:pPr>
        <w:ind w:left="4329" w:hanging="180"/>
      </w:pPr>
    </w:lvl>
    <w:lvl w:ilvl="6" w:tplc="0C0A000F" w:tentative="1">
      <w:start w:val="1"/>
      <w:numFmt w:val="decimal"/>
      <w:lvlText w:val="%7."/>
      <w:lvlJc w:val="left"/>
      <w:pPr>
        <w:ind w:left="5049" w:hanging="360"/>
      </w:pPr>
    </w:lvl>
    <w:lvl w:ilvl="7" w:tplc="0C0A0019" w:tentative="1">
      <w:start w:val="1"/>
      <w:numFmt w:val="lowerLetter"/>
      <w:lvlText w:val="%8."/>
      <w:lvlJc w:val="left"/>
      <w:pPr>
        <w:ind w:left="5769" w:hanging="360"/>
      </w:pPr>
    </w:lvl>
    <w:lvl w:ilvl="8" w:tplc="0C0A001B" w:tentative="1">
      <w:start w:val="1"/>
      <w:numFmt w:val="lowerRoman"/>
      <w:lvlText w:val="%9."/>
      <w:lvlJc w:val="right"/>
      <w:pPr>
        <w:ind w:left="6489" w:hanging="180"/>
      </w:pPr>
    </w:lvl>
  </w:abstractNum>
  <w:abstractNum w:abstractNumId="44" w15:restartNumberingAfterBreak="0">
    <w:nsid w:val="488B4B4E"/>
    <w:multiLevelType w:val="hybridMultilevel"/>
    <w:tmpl w:val="C6342C6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4A0B50F6"/>
    <w:multiLevelType w:val="hybridMultilevel"/>
    <w:tmpl w:val="629A0E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A4C79DA"/>
    <w:multiLevelType w:val="hybridMultilevel"/>
    <w:tmpl w:val="4B62805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52507B99"/>
    <w:multiLevelType w:val="hybridMultilevel"/>
    <w:tmpl w:val="54FCE3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54307BD7"/>
    <w:multiLevelType w:val="multilevel"/>
    <w:tmpl w:val="18527286"/>
    <w:lvl w:ilvl="0">
      <w:start w:val="1"/>
      <w:numFmt w:val="decimal"/>
      <w:lvlText w:val="%1"/>
      <w:lvlJc w:val="left"/>
      <w:pPr>
        <w:ind w:left="360" w:hanging="360"/>
      </w:pPr>
      <w:rPr>
        <w:rFonts w:hint="default"/>
      </w:rPr>
    </w:lvl>
    <w:lvl w:ilvl="1">
      <w:start w:val="1"/>
      <w:numFmt w:val="decimal"/>
      <w:pStyle w:val="Ttulo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58434FA8"/>
    <w:multiLevelType w:val="hybridMultilevel"/>
    <w:tmpl w:val="2B607224"/>
    <w:lvl w:ilvl="0" w:tplc="FFFFFFFF">
      <w:start w:val="1"/>
      <w:numFmt w:val="lowerLetter"/>
      <w:lvlText w:val="%1)"/>
      <w:lvlJc w:val="left"/>
      <w:pPr>
        <w:ind w:left="1165" w:hanging="4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50" w15:restartNumberingAfterBreak="0">
    <w:nsid w:val="593225CB"/>
    <w:multiLevelType w:val="hybridMultilevel"/>
    <w:tmpl w:val="A5D42366"/>
    <w:lvl w:ilvl="0" w:tplc="0C0A0001">
      <w:start w:val="1"/>
      <w:numFmt w:val="bullet"/>
      <w:lvlText w:val=""/>
      <w:lvlJc w:val="left"/>
      <w:pPr>
        <w:ind w:left="1428" w:hanging="708"/>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1" w15:restartNumberingAfterBreak="0">
    <w:nsid w:val="59C80BCA"/>
    <w:multiLevelType w:val="hybridMultilevel"/>
    <w:tmpl w:val="FE40A940"/>
    <w:lvl w:ilvl="0" w:tplc="FD6813C6">
      <w:start w:val="1"/>
      <w:numFmt w:val="lowerRoman"/>
      <w:lvlText w:val="%1."/>
      <w:lvlJc w:val="right"/>
      <w:pPr>
        <w:ind w:left="2160" w:hanging="180"/>
      </w:pPr>
      <w:rPr>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5D2A55A4"/>
    <w:multiLevelType w:val="hybridMultilevel"/>
    <w:tmpl w:val="1446489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5E5F360A"/>
    <w:multiLevelType w:val="hybridMultilevel"/>
    <w:tmpl w:val="0D02509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5EE532C3"/>
    <w:multiLevelType w:val="hybridMultilevel"/>
    <w:tmpl w:val="64FA675E"/>
    <w:lvl w:ilvl="0" w:tplc="FD6813C6">
      <w:start w:val="1"/>
      <w:numFmt w:val="lowerRoman"/>
      <w:lvlText w:val="%1."/>
      <w:lvlJc w:val="right"/>
      <w:pPr>
        <w:ind w:left="2160" w:hanging="180"/>
      </w:pPr>
      <w:rPr>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5F9D46F2"/>
    <w:multiLevelType w:val="hybridMultilevel"/>
    <w:tmpl w:val="4D6EF9CE"/>
    <w:lvl w:ilvl="0" w:tplc="1B9EBC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09D3B40"/>
    <w:multiLevelType w:val="hybridMultilevel"/>
    <w:tmpl w:val="934AE0A6"/>
    <w:lvl w:ilvl="0" w:tplc="1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8AE25A9"/>
    <w:multiLevelType w:val="multilevel"/>
    <w:tmpl w:val="498E5A0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8" w15:restartNumberingAfterBreak="0">
    <w:nsid w:val="68ED1A20"/>
    <w:multiLevelType w:val="hybridMultilevel"/>
    <w:tmpl w:val="87E6F046"/>
    <w:lvl w:ilvl="0" w:tplc="140A0017">
      <w:start w:val="1"/>
      <w:numFmt w:val="lowerLetter"/>
      <w:lvlText w:val="%1)"/>
      <w:lvlJc w:val="left"/>
      <w:pPr>
        <w:ind w:left="1440" w:hanging="360"/>
      </w:pPr>
    </w:lvl>
    <w:lvl w:ilvl="1" w:tplc="4E8807FC">
      <w:start w:val="1"/>
      <w:numFmt w:val="lowerLetter"/>
      <w:lvlText w:val="%2)"/>
      <w:lvlJc w:val="left"/>
      <w:pPr>
        <w:ind w:left="1070" w:hanging="360"/>
      </w:pPr>
      <w:rPr>
        <w:rFonts w:ascii="Arial" w:eastAsia="Times New Roman" w:hAnsi="Arial" w:cs="Arial"/>
        <w:b/>
        <w:bCs/>
      </w:r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9" w15:restartNumberingAfterBreak="0">
    <w:nsid w:val="68FD77C7"/>
    <w:multiLevelType w:val="multilevel"/>
    <w:tmpl w:val="461030D8"/>
    <w:lvl w:ilvl="0">
      <w:start w:val="1"/>
      <w:numFmt w:val="decimal"/>
      <w:lvlText w:val="%1"/>
      <w:lvlJc w:val="left"/>
      <w:pPr>
        <w:ind w:left="360" w:hanging="360"/>
      </w:pPr>
      <w:rPr>
        <w:rFonts w:hint="default"/>
      </w:rPr>
    </w:lvl>
    <w:lvl w:ilvl="1">
      <w:start w:val="1"/>
      <w:numFmt w:val="decimal"/>
      <w:pStyle w:val="T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6BA61BD3"/>
    <w:multiLevelType w:val="hybridMultilevel"/>
    <w:tmpl w:val="E0220D3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F0D199C"/>
    <w:multiLevelType w:val="hybridMultilevel"/>
    <w:tmpl w:val="DE66A1D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2D94CB2"/>
    <w:multiLevelType w:val="hybridMultilevel"/>
    <w:tmpl w:val="C46ACAFC"/>
    <w:lvl w:ilvl="0" w:tplc="D5C0CB6C">
      <w:start w:val="1"/>
      <w:numFmt w:val="lowerLetter"/>
      <w:lvlText w:val="%1)"/>
      <w:lvlJc w:val="left"/>
      <w:pPr>
        <w:ind w:left="720" w:hanging="360"/>
      </w:pPr>
      <w:rPr>
        <w:b/>
        <w:bCs/>
      </w:rPr>
    </w:lvl>
    <w:lvl w:ilvl="1" w:tplc="BE9E4480">
      <w:start w:val="1"/>
      <w:numFmt w:val="decimal"/>
      <w:lvlText w:val="%2-"/>
      <w:lvlJc w:val="lef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75354ACA"/>
    <w:multiLevelType w:val="hybridMultilevel"/>
    <w:tmpl w:val="0DCEEE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770E2978"/>
    <w:multiLevelType w:val="hybridMultilevel"/>
    <w:tmpl w:val="15B041E0"/>
    <w:lvl w:ilvl="0" w:tplc="140A0001">
      <w:start w:val="1"/>
      <w:numFmt w:val="bullet"/>
      <w:lvlText w:val=""/>
      <w:lvlJc w:val="left"/>
      <w:pPr>
        <w:ind w:left="1788" w:hanging="360"/>
      </w:pPr>
      <w:rPr>
        <w:rFonts w:ascii="Symbol" w:hAnsi="Symbol" w:hint="default"/>
      </w:rPr>
    </w:lvl>
    <w:lvl w:ilvl="1" w:tplc="140A0003" w:tentative="1">
      <w:start w:val="1"/>
      <w:numFmt w:val="bullet"/>
      <w:lvlText w:val="o"/>
      <w:lvlJc w:val="left"/>
      <w:pPr>
        <w:ind w:left="2508" w:hanging="360"/>
      </w:pPr>
      <w:rPr>
        <w:rFonts w:ascii="Courier New" w:hAnsi="Courier New" w:cs="Courier New" w:hint="default"/>
      </w:rPr>
    </w:lvl>
    <w:lvl w:ilvl="2" w:tplc="140A0005" w:tentative="1">
      <w:start w:val="1"/>
      <w:numFmt w:val="bullet"/>
      <w:lvlText w:val=""/>
      <w:lvlJc w:val="left"/>
      <w:pPr>
        <w:ind w:left="3228" w:hanging="360"/>
      </w:pPr>
      <w:rPr>
        <w:rFonts w:ascii="Wingdings" w:hAnsi="Wingdings" w:hint="default"/>
      </w:rPr>
    </w:lvl>
    <w:lvl w:ilvl="3" w:tplc="140A0001" w:tentative="1">
      <w:start w:val="1"/>
      <w:numFmt w:val="bullet"/>
      <w:lvlText w:val=""/>
      <w:lvlJc w:val="left"/>
      <w:pPr>
        <w:ind w:left="3948" w:hanging="360"/>
      </w:pPr>
      <w:rPr>
        <w:rFonts w:ascii="Symbol" w:hAnsi="Symbol" w:hint="default"/>
      </w:rPr>
    </w:lvl>
    <w:lvl w:ilvl="4" w:tplc="140A0003" w:tentative="1">
      <w:start w:val="1"/>
      <w:numFmt w:val="bullet"/>
      <w:lvlText w:val="o"/>
      <w:lvlJc w:val="left"/>
      <w:pPr>
        <w:ind w:left="4668" w:hanging="360"/>
      </w:pPr>
      <w:rPr>
        <w:rFonts w:ascii="Courier New" w:hAnsi="Courier New" w:cs="Courier New" w:hint="default"/>
      </w:rPr>
    </w:lvl>
    <w:lvl w:ilvl="5" w:tplc="140A0005" w:tentative="1">
      <w:start w:val="1"/>
      <w:numFmt w:val="bullet"/>
      <w:lvlText w:val=""/>
      <w:lvlJc w:val="left"/>
      <w:pPr>
        <w:ind w:left="5388" w:hanging="360"/>
      </w:pPr>
      <w:rPr>
        <w:rFonts w:ascii="Wingdings" w:hAnsi="Wingdings" w:hint="default"/>
      </w:rPr>
    </w:lvl>
    <w:lvl w:ilvl="6" w:tplc="140A0001" w:tentative="1">
      <w:start w:val="1"/>
      <w:numFmt w:val="bullet"/>
      <w:lvlText w:val=""/>
      <w:lvlJc w:val="left"/>
      <w:pPr>
        <w:ind w:left="6108" w:hanging="360"/>
      </w:pPr>
      <w:rPr>
        <w:rFonts w:ascii="Symbol" w:hAnsi="Symbol" w:hint="default"/>
      </w:rPr>
    </w:lvl>
    <w:lvl w:ilvl="7" w:tplc="140A0003" w:tentative="1">
      <w:start w:val="1"/>
      <w:numFmt w:val="bullet"/>
      <w:lvlText w:val="o"/>
      <w:lvlJc w:val="left"/>
      <w:pPr>
        <w:ind w:left="6828" w:hanging="360"/>
      </w:pPr>
      <w:rPr>
        <w:rFonts w:ascii="Courier New" w:hAnsi="Courier New" w:cs="Courier New" w:hint="default"/>
      </w:rPr>
    </w:lvl>
    <w:lvl w:ilvl="8" w:tplc="140A0005" w:tentative="1">
      <w:start w:val="1"/>
      <w:numFmt w:val="bullet"/>
      <w:lvlText w:val=""/>
      <w:lvlJc w:val="left"/>
      <w:pPr>
        <w:ind w:left="7548" w:hanging="360"/>
      </w:pPr>
      <w:rPr>
        <w:rFonts w:ascii="Wingdings" w:hAnsi="Wingdings" w:hint="default"/>
      </w:rPr>
    </w:lvl>
  </w:abstractNum>
  <w:abstractNum w:abstractNumId="65" w15:restartNumberingAfterBreak="0">
    <w:nsid w:val="781C22EB"/>
    <w:multiLevelType w:val="hybridMultilevel"/>
    <w:tmpl w:val="514AEDC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789A001C"/>
    <w:multiLevelType w:val="hybridMultilevel"/>
    <w:tmpl w:val="41C6B350"/>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67" w15:restartNumberingAfterBreak="0">
    <w:nsid w:val="79981193"/>
    <w:multiLevelType w:val="multilevel"/>
    <w:tmpl w:val="C172A554"/>
    <w:lvl w:ilvl="0">
      <w:start w:val="1"/>
      <w:numFmt w:val="decimal"/>
      <w:lvlText w:val="%1."/>
      <w:lvlJc w:val="left"/>
      <w:pPr>
        <w:ind w:left="360" w:hanging="360"/>
      </w:pPr>
    </w:lvl>
    <w:lvl w:ilvl="1">
      <w:start w:val="1"/>
      <w:numFmt w:val="decimal"/>
      <w:lvlText w:val="%1.%2."/>
      <w:lvlJc w:val="left"/>
      <w:pPr>
        <w:ind w:left="792" w:hanging="432"/>
      </w:pPr>
      <w:rPr>
        <w:b/>
        <w:bCs/>
        <w:i w:val="0"/>
        <w:iCs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07311108">
    <w:abstractNumId w:val="0"/>
  </w:num>
  <w:num w:numId="2" w16cid:durableId="1321810538">
    <w:abstractNumId w:val="1"/>
  </w:num>
  <w:num w:numId="3" w16cid:durableId="1023284618">
    <w:abstractNumId w:val="8"/>
  </w:num>
  <w:num w:numId="4" w16cid:durableId="1207253686">
    <w:abstractNumId w:val="35"/>
  </w:num>
  <w:num w:numId="5" w16cid:durableId="18242057">
    <w:abstractNumId w:val="27"/>
  </w:num>
  <w:num w:numId="6" w16cid:durableId="1261795629">
    <w:abstractNumId w:val="23"/>
  </w:num>
  <w:num w:numId="7" w16cid:durableId="815299315">
    <w:abstractNumId w:val="66"/>
  </w:num>
  <w:num w:numId="8" w16cid:durableId="204176074">
    <w:abstractNumId w:val="28"/>
  </w:num>
  <w:num w:numId="9" w16cid:durableId="684020699">
    <w:abstractNumId w:val="20"/>
  </w:num>
  <w:num w:numId="10" w16cid:durableId="331178503">
    <w:abstractNumId w:val="30"/>
  </w:num>
  <w:num w:numId="11" w16cid:durableId="757600058">
    <w:abstractNumId w:val="43"/>
  </w:num>
  <w:num w:numId="12" w16cid:durableId="407464588">
    <w:abstractNumId w:val="5"/>
  </w:num>
  <w:num w:numId="13" w16cid:durableId="754130595">
    <w:abstractNumId w:val="18"/>
  </w:num>
  <w:num w:numId="14" w16cid:durableId="1306349235">
    <w:abstractNumId w:val="22"/>
  </w:num>
  <w:num w:numId="15" w16cid:durableId="12847606">
    <w:abstractNumId w:val="12"/>
  </w:num>
  <w:num w:numId="16" w16cid:durableId="1731421657">
    <w:abstractNumId w:val="41"/>
  </w:num>
  <w:num w:numId="17" w16cid:durableId="276186144">
    <w:abstractNumId w:val="2"/>
  </w:num>
  <w:num w:numId="18" w16cid:durableId="599413889">
    <w:abstractNumId w:val="16"/>
  </w:num>
  <w:num w:numId="19" w16cid:durableId="488330319">
    <w:abstractNumId w:val="21"/>
  </w:num>
  <w:num w:numId="20" w16cid:durableId="638846883">
    <w:abstractNumId w:val="17"/>
  </w:num>
  <w:num w:numId="21" w16cid:durableId="1934774445">
    <w:abstractNumId w:val="40"/>
  </w:num>
  <w:num w:numId="22" w16cid:durableId="272787244">
    <w:abstractNumId w:val="56"/>
  </w:num>
  <w:num w:numId="23" w16cid:durableId="1690833340">
    <w:abstractNumId w:val="29"/>
  </w:num>
  <w:num w:numId="24" w16cid:durableId="2101021350">
    <w:abstractNumId w:val="9"/>
  </w:num>
  <w:num w:numId="25" w16cid:durableId="1679696051">
    <w:abstractNumId w:val="3"/>
  </w:num>
  <w:num w:numId="26" w16cid:durableId="1193686268">
    <w:abstractNumId w:val="50"/>
  </w:num>
  <w:num w:numId="27" w16cid:durableId="725565663">
    <w:abstractNumId w:val="15"/>
  </w:num>
  <w:num w:numId="28" w16cid:durableId="1608005181">
    <w:abstractNumId w:val="32"/>
  </w:num>
  <w:num w:numId="29" w16cid:durableId="307169013">
    <w:abstractNumId w:val="46"/>
  </w:num>
  <w:num w:numId="30" w16cid:durableId="100225837">
    <w:abstractNumId w:val="44"/>
  </w:num>
  <w:num w:numId="31" w16cid:durableId="624507013">
    <w:abstractNumId w:val="10"/>
  </w:num>
  <w:num w:numId="32" w16cid:durableId="1604221139">
    <w:abstractNumId w:val="64"/>
  </w:num>
  <w:num w:numId="33" w16cid:durableId="1604529364">
    <w:abstractNumId w:val="59"/>
  </w:num>
  <w:num w:numId="34" w16cid:durableId="1219169340">
    <w:abstractNumId w:val="19"/>
  </w:num>
  <w:num w:numId="35" w16cid:durableId="1970936082">
    <w:abstractNumId w:val="52"/>
  </w:num>
  <w:num w:numId="36" w16cid:durableId="994533765">
    <w:abstractNumId w:val="13"/>
  </w:num>
  <w:num w:numId="37" w16cid:durableId="736125360">
    <w:abstractNumId w:val="55"/>
  </w:num>
  <w:num w:numId="38" w16cid:durableId="992877669">
    <w:abstractNumId w:val="37"/>
  </w:num>
  <w:num w:numId="39" w16cid:durableId="908151093">
    <w:abstractNumId w:val="38"/>
  </w:num>
  <w:num w:numId="40" w16cid:durableId="513231427">
    <w:abstractNumId w:val="34"/>
  </w:num>
  <w:num w:numId="41" w16cid:durableId="1246920496">
    <w:abstractNumId w:val="6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087352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17103073">
    <w:abstractNumId w:val="61"/>
  </w:num>
  <w:num w:numId="44" w16cid:durableId="241303777">
    <w:abstractNumId w:val="63"/>
  </w:num>
  <w:num w:numId="45" w16cid:durableId="706294956">
    <w:abstractNumId w:val="49"/>
  </w:num>
  <w:num w:numId="46" w16cid:durableId="1610550800">
    <w:abstractNumId w:val="42"/>
  </w:num>
  <w:num w:numId="47" w16cid:durableId="14640826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21187934">
    <w:abstractNumId w:val="65"/>
  </w:num>
  <w:num w:numId="49" w16cid:durableId="1971279525">
    <w:abstractNumId w:val="6"/>
  </w:num>
  <w:num w:numId="50" w16cid:durableId="599921307">
    <w:abstractNumId w:val="31"/>
  </w:num>
  <w:num w:numId="51" w16cid:durableId="1274677437">
    <w:abstractNumId w:val="62"/>
  </w:num>
  <w:num w:numId="52" w16cid:durableId="808085356">
    <w:abstractNumId w:val="58"/>
  </w:num>
  <w:num w:numId="53" w16cid:durableId="740761635">
    <w:abstractNumId w:val="53"/>
  </w:num>
  <w:num w:numId="54" w16cid:durableId="592707852">
    <w:abstractNumId w:val="14"/>
  </w:num>
  <w:num w:numId="55" w16cid:durableId="99690365">
    <w:abstractNumId w:val="4"/>
  </w:num>
  <w:num w:numId="56" w16cid:durableId="1307856100">
    <w:abstractNumId w:val="57"/>
  </w:num>
  <w:num w:numId="57" w16cid:durableId="1966964362">
    <w:abstractNumId w:val="39"/>
  </w:num>
  <w:num w:numId="58" w16cid:durableId="1280181570">
    <w:abstractNumId w:val="60"/>
  </w:num>
  <w:num w:numId="59" w16cid:durableId="716710017">
    <w:abstractNumId w:val="26"/>
  </w:num>
  <w:num w:numId="60" w16cid:durableId="1521165038">
    <w:abstractNumId w:val="25"/>
  </w:num>
  <w:num w:numId="61" w16cid:durableId="1689746720">
    <w:abstractNumId w:val="7"/>
  </w:num>
  <w:num w:numId="62" w16cid:durableId="1988511433">
    <w:abstractNumId w:val="45"/>
  </w:num>
  <w:num w:numId="63" w16cid:durableId="300305595">
    <w:abstractNumId w:val="24"/>
  </w:num>
  <w:num w:numId="64" w16cid:durableId="1341851584">
    <w:abstractNumId w:val="11"/>
  </w:num>
  <w:num w:numId="65" w16cid:durableId="1199784812">
    <w:abstractNumId w:val="36"/>
  </w:num>
  <w:num w:numId="66" w16cid:durableId="854226267">
    <w:abstractNumId w:val="59"/>
    <w:lvlOverride w:ilvl="0">
      <w:startOverride w:val="1"/>
    </w:lvlOverride>
    <w:lvlOverride w:ilvl="1">
      <w:startOverride w:val="3"/>
    </w:lvlOverride>
    <w:lvlOverride w:ilvl="2">
      <w:startOverride w:val="2"/>
    </w:lvlOverride>
  </w:num>
  <w:num w:numId="67" w16cid:durableId="799541954">
    <w:abstractNumId w:val="48"/>
  </w:num>
  <w:num w:numId="68" w16cid:durableId="1852910516">
    <w:abstractNumId w:val="47"/>
  </w:num>
  <w:num w:numId="69" w16cid:durableId="92827560">
    <w:abstractNumId w:val="54"/>
  </w:num>
  <w:num w:numId="70" w16cid:durableId="268582357">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isplayBackgroundShape/>
  <w:proofState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WNTabType_0" w:val="0"/>
    <w:docVar w:name="_WNTabType_1" w:val="1"/>
    <w:docVar w:name="_WNTabType_2" w:val="1"/>
    <w:docVar w:name="_WNTabType_3" w:val="2"/>
    <w:docVar w:name="EnableWordNotes" w:val="0"/>
  </w:docVars>
  <w:rsids>
    <w:rsidRoot w:val="008F4398"/>
    <w:rsid w:val="00000251"/>
    <w:rsid w:val="000004AC"/>
    <w:rsid w:val="00000EF2"/>
    <w:rsid w:val="000011F0"/>
    <w:rsid w:val="00001626"/>
    <w:rsid w:val="000016A7"/>
    <w:rsid w:val="00001C21"/>
    <w:rsid w:val="000025DD"/>
    <w:rsid w:val="00002639"/>
    <w:rsid w:val="000032AD"/>
    <w:rsid w:val="00003EEE"/>
    <w:rsid w:val="000040F8"/>
    <w:rsid w:val="0000476E"/>
    <w:rsid w:val="00004A0A"/>
    <w:rsid w:val="00004DAC"/>
    <w:rsid w:val="00004E41"/>
    <w:rsid w:val="00005724"/>
    <w:rsid w:val="000060F1"/>
    <w:rsid w:val="00006900"/>
    <w:rsid w:val="000069C0"/>
    <w:rsid w:val="00007020"/>
    <w:rsid w:val="0000726E"/>
    <w:rsid w:val="000073B1"/>
    <w:rsid w:val="0000748D"/>
    <w:rsid w:val="000076C5"/>
    <w:rsid w:val="0000777C"/>
    <w:rsid w:val="0001053A"/>
    <w:rsid w:val="0001083C"/>
    <w:rsid w:val="000108E2"/>
    <w:rsid w:val="00011515"/>
    <w:rsid w:val="00011DC2"/>
    <w:rsid w:val="00012668"/>
    <w:rsid w:val="00012EBA"/>
    <w:rsid w:val="00013D9C"/>
    <w:rsid w:val="00014502"/>
    <w:rsid w:val="00014D70"/>
    <w:rsid w:val="000157D0"/>
    <w:rsid w:val="00015C00"/>
    <w:rsid w:val="00015F32"/>
    <w:rsid w:val="000160BD"/>
    <w:rsid w:val="000160D2"/>
    <w:rsid w:val="000171BC"/>
    <w:rsid w:val="00017AB0"/>
    <w:rsid w:val="00020F9A"/>
    <w:rsid w:val="00021172"/>
    <w:rsid w:val="00021375"/>
    <w:rsid w:val="00023460"/>
    <w:rsid w:val="0002354A"/>
    <w:rsid w:val="00023ACB"/>
    <w:rsid w:val="0002442B"/>
    <w:rsid w:val="00024661"/>
    <w:rsid w:val="00024ABB"/>
    <w:rsid w:val="000262CD"/>
    <w:rsid w:val="00026848"/>
    <w:rsid w:val="00027112"/>
    <w:rsid w:val="000308AA"/>
    <w:rsid w:val="00030E7E"/>
    <w:rsid w:val="0003149B"/>
    <w:rsid w:val="000326C3"/>
    <w:rsid w:val="00032883"/>
    <w:rsid w:val="00033AFD"/>
    <w:rsid w:val="00033E81"/>
    <w:rsid w:val="00034434"/>
    <w:rsid w:val="00034501"/>
    <w:rsid w:val="00034583"/>
    <w:rsid w:val="00035798"/>
    <w:rsid w:val="0003728F"/>
    <w:rsid w:val="00037774"/>
    <w:rsid w:val="00040CF1"/>
    <w:rsid w:val="00040E84"/>
    <w:rsid w:val="00041158"/>
    <w:rsid w:val="0004155D"/>
    <w:rsid w:val="00041897"/>
    <w:rsid w:val="00041960"/>
    <w:rsid w:val="00042B74"/>
    <w:rsid w:val="00042BFB"/>
    <w:rsid w:val="00042CDD"/>
    <w:rsid w:val="00042FDB"/>
    <w:rsid w:val="00043056"/>
    <w:rsid w:val="000445BD"/>
    <w:rsid w:val="00044800"/>
    <w:rsid w:val="0004485B"/>
    <w:rsid w:val="0004530F"/>
    <w:rsid w:val="00045EF6"/>
    <w:rsid w:val="00046399"/>
    <w:rsid w:val="00046B0A"/>
    <w:rsid w:val="00046E89"/>
    <w:rsid w:val="00047DAF"/>
    <w:rsid w:val="000507A3"/>
    <w:rsid w:val="000508AA"/>
    <w:rsid w:val="00051378"/>
    <w:rsid w:val="00051528"/>
    <w:rsid w:val="000518F4"/>
    <w:rsid w:val="0005219B"/>
    <w:rsid w:val="0005262E"/>
    <w:rsid w:val="00052AAB"/>
    <w:rsid w:val="00052C28"/>
    <w:rsid w:val="00052D68"/>
    <w:rsid w:val="00052F11"/>
    <w:rsid w:val="000534CA"/>
    <w:rsid w:val="000539ED"/>
    <w:rsid w:val="000546C1"/>
    <w:rsid w:val="000546D7"/>
    <w:rsid w:val="000547DD"/>
    <w:rsid w:val="00054947"/>
    <w:rsid w:val="00054B47"/>
    <w:rsid w:val="00054C00"/>
    <w:rsid w:val="00054F8C"/>
    <w:rsid w:val="00054FDA"/>
    <w:rsid w:val="00055514"/>
    <w:rsid w:val="00055E25"/>
    <w:rsid w:val="00056093"/>
    <w:rsid w:val="00056AC3"/>
    <w:rsid w:val="00056CEA"/>
    <w:rsid w:val="0006074D"/>
    <w:rsid w:val="00060FE6"/>
    <w:rsid w:val="000618D3"/>
    <w:rsid w:val="000619BE"/>
    <w:rsid w:val="00061B21"/>
    <w:rsid w:val="00061DBD"/>
    <w:rsid w:val="00061E7E"/>
    <w:rsid w:val="0006302B"/>
    <w:rsid w:val="00063B85"/>
    <w:rsid w:val="00063FF6"/>
    <w:rsid w:val="00064FF8"/>
    <w:rsid w:val="00065816"/>
    <w:rsid w:val="00065C01"/>
    <w:rsid w:val="0006609C"/>
    <w:rsid w:val="0006627C"/>
    <w:rsid w:val="0006642D"/>
    <w:rsid w:val="00066A96"/>
    <w:rsid w:val="00067197"/>
    <w:rsid w:val="00070112"/>
    <w:rsid w:val="0007026D"/>
    <w:rsid w:val="00070272"/>
    <w:rsid w:val="00070A5E"/>
    <w:rsid w:val="00071517"/>
    <w:rsid w:val="00071731"/>
    <w:rsid w:val="00073AA2"/>
    <w:rsid w:val="00073DFA"/>
    <w:rsid w:val="000741BF"/>
    <w:rsid w:val="00074AB0"/>
    <w:rsid w:val="000753CA"/>
    <w:rsid w:val="000756EA"/>
    <w:rsid w:val="00075A09"/>
    <w:rsid w:val="00075B5A"/>
    <w:rsid w:val="00075D6E"/>
    <w:rsid w:val="0007612B"/>
    <w:rsid w:val="000766A9"/>
    <w:rsid w:val="00076763"/>
    <w:rsid w:val="00076D88"/>
    <w:rsid w:val="0007702C"/>
    <w:rsid w:val="00077238"/>
    <w:rsid w:val="00077287"/>
    <w:rsid w:val="0007756A"/>
    <w:rsid w:val="0007776D"/>
    <w:rsid w:val="00080711"/>
    <w:rsid w:val="00080D29"/>
    <w:rsid w:val="000813DC"/>
    <w:rsid w:val="00082670"/>
    <w:rsid w:val="00082C7C"/>
    <w:rsid w:val="00082CED"/>
    <w:rsid w:val="00083821"/>
    <w:rsid w:val="00083EDD"/>
    <w:rsid w:val="00085E3D"/>
    <w:rsid w:val="00086C91"/>
    <w:rsid w:val="00086F0B"/>
    <w:rsid w:val="00087040"/>
    <w:rsid w:val="000879E6"/>
    <w:rsid w:val="000900E3"/>
    <w:rsid w:val="00090606"/>
    <w:rsid w:val="000908C2"/>
    <w:rsid w:val="00091697"/>
    <w:rsid w:val="00093196"/>
    <w:rsid w:val="00093F67"/>
    <w:rsid w:val="00094A8F"/>
    <w:rsid w:val="00094DD6"/>
    <w:rsid w:val="00095E66"/>
    <w:rsid w:val="00095F9B"/>
    <w:rsid w:val="000977C4"/>
    <w:rsid w:val="00097A2F"/>
    <w:rsid w:val="000A0355"/>
    <w:rsid w:val="000A10C6"/>
    <w:rsid w:val="000A3100"/>
    <w:rsid w:val="000A325D"/>
    <w:rsid w:val="000A35E3"/>
    <w:rsid w:val="000A3625"/>
    <w:rsid w:val="000A40AF"/>
    <w:rsid w:val="000A420A"/>
    <w:rsid w:val="000A5021"/>
    <w:rsid w:val="000A546E"/>
    <w:rsid w:val="000A6D89"/>
    <w:rsid w:val="000A6E29"/>
    <w:rsid w:val="000A6F95"/>
    <w:rsid w:val="000A74D6"/>
    <w:rsid w:val="000A7BE2"/>
    <w:rsid w:val="000A7F4E"/>
    <w:rsid w:val="000B05CE"/>
    <w:rsid w:val="000B112F"/>
    <w:rsid w:val="000B115B"/>
    <w:rsid w:val="000B135A"/>
    <w:rsid w:val="000B1F9D"/>
    <w:rsid w:val="000B2272"/>
    <w:rsid w:val="000B2609"/>
    <w:rsid w:val="000B2C2E"/>
    <w:rsid w:val="000B3051"/>
    <w:rsid w:val="000B3624"/>
    <w:rsid w:val="000B3BDA"/>
    <w:rsid w:val="000B3C96"/>
    <w:rsid w:val="000B3F81"/>
    <w:rsid w:val="000B400F"/>
    <w:rsid w:val="000B471F"/>
    <w:rsid w:val="000B49E6"/>
    <w:rsid w:val="000B4F23"/>
    <w:rsid w:val="000B517A"/>
    <w:rsid w:val="000B5520"/>
    <w:rsid w:val="000B5618"/>
    <w:rsid w:val="000B64E0"/>
    <w:rsid w:val="000B714D"/>
    <w:rsid w:val="000B771C"/>
    <w:rsid w:val="000B7C2C"/>
    <w:rsid w:val="000C03F8"/>
    <w:rsid w:val="000C11AD"/>
    <w:rsid w:val="000C198A"/>
    <w:rsid w:val="000C1ED0"/>
    <w:rsid w:val="000C2C96"/>
    <w:rsid w:val="000C2CC5"/>
    <w:rsid w:val="000C421D"/>
    <w:rsid w:val="000C51F2"/>
    <w:rsid w:val="000C5C31"/>
    <w:rsid w:val="000C5E35"/>
    <w:rsid w:val="000C6648"/>
    <w:rsid w:val="000C6A11"/>
    <w:rsid w:val="000C6DE3"/>
    <w:rsid w:val="000C7BFE"/>
    <w:rsid w:val="000C7C65"/>
    <w:rsid w:val="000D0D53"/>
    <w:rsid w:val="000D0DDC"/>
    <w:rsid w:val="000D27E1"/>
    <w:rsid w:val="000D2E72"/>
    <w:rsid w:val="000D2E89"/>
    <w:rsid w:val="000D2EB9"/>
    <w:rsid w:val="000D3034"/>
    <w:rsid w:val="000D32DD"/>
    <w:rsid w:val="000D3949"/>
    <w:rsid w:val="000D3AFC"/>
    <w:rsid w:val="000D3BBA"/>
    <w:rsid w:val="000D3CFD"/>
    <w:rsid w:val="000D40A2"/>
    <w:rsid w:val="000D419D"/>
    <w:rsid w:val="000D4FB4"/>
    <w:rsid w:val="000D5242"/>
    <w:rsid w:val="000D52C6"/>
    <w:rsid w:val="000D5329"/>
    <w:rsid w:val="000D5640"/>
    <w:rsid w:val="000D69AD"/>
    <w:rsid w:val="000D6A45"/>
    <w:rsid w:val="000D6CB5"/>
    <w:rsid w:val="000D7BD2"/>
    <w:rsid w:val="000D7F47"/>
    <w:rsid w:val="000E0182"/>
    <w:rsid w:val="000E0C1C"/>
    <w:rsid w:val="000E1281"/>
    <w:rsid w:val="000E150D"/>
    <w:rsid w:val="000E16D9"/>
    <w:rsid w:val="000E1C12"/>
    <w:rsid w:val="000E1C8A"/>
    <w:rsid w:val="000E2BBF"/>
    <w:rsid w:val="000E39E8"/>
    <w:rsid w:val="000E44E9"/>
    <w:rsid w:val="000E4E4B"/>
    <w:rsid w:val="000E5A2F"/>
    <w:rsid w:val="000E626A"/>
    <w:rsid w:val="000E656B"/>
    <w:rsid w:val="000E747A"/>
    <w:rsid w:val="000F08BF"/>
    <w:rsid w:val="000F0A72"/>
    <w:rsid w:val="000F0DB2"/>
    <w:rsid w:val="000F1576"/>
    <w:rsid w:val="000F1B05"/>
    <w:rsid w:val="000F23E2"/>
    <w:rsid w:val="000F26A3"/>
    <w:rsid w:val="000F3175"/>
    <w:rsid w:val="000F359D"/>
    <w:rsid w:val="000F404F"/>
    <w:rsid w:val="000F47E1"/>
    <w:rsid w:val="000F4C89"/>
    <w:rsid w:val="000F68A6"/>
    <w:rsid w:val="000F6F2B"/>
    <w:rsid w:val="0010036D"/>
    <w:rsid w:val="00100D58"/>
    <w:rsid w:val="001012CC"/>
    <w:rsid w:val="0010190F"/>
    <w:rsid w:val="00101A9B"/>
    <w:rsid w:val="00102438"/>
    <w:rsid w:val="001027E1"/>
    <w:rsid w:val="00102E9A"/>
    <w:rsid w:val="00102EF9"/>
    <w:rsid w:val="00103159"/>
    <w:rsid w:val="00103203"/>
    <w:rsid w:val="00103859"/>
    <w:rsid w:val="00103CA8"/>
    <w:rsid w:val="00103DD0"/>
    <w:rsid w:val="00104A5D"/>
    <w:rsid w:val="00106898"/>
    <w:rsid w:val="00106922"/>
    <w:rsid w:val="00106B20"/>
    <w:rsid w:val="00106BED"/>
    <w:rsid w:val="00107838"/>
    <w:rsid w:val="0010789D"/>
    <w:rsid w:val="00107C8E"/>
    <w:rsid w:val="00110E65"/>
    <w:rsid w:val="00111FA2"/>
    <w:rsid w:val="00112188"/>
    <w:rsid w:val="0011243B"/>
    <w:rsid w:val="001128A8"/>
    <w:rsid w:val="00112A67"/>
    <w:rsid w:val="00112C54"/>
    <w:rsid w:val="00112F29"/>
    <w:rsid w:val="00113191"/>
    <w:rsid w:val="001133B0"/>
    <w:rsid w:val="00113A7D"/>
    <w:rsid w:val="00114FEF"/>
    <w:rsid w:val="00115A15"/>
    <w:rsid w:val="00116456"/>
    <w:rsid w:val="001164A4"/>
    <w:rsid w:val="00117169"/>
    <w:rsid w:val="0011786E"/>
    <w:rsid w:val="00117A5C"/>
    <w:rsid w:val="00117F3D"/>
    <w:rsid w:val="00120C84"/>
    <w:rsid w:val="001220E1"/>
    <w:rsid w:val="00122357"/>
    <w:rsid w:val="001226D2"/>
    <w:rsid w:val="00122C1C"/>
    <w:rsid w:val="0012382B"/>
    <w:rsid w:val="00124199"/>
    <w:rsid w:val="00125F6B"/>
    <w:rsid w:val="001269EB"/>
    <w:rsid w:val="00130961"/>
    <w:rsid w:val="00131676"/>
    <w:rsid w:val="00131979"/>
    <w:rsid w:val="00133263"/>
    <w:rsid w:val="00133480"/>
    <w:rsid w:val="00133591"/>
    <w:rsid w:val="00133F05"/>
    <w:rsid w:val="00135059"/>
    <w:rsid w:val="00135565"/>
    <w:rsid w:val="001361A3"/>
    <w:rsid w:val="00137333"/>
    <w:rsid w:val="00137ED7"/>
    <w:rsid w:val="00137F51"/>
    <w:rsid w:val="00137FD2"/>
    <w:rsid w:val="00140056"/>
    <w:rsid w:val="00140436"/>
    <w:rsid w:val="001405FF"/>
    <w:rsid w:val="00140945"/>
    <w:rsid w:val="001412BC"/>
    <w:rsid w:val="001415AF"/>
    <w:rsid w:val="00141EDC"/>
    <w:rsid w:val="00142788"/>
    <w:rsid w:val="00142CA5"/>
    <w:rsid w:val="001433C8"/>
    <w:rsid w:val="001435E1"/>
    <w:rsid w:val="001440B5"/>
    <w:rsid w:val="00144BFA"/>
    <w:rsid w:val="0014557E"/>
    <w:rsid w:val="0014581C"/>
    <w:rsid w:val="00145B43"/>
    <w:rsid w:val="001475E6"/>
    <w:rsid w:val="0015019C"/>
    <w:rsid w:val="00150E36"/>
    <w:rsid w:val="00151413"/>
    <w:rsid w:val="00151436"/>
    <w:rsid w:val="00151BA6"/>
    <w:rsid w:val="00152347"/>
    <w:rsid w:val="00152710"/>
    <w:rsid w:val="00152CA8"/>
    <w:rsid w:val="00152F83"/>
    <w:rsid w:val="0015384B"/>
    <w:rsid w:val="00153CDF"/>
    <w:rsid w:val="001545D8"/>
    <w:rsid w:val="00154ADD"/>
    <w:rsid w:val="0015555A"/>
    <w:rsid w:val="001566AA"/>
    <w:rsid w:val="00156A35"/>
    <w:rsid w:val="00156C80"/>
    <w:rsid w:val="0015748F"/>
    <w:rsid w:val="00157C0E"/>
    <w:rsid w:val="00157FF0"/>
    <w:rsid w:val="0016060A"/>
    <w:rsid w:val="00160615"/>
    <w:rsid w:val="00160CBF"/>
    <w:rsid w:val="00162BBF"/>
    <w:rsid w:val="001632C5"/>
    <w:rsid w:val="00163FC9"/>
    <w:rsid w:val="00164263"/>
    <w:rsid w:val="00164A1D"/>
    <w:rsid w:val="00164ACE"/>
    <w:rsid w:val="001659B5"/>
    <w:rsid w:val="00166E5A"/>
    <w:rsid w:val="00167EA2"/>
    <w:rsid w:val="00170428"/>
    <w:rsid w:val="00170628"/>
    <w:rsid w:val="001708A4"/>
    <w:rsid w:val="00170F5C"/>
    <w:rsid w:val="0017116A"/>
    <w:rsid w:val="001717D0"/>
    <w:rsid w:val="00171CB4"/>
    <w:rsid w:val="0017246B"/>
    <w:rsid w:val="001726AA"/>
    <w:rsid w:val="001730B5"/>
    <w:rsid w:val="001733C7"/>
    <w:rsid w:val="001735A2"/>
    <w:rsid w:val="001737A1"/>
    <w:rsid w:val="00173F40"/>
    <w:rsid w:val="001745E4"/>
    <w:rsid w:val="00174603"/>
    <w:rsid w:val="00174695"/>
    <w:rsid w:val="00175933"/>
    <w:rsid w:val="00176155"/>
    <w:rsid w:val="00177C15"/>
    <w:rsid w:val="0018015F"/>
    <w:rsid w:val="00180218"/>
    <w:rsid w:val="00180C8D"/>
    <w:rsid w:val="00181992"/>
    <w:rsid w:val="00181BED"/>
    <w:rsid w:val="00181CE6"/>
    <w:rsid w:val="00183F68"/>
    <w:rsid w:val="0018428C"/>
    <w:rsid w:val="00184FF9"/>
    <w:rsid w:val="001857BF"/>
    <w:rsid w:val="00186058"/>
    <w:rsid w:val="00186251"/>
    <w:rsid w:val="0018649B"/>
    <w:rsid w:val="00186924"/>
    <w:rsid w:val="00187FFB"/>
    <w:rsid w:val="001907E8"/>
    <w:rsid w:val="00190AFD"/>
    <w:rsid w:val="001918D2"/>
    <w:rsid w:val="00192176"/>
    <w:rsid w:val="00192F52"/>
    <w:rsid w:val="00193A3C"/>
    <w:rsid w:val="001945D2"/>
    <w:rsid w:val="00194F13"/>
    <w:rsid w:val="0019523B"/>
    <w:rsid w:val="00195367"/>
    <w:rsid w:val="00195786"/>
    <w:rsid w:val="00195834"/>
    <w:rsid w:val="00196BA3"/>
    <w:rsid w:val="00197C09"/>
    <w:rsid w:val="00197CFB"/>
    <w:rsid w:val="001A060E"/>
    <w:rsid w:val="001A0BCA"/>
    <w:rsid w:val="001A0C19"/>
    <w:rsid w:val="001A1DB4"/>
    <w:rsid w:val="001A1DD4"/>
    <w:rsid w:val="001A35FE"/>
    <w:rsid w:val="001A360A"/>
    <w:rsid w:val="001A3851"/>
    <w:rsid w:val="001A39A3"/>
    <w:rsid w:val="001A3A69"/>
    <w:rsid w:val="001A3B8E"/>
    <w:rsid w:val="001A3EDF"/>
    <w:rsid w:val="001A4ADB"/>
    <w:rsid w:val="001A52EE"/>
    <w:rsid w:val="001A5834"/>
    <w:rsid w:val="001A5AA6"/>
    <w:rsid w:val="001A684B"/>
    <w:rsid w:val="001A6FA3"/>
    <w:rsid w:val="001A7408"/>
    <w:rsid w:val="001A7A19"/>
    <w:rsid w:val="001A7FF5"/>
    <w:rsid w:val="001B0917"/>
    <w:rsid w:val="001B0DDB"/>
    <w:rsid w:val="001B0EEB"/>
    <w:rsid w:val="001B2A0C"/>
    <w:rsid w:val="001B2C2B"/>
    <w:rsid w:val="001B35FE"/>
    <w:rsid w:val="001B369C"/>
    <w:rsid w:val="001B41B9"/>
    <w:rsid w:val="001B5215"/>
    <w:rsid w:val="001B6206"/>
    <w:rsid w:val="001B668E"/>
    <w:rsid w:val="001B6E1B"/>
    <w:rsid w:val="001B74D5"/>
    <w:rsid w:val="001C035D"/>
    <w:rsid w:val="001C03A2"/>
    <w:rsid w:val="001C0A04"/>
    <w:rsid w:val="001C1341"/>
    <w:rsid w:val="001C1784"/>
    <w:rsid w:val="001C2A37"/>
    <w:rsid w:val="001C2A70"/>
    <w:rsid w:val="001C33FD"/>
    <w:rsid w:val="001C4C69"/>
    <w:rsid w:val="001C5A13"/>
    <w:rsid w:val="001C67F1"/>
    <w:rsid w:val="001C6889"/>
    <w:rsid w:val="001C6E87"/>
    <w:rsid w:val="001D04D5"/>
    <w:rsid w:val="001D0576"/>
    <w:rsid w:val="001D0640"/>
    <w:rsid w:val="001D0826"/>
    <w:rsid w:val="001D08B2"/>
    <w:rsid w:val="001D203E"/>
    <w:rsid w:val="001D2136"/>
    <w:rsid w:val="001D23B2"/>
    <w:rsid w:val="001D2DC9"/>
    <w:rsid w:val="001D31B1"/>
    <w:rsid w:val="001D3265"/>
    <w:rsid w:val="001D5B92"/>
    <w:rsid w:val="001D6831"/>
    <w:rsid w:val="001D6D4D"/>
    <w:rsid w:val="001D6FE2"/>
    <w:rsid w:val="001D7966"/>
    <w:rsid w:val="001D7B0D"/>
    <w:rsid w:val="001E00CF"/>
    <w:rsid w:val="001E032B"/>
    <w:rsid w:val="001E05F8"/>
    <w:rsid w:val="001E10AA"/>
    <w:rsid w:val="001E170D"/>
    <w:rsid w:val="001E2127"/>
    <w:rsid w:val="001E236D"/>
    <w:rsid w:val="001E25A2"/>
    <w:rsid w:val="001E27D7"/>
    <w:rsid w:val="001E29E2"/>
    <w:rsid w:val="001E37FC"/>
    <w:rsid w:val="001E4039"/>
    <w:rsid w:val="001E42E2"/>
    <w:rsid w:val="001E4ACD"/>
    <w:rsid w:val="001E4AE7"/>
    <w:rsid w:val="001E4B46"/>
    <w:rsid w:val="001E4C50"/>
    <w:rsid w:val="001E5822"/>
    <w:rsid w:val="001E656E"/>
    <w:rsid w:val="001E6B72"/>
    <w:rsid w:val="001E70A7"/>
    <w:rsid w:val="001F0066"/>
    <w:rsid w:val="001F012F"/>
    <w:rsid w:val="001F01CA"/>
    <w:rsid w:val="001F059A"/>
    <w:rsid w:val="001F0F6B"/>
    <w:rsid w:val="001F1C6B"/>
    <w:rsid w:val="001F2485"/>
    <w:rsid w:val="001F2C72"/>
    <w:rsid w:val="001F3C8F"/>
    <w:rsid w:val="001F3FA9"/>
    <w:rsid w:val="001F4983"/>
    <w:rsid w:val="001F57FB"/>
    <w:rsid w:val="001F5AAF"/>
    <w:rsid w:val="001F7C2F"/>
    <w:rsid w:val="001F7D22"/>
    <w:rsid w:val="00200D23"/>
    <w:rsid w:val="002018DE"/>
    <w:rsid w:val="00201ECE"/>
    <w:rsid w:val="00202141"/>
    <w:rsid w:val="00202C7E"/>
    <w:rsid w:val="00202FDB"/>
    <w:rsid w:val="00203865"/>
    <w:rsid w:val="002039ED"/>
    <w:rsid w:val="00203BD6"/>
    <w:rsid w:val="00204839"/>
    <w:rsid w:val="00204FE5"/>
    <w:rsid w:val="00205CCD"/>
    <w:rsid w:val="00205DA0"/>
    <w:rsid w:val="002060EB"/>
    <w:rsid w:val="0020639E"/>
    <w:rsid w:val="00206B08"/>
    <w:rsid w:val="002072D5"/>
    <w:rsid w:val="002078BA"/>
    <w:rsid w:val="00210130"/>
    <w:rsid w:val="00210F03"/>
    <w:rsid w:val="002128A5"/>
    <w:rsid w:val="00213FFE"/>
    <w:rsid w:val="00214D22"/>
    <w:rsid w:val="002151E4"/>
    <w:rsid w:val="00215885"/>
    <w:rsid w:val="00215A7E"/>
    <w:rsid w:val="00215D2E"/>
    <w:rsid w:val="00215FD5"/>
    <w:rsid w:val="002162D0"/>
    <w:rsid w:val="00216E23"/>
    <w:rsid w:val="0021765F"/>
    <w:rsid w:val="00217CD3"/>
    <w:rsid w:val="0022031D"/>
    <w:rsid w:val="002205B0"/>
    <w:rsid w:val="002212C5"/>
    <w:rsid w:val="0022224B"/>
    <w:rsid w:val="002222D8"/>
    <w:rsid w:val="0022234A"/>
    <w:rsid w:val="00222AD0"/>
    <w:rsid w:val="00222C19"/>
    <w:rsid w:val="00222E23"/>
    <w:rsid w:val="00223089"/>
    <w:rsid w:val="00223125"/>
    <w:rsid w:val="00223DF3"/>
    <w:rsid w:val="0022412A"/>
    <w:rsid w:val="002255DB"/>
    <w:rsid w:val="002255E5"/>
    <w:rsid w:val="00225899"/>
    <w:rsid w:val="00226B5D"/>
    <w:rsid w:val="00227053"/>
    <w:rsid w:val="00227466"/>
    <w:rsid w:val="00227ABF"/>
    <w:rsid w:val="002308B7"/>
    <w:rsid w:val="00231134"/>
    <w:rsid w:val="002316FD"/>
    <w:rsid w:val="00231CED"/>
    <w:rsid w:val="00232C1A"/>
    <w:rsid w:val="00233B7C"/>
    <w:rsid w:val="00234847"/>
    <w:rsid w:val="00234DF7"/>
    <w:rsid w:val="00235CBE"/>
    <w:rsid w:val="00235F89"/>
    <w:rsid w:val="00236975"/>
    <w:rsid w:val="00237217"/>
    <w:rsid w:val="00237CA3"/>
    <w:rsid w:val="00240361"/>
    <w:rsid w:val="002405BF"/>
    <w:rsid w:val="00240AC3"/>
    <w:rsid w:val="00240B73"/>
    <w:rsid w:val="0024108D"/>
    <w:rsid w:val="0024176D"/>
    <w:rsid w:val="0024193C"/>
    <w:rsid w:val="00241D97"/>
    <w:rsid w:val="002424D6"/>
    <w:rsid w:val="002427D3"/>
    <w:rsid w:val="002436EB"/>
    <w:rsid w:val="00243BAD"/>
    <w:rsid w:val="00244782"/>
    <w:rsid w:val="00245C74"/>
    <w:rsid w:val="00245DAF"/>
    <w:rsid w:val="0024613E"/>
    <w:rsid w:val="0024654B"/>
    <w:rsid w:val="00246A15"/>
    <w:rsid w:val="002470D8"/>
    <w:rsid w:val="002506C0"/>
    <w:rsid w:val="00251075"/>
    <w:rsid w:val="00251083"/>
    <w:rsid w:val="00251205"/>
    <w:rsid w:val="00251266"/>
    <w:rsid w:val="002515B1"/>
    <w:rsid w:val="00252738"/>
    <w:rsid w:val="00252A29"/>
    <w:rsid w:val="00253AF9"/>
    <w:rsid w:val="00253D36"/>
    <w:rsid w:val="00253E2C"/>
    <w:rsid w:val="00254885"/>
    <w:rsid w:val="00254B7F"/>
    <w:rsid w:val="002555AF"/>
    <w:rsid w:val="002562EF"/>
    <w:rsid w:val="0025632E"/>
    <w:rsid w:val="0025637D"/>
    <w:rsid w:val="00256614"/>
    <w:rsid w:val="0025741A"/>
    <w:rsid w:val="002576D6"/>
    <w:rsid w:val="00257E9A"/>
    <w:rsid w:val="00260D85"/>
    <w:rsid w:val="00261113"/>
    <w:rsid w:val="00261354"/>
    <w:rsid w:val="0026185E"/>
    <w:rsid w:val="00262F40"/>
    <w:rsid w:val="00263629"/>
    <w:rsid w:val="002639F3"/>
    <w:rsid w:val="00263B09"/>
    <w:rsid w:val="00264217"/>
    <w:rsid w:val="00264553"/>
    <w:rsid w:val="00264960"/>
    <w:rsid w:val="002649D8"/>
    <w:rsid w:val="00264AEE"/>
    <w:rsid w:val="002652F2"/>
    <w:rsid w:val="002653BC"/>
    <w:rsid w:val="002655A7"/>
    <w:rsid w:val="00265988"/>
    <w:rsid w:val="00265B09"/>
    <w:rsid w:val="0026615C"/>
    <w:rsid w:val="0026616E"/>
    <w:rsid w:val="00266C6A"/>
    <w:rsid w:val="00266E79"/>
    <w:rsid w:val="0026728E"/>
    <w:rsid w:val="002679D9"/>
    <w:rsid w:val="002707BD"/>
    <w:rsid w:val="00270CC1"/>
    <w:rsid w:val="00270D08"/>
    <w:rsid w:val="00270E1C"/>
    <w:rsid w:val="00271086"/>
    <w:rsid w:val="002714DB"/>
    <w:rsid w:val="00272449"/>
    <w:rsid w:val="00272CE0"/>
    <w:rsid w:val="00273129"/>
    <w:rsid w:val="00273D3D"/>
    <w:rsid w:val="00273FD8"/>
    <w:rsid w:val="00274479"/>
    <w:rsid w:val="00274A7C"/>
    <w:rsid w:val="00274FD3"/>
    <w:rsid w:val="002758D7"/>
    <w:rsid w:val="00275BA7"/>
    <w:rsid w:val="00276416"/>
    <w:rsid w:val="00277CA1"/>
    <w:rsid w:val="00277FF0"/>
    <w:rsid w:val="00280178"/>
    <w:rsid w:val="00280467"/>
    <w:rsid w:val="00280769"/>
    <w:rsid w:val="00280960"/>
    <w:rsid w:val="00280DF5"/>
    <w:rsid w:val="002813B2"/>
    <w:rsid w:val="002816AF"/>
    <w:rsid w:val="00281844"/>
    <w:rsid w:val="00282397"/>
    <w:rsid w:val="00282B51"/>
    <w:rsid w:val="00282FB3"/>
    <w:rsid w:val="0028343B"/>
    <w:rsid w:val="0028362D"/>
    <w:rsid w:val="00283F76"/>
    <w:rsid w:val="0028432A"/>
    <w:rsid w:val="002847EE"/>
    <w:rsid w:val="002851D3"/>
    <w:rsid w:val="00285365"/>
    <w:rsid w:val="00286CAF"/>
    <w:rsid w:val="00286F8D"/>
    <w:rsid w:val="002870DE"/>
    <w:rsid w:val="0028743D"/>
    <w:rsid w:val="00287D05"/>
    <w:rsid w:val="00288E66"/>
    <w:rsid w:val="00290786"/>
    <w:rsid w:val="00291F25"/>
    <w:rsid w:val="00292181"/>
    <w:rsid w:val="002923D0"/>
    <w:rsid w:val="002932F2"/>
    <w:rsid w:val="00293651"/>
    <w:rsid w:val="002936BA"/>
    <w:rsid w:val="002937DA"/>
    <w:rsid w:val="00293F63"/>
    <w:rsid w:val="002950D1"/>
    <w:rsid w:val="0029526E"/>
    <w:rsid w:val="00295603"/>
    <w:rsid w:val="00296002"/>
    <w:rsid w:val="002963BF"/>
    <w:rsid w:val="00296D93"/>
    <w:rsid w:val="0029736C"/>
    <w:rsid w:val="00297921"/>
    <w:rsid w:val="00297AD0"/>
    <w:rsid w:val="00297AFD"/>
    <w:rsid w:val="00297C81"/>
    <w:rsid w:val="00297E67"/>
    <w:rsid w:val="002A0180"/>
    <w:rsid w:val="002A0C0B"/>
    <w:rsid w:val="002A14F6"/>
    <w:rsid w:val="002A1A11"/>
    <w:rsid w:val="002A1CEF"/>
    <w:rsid w:val="002A2235"/>
    <w:rsid w:val="002A2669"/>
    <w:rsid w:val="002A367D"/>
    <w:rsid w:val="002A389B"/>
    <w:rsid w:val="002A3DB1"/>
    <w:rsid w:val="002A3EDD"/>
    <w:rsid w:val="002A42D6"/>
    <w:rsid w:val="002A445B"/>
    <w:rsid w:val="002A4846"/>
    <w:rsid w:val="002A4D98"/>
    <w:rsid w:val="002A55E2"/>
    <w:rsid w:val="002A600F"/>
    <w:rsid w:val="002A6059"/>
    <w:rsid w:val="002A6889"/>
    <w:rsid w:val="002A6CD1"/>
    <w:rsid w:val="002A725A"/>
    <w:rsid w:val="002A758A"/>
    <w:rsid w:val="002A7959"/>
    <w:rsid w:val="002B025A"/>
    <w:rsid w:val="002B08BC"/>
    <w:rsid w:val="002B0BE4"/>
    <w:rsid w:val="002B0D48"/>
    <w:rsid w:val="002B0EDE"/>
    <w:rsid w:val="002B1100"/>
    <w:rsid w:val="002B1392"/>
    <w:rsid w:val="002B13DD"/>
    <w:rsid w:val="002B2241"/>
    <w:rsid w:val="002B296A"/>
    <w:rsid w:val="002B388B"/>
    <w:rsid w:val="002B4583"/>
    <w:rsid w:val="002B4964"/>
    <w:rsid w:val="002B4A43"/>
    <w:rsid w:val="002B4E8A"/>
    <w:rsid w:val="002B52B8"/>
    <w:rsid w:val="002B59CB"/>
    <w:rsid w:val="002B59EF"/>
    <w:rsid w:val="002B6565"/>
    <w:rsid w:val="002B6BB3"/>
    <w:rsid w:val="002C09C1"/>
    <w:rsid w:val="002C0E35"/>
    <w:rsid w:val="002C19C3"/>
    <w:rsid w:val="002C1FF6"/>
    <w:rsid w:val="002C25AD"/>
    <w:rsid w:val="002C2829"/>
    <w:rsid w:val="002C2B83"/>
    <w:rsid w:val="002C2D2D"/>
    <w:rsid w:val="002C323A"/>
    <w:rsid w:val="002C335C"/>
    <w:rsid w:val="002C344B"/>
    <w:rsid w:val="002C384C"/>
    <w:rsid w:val="002C417D"/>
    <w:rsid w:val="002C4EF6"/>
    <w:rsid w:val="002C52A0"/>
    <w:rsid w:val="002C5384"/>
    <w:rsid w:val="002C546E"/>
    <w:rsid w:val="002C562B"/>
    <w:rsid w:val="002C59CD"/>
    <w:rsid w:val="002C629F"/>
    <w:rsid w:val="002C68F4"/>
    <w:rsid w:val="002C7EA2"/>
    <w:rsid w:val="002D0502"/>
    <w:rsid w:val="002D071B"/>
    <w:rsid w:val="002D07EB"/>
    <w:rsid w:val="002D1412"/>
    <w:rsid w:val="002D146A"/>
    <w:rsid w:val="002D15A7"/>
    <w:rsid w:val="002D164F"/>
    <w:rsid w:val="002D1CE6"/>
    <w:rsid w:val="002D2121"/>
    <w:rsid w:val="002D2CAF"/>
    <w:rsid w:val="002D3610"/>
    <w:rsid w:val="002D3755"/>
    <w:rsid w:val="002D3DB0"/>
    <w:rsid w:val="002D43DD"/>
    <w:rsid w:val="002D4630"/>
    <w:rsid w:val="002D49EC"/>
    <w:rsid w:val="002D4F6A"/>
    <w:rsid w:val="002D5427"/>
    <w:rsid w:val="002D57D4"/>
    <w:rsid w:val="002D5F63"/>
    <w:rsid w:val="002D63C4"/>
    <w:rsid w:val="002D6BDD"/>
    <w:rsid w:val="002D6F45"/>
    <w:rsid w:val="002D71F0"/>
    <w:rsid w:val="002D73D1"/>
    <w:rsid w:val="002D746C"/>
    <w:rsid w:val="002D783B"/>
    <w:rsid w:val="002D7FCA"/>
    <w:rsid w:val="002E1090"/>
    <w:rsid w:val="002E17B9"/>
    <w:rsid w:val="002E1963"/>
    <w:rsid w:val="002E1BF8"/>
    <w:rsid w:val="002E2BF7"/>
    <w:rsid w:val="002E367C"/>
    <w:rsid w:val="002E45DC"/>
    <w:rsid w:val="002E5166"/>
    <w:rsid w:val="002E524C"/>
    <w:rsid w:val="002E5CDC"/>
    <w:rsid w:val="002E6408"/>
    <w:rsid w:val="002E66E8"/>
    <w:rsid w:val="002E70EF"/>
    <w:rsid w:val="002E71FF"/>
    <w:rsid w:val="002E7A06"/>
    <w:rsid w:val="002E7BD1"/>
    <w:rsid w:val="002F0443"/>
    <w:rsid w:val="002F0723"/>
    <w:rsid w:val="002F0C43"/>
    <w:rsid w:val="002F1EBA"/>
    <w:rsid w:val="002F3C8B"/>
    <w:rsid w:val="002F462E"/>
    <w:rsid w:val="002F58E4"/>
    <w:rsid w:val="002F734A"/>
    <w:rsid w:val="002F789F"/>
    <w:rsid w:val="002F7B41"/>
    <w:rsid w:val="003009CB"/>
    <w:rsid w:val="003017AF"/>
    <w:rsid w:val="003021E5"/>
    <w:rsid w:val="003026AD"/>
    <w:rsid w:val="00302763"/>
    <w:rsid w:val="00302CE6"/>
    <w:rsid w:val="00302E3B"/>
    <w:rsid w:val="0030304C"/>
    <w:rsid w:val="0030345D"/>
    <w:rsid w:val="00303A8E"/>
    <w:rsid w:val="00305434"/>
    <w:rsid w:val="0030546F"/>
    <w:rsid w:val="00305D03"/>
    <w:rsid w:val="00306D2E"/>
    <w:rsid w:val="0030735E"/>
    <w:rsid w:val="003077C9"/>
    <w:rsid w:val="00310026"/>
    <w:rsid w:val="0031068A"/>
    <w:rsid w:val="003114A0"/>
    <w:rsid w:val="00311BF9"/>
    <w:rsid w:val="00312F17"/>
    <w:rsid w:val="003144AD"/>
    <w:rsid w:val="0031502B"/>
    <w:rsid w:val="003150ED"/>
    <w:rsid w:val="00315611"/>
    <w:rsid w:val="0031692C"/>
    <w:rsid w:val="00317D82"/>
    <w:rsid w:val="0032138C"/>
    <w:rsid w:val="0032195C"/>
    <w:rsid w:val="00321DFC"/>
    <w:rsid w:val="00321EC6"/>
    <w:rsid w:val="0032275C"/>
    <w:rsid w:val="00322BE0"/>
    <w:rsid w:val="00323796"/>
    <w:rsid w:val="003239C4"/>
    <w:rsid w:val="003250FC"/>
    <w:rsid w:val="00325E93"/>
    <w:rsid w:val="00326137"/>
    <w:rsid w:val="00326BCB"/>
    <w:rsid w:val="00326CDA"/>
    <w:rsid w:val="00326ECD"/>
    <w:rsid w:val="00327190"/>
    <w:rsid w:val="003274DD"/>
    <w:rsid w:val="003279D9"/>
    <w:rsid w:val="00327A39"/>
    <w:rsid w:val="003302D8"/>
    <w:rsid w:val="003308BD"/>
    <w:rsid w:val="00330952"/>
    <w:rsid w:val="00330DB2"/>
    <w:rsid w:val="003310ED"/>
    <w:rsid w:val="0033145D"/>
    <w:rsid w:val="00331838"/>
    <w:rsid w:val="003318BC"/>
    <w:rsid w:val="003319DF"/>
    <w:rsid w:val="00332826"/>
    <w:rsid w:val="00333E85"/>
    <w:rsid w:val="00333EB6"/>
    <w:rsid w:val="003344F1"/>
    <w:rsid w:val="0033555F"/>
    <w:rsid w:val="00335DC8"/>
    <w:rsid w:val="0033661B"/>
    <w:rsid w:val="00336922"/>
    <w:rsid w:val="00336A2D"/>
    <w:rsid w:val="003373E0"/>
    <w:rsid w:val="0033764E"/>
    <w:rsid w:val="00337BF7"/>
    <w:rsid w:val="00337D7B"/>
    <w:rsid w:val="00340159"/>
    <w:rsid w:val="003405E0"/>
    <w:rsid w:val="003428BB"/>
    <w:rsid w:val="00343DFA"/>
    <w:rsid w:val="00344C85"/>
    <w:rsid w:val="00344E4B"/>
    <w:rsid w:val="00344F71"/>
    <w:rsid w:val="0034550C"/>
    <w:rsid w:val="003455BF"/>
    <w:rsid w:val="00345A5C"/>
    <w:rsid w:val="00345C13"/>
    <w:rsid w:val="00346428"/>
    <w:rsid w:val="0034740E"/>
    <w:rsid w:val="0034751D"/>
    <w:rsid w:val="00347CDA"/>
    <w:rsid w:val="00350032"/>
    <w:rsid w:val="003506ED"/>
    <w:rsid w:val="0035125A"/>
    <w:rsid w:val="003518DE"/>
    <w:rsid w:val="00351D1A"/>
    <w:rsid w:val="00352193"/>
    <w:rsid w:val="00352265"/>
    <w:rsid w:val="00352C4E"/>
    <w:rsid w:val="00353957"/>
    <w:rsid w:val="00354783"/>
    <w:rsid w:val="00354883"/>
    <w:rsid w:val="00354BA4"/>
    <w:rsid w:val="003552E9"/>
    <w:rsid w:val="00355994"/>
    <w:rsid w:val="0035605B"/>
    <w:rsid w:val="0035780B"/>
    <w:rsid w:val="00357B33"/>
    <w:rsid w:val="00357BD6"/>
    <w:rsid w:val="00357FE4"/>
    <w:rsid w:val="003600CC"/>
    <w:rsid w:val="003608F4"/>
    <w:rsid w:val="00361525"/>
    <w:rsid w:val="00362C51"/>
    <w:rsid w:val="0036320B"/>
    <w:rsid w:val="00366CF8"/>
    <w:rsid w:val="00367067"/>
    <w:rsid w:val="0036738C"/>
    <w:rsid w:val="0036746A"/>
    <w:rsid w:val="00370965"/>
    <w:rsid w:val="00371311"/>
    <w:rsid w:val="00371608"/>
    <w:rsid w:val="00371F90"/>
    <w:rsid w:val="00373075"/>
    <w:rsid w:val="00373CD0"/>
    <w:rsid w:val="00373F3D"/>
    <w:rsid w:val="00374420"/>
    <w:rsid w:val="00374882"/>
    <w:rsid w:val="003754CA"/>
    <w:rsid w:val="003762F6"/>
    <w:rsid w:val="00376AC7"/>
    <w:rsid w:val="00376C40"/>
    <w:rsid w:val="003774CC"/>
    <w:rsid w:val="0037785D"/>
    <w:rsid w:val="00377FF9"/>
    <w:rsid w:val="0038004E"/>
    <w:rsid w:val="00380D7B"/>
    <w:rsid w:val="00381664"/>
    <w:rsid w:val="00382092"/>
    <w:rsid w:val="0038281C"/>
    <w:rsid w:val="00382834"/>
    <w:rsid w:val="00383359"/>
    <w:rsid w:val="003835D5"/>
    <w:rsid w:val="00383B89"/>
    <w:rsid w:val="00384069"/>
    <w:rsid w:val="00384907"/>
    <w:rsid w:val="00385446"/>
    <w:rsid w:val="00386735"/>
    <w:rsid w:val="00386819"/>
    <w:rsid w:val="00386838"/>
    <w:rsid w:val="00386FFD"/>
    <w:rsid w:val="0038732A"/>
    <w:rsid w:val="00387423"/>
    <w:rsid w:val="00387CDE"/>
    <w:rsid w:val="0039033B"/>
    <w:rsid w:val="003907AD"/>
    <w:rsid w:val="00390842"/>
    <w:rsid w:val="0039190E"/>
    <w:rsid w:val="003925EB"/>
    <w:rsid w:val="0039276B"/>
    <w:rsid w:val="00392823"/>
    <w:rsid w:val="0039296C"/>
    <w:rsid w:val="00392A72"/>
    <w:rsid w:val="00392B86"/>
    <w:rsid w:val="003937D2"/>
    <w:rsid w:val="00394243"/>
    <w:rsid w:val="00394DEC"/>
    <w:rsid w:val="00395342"/>
    <w:rsid w:val="003955E7"/>
    <w:rsid w:val="00395BB6"/>
    <w:rsid w:val="00395EBB"/>
    <w:rsid w:val="003965E4"/>
    <w:rsid w:val="0039732D"/>
    <w:rsid w:val="003A01B9"/>
    <w:rsid w:val="003A04F5"/>
    <w:rsid w:val="003A0EEC"/>
    <w:rsid w:val="003A1497"/>
    <w:rsid w:val="003A1731"/>
    <w:rsid w:val="003A215C"/>
    <w:rsid w:val="003A219C"/>
    <w:rsid w:val="003A2AE7"/>
    <w:rsid w:val="003A2F46"/>
    <w:rsid w:val="003A3C52"/>
    <w:rsid w:val="003A3DD3"/>
    <w:rsid w:val="003A3E52"/>
    <w:rsid w:val="003A45C7"/>
    <w:rsid w:val="003A5D4D"/>
    <w:rsid w:val="003A5E7B"/>
    <w:rsid w:val="003A640A"/>
    <w:rsid w:val="003A6417"/>
    <w:rsid w:val="003A6D46"/>
    <w:rsid w:val="003A7138"/>
    <w:rsid w:val="003A79E3"/>
    <w:rsid w:val="003A7AF1"/>
    <w:rsid w:val="003A7E7D"/>
    <w:rsid w:val="003B0608"/>
    <w:rsid w:val="003B0FC3"/>
    <w:rsid w:val="003B11B9"/>
    <w:rsid w:val="003B14E3"/>
    <w:rsid w:val="003B1687"/>
    <w:rsid w:val="003B1914"/>
    <w:rsid w:val="003B1D7F"/>
    <w:rsid w:val="003B2FA6"/>
    <w:rsid w:val="003B301E"/>
    <w:rsid w:val="003B3174"/>
    <w:rsid w:val="003B3882"/>
    <w:rsid w:val="003B3EEF"/>
    <w:rsid w:val="003B49EF"/>
    <w:rsid w:val="003B4CEB"/>
    <w:rsid w:val="003B4FF4"/>
    <w:rsid w:val="003B536E"/>
    <w:rsid w:val="003B5599"/>
    <w:rsid w:val="003B60C1"/>
    <w:rsid w:val="003B6BD7"/>
    <w:rsid w:val="003B6E60"/>
    <w:rsid w:val="003B6F6F"/>
    <w:rsid w:val="003B7070"/>
    <w:rsid w:val="003B70E6"/>
    <w:rsid w:val="003B7793"/>
    <w:rsid w:val="003B7E76"/>
    <w:rsid w:val="003C019B"/>
    <w:rsid w:val="003C0643"/>
    <w:rsid w:val="003C0C7A"/>
    <w:rsid w:val="003C1A2D"/>
    <w:rsid w:val="003C2EF7"/>
    <w:rsid w:val="003C30DD"/>
    <w:rsid w:val="003C34A6"/>
    <w:rsid w:val="003C38D2"/>
    <w:rsid w:val="003C3B00"/>
    <w:rsid w:val="003C3FA6"/>
    <w:rsid w:val="003C44D1"/>
    <w:rsid w:val="003C5AB0"/>
    <w:rsid w:val="003C5E69"/>
    <w:rsid w:val="003C6768"/>
    <w:rsid w:val="003C6787"/>
    <w:rsid w:val="003C6F6F"/>
    <w:rsid w:val="003C7B56"/>
    <w:rsid w:val="003C7E92"/>
    <w:rsid w:val="003D001C"/>
    <w:rsid w:val="003D0982"/>
    <w:rsid w:val="003D0EAD"/>
    <w:rsid w:val="003D115C"/>
    <w:rsid w:val="003D19EA"/>
    <w:rsid w:val="003D1A7D"/>
    <w:rsid w:val="003D4270"/>
    <w:rsid w:val="003D44A0"/>
    <w:rsid w:val="003D4702"/>
    <w:rsid w:val="003D4884"/>
    <w:rsid w:val="003D4FD9"/>
    <w:rsid w:val="003D5E0E"/>
    <w:rsid w:val="003D622A"/>
    <w:rsid w:val="003D6708"/>
    <w:rsid w:val="003D6BF9"/>
    <w:rsid w:val="003D6D2F"/>
    <w:rsid w:val="003D7575"/>
    <w:rsid w:val="003D7962"/>
    <w:rsid w:val="003E0163"/>
    <w:rsid w:val="003E01E1"/>
    <w:rsid w:val="003E0813"/>
    <w:rsid w:val="003E0E50"/>
    <w:rsid w:val="003E18B5"/>
    <w:rsid w:val="003E1FBC"/>
    <w:rsid w:val="003E2648"/>
    <w:rsid w:val="003E2AD0"/>
    <w:rsid w:val="003E2EF7"/>
    <w:rsid w:val="003E3B44"/>
    <w:rsid w:val="003E4158"/>
    <w:rsid w:val="003E44C0"/>
    <w:rsid w:val="003E44FA"/>
    <w:rsid w:val="003E55E1"/>
    <w:rsid w:val="003E66A8"/>
    <w:rsid w:val="003E6E31"/>
    <w:rsid w:val="003E7026"/>
    <w:rsid w:val="003E7A69"/>
    <w:rsid w:val="003E7B49"/>
    <w:rsid w:val="003E7D69"/>
    <w:rsid w:val="003E7FB0"/>
    <w:rsid w:val="003F1327"/>
    <w:rsid w:val="003F16D4"/>
    <w:rsid w:val="003F18F6"/>
    <w:rsid w:val="003F20D7"/>
    <w:rsid w:val="003F22BF"/>
    <w:rsid w:val="003F2656"/>
    <w:rsid w:val="003F2CE4"/>
    <w:rsid w:val="003F2F45"/>
    <w:rsid w:val="003F34B7"/>
    <w:rsid w:val="003F3592"/>
    <w:rsid w:val="003F3FEA"/>
    <w:rsid w:val="003F4A4A"/>
    <w:rsid w:val="003F5F0D"/>
    <w:rsid w:val="003F61B8"/>
    <w:rsid w:val="003F6811"/>
    <w:rsid w:val="003F7B91"/>
    <w:rsid w:val="003F7F55"/>
    <w:rsid w:val="00400031"/>
    <w:rsid w:val="004002A7"/>
    <w:rsid w:val="00400E4B"/>
    <w:rsid w:val="0040180D"/>
    <w:rsid w:val="00402A40"/>
    <w:rsid w:val="00402A55"/>
    <w:rsid w:val="00403397"/>
    <w:rsid w:val="00404208"/>
    <w:rsid w:val="00404240"/>
    <w:rsid w:val="004045B5"/>
    <w:rsid w:val="00405258"/>
    <w:rsid w:val="00405A79"/>
    <w:rsid w:val="00405EAA"/>
    <w:rsid w:val="00406BE7"/>
    <w:rsid w:val="00407225"/>
    <w:rsid w:val="0040796C"/>
    <w:rsid w:val="004079F2"/>
    <w:rsid w:val="00407B25"/>
    <w:rsid w:val="004102F4"/>
    <w:rsid w:val="00410D43"/>
    <w:rsid w:val="004152B8"/>
    <w:rsid w:val="00416DB1"/>
    <w:rsid w:val="00416F26"/>
    <w:rsid w:val="00417116"/>
    <w:rsid w:val="00417436"/>
    <w:rsid w:val="00420593"/>
    <w:rsid w:val="00421ACB"/>
    <w:rsid w:val="00422237"/>
    <w:rsid w:val="00422A9C"/>
    <w:rsid w:val="00422EDC"/>
    <w:rsid w:val="00422F94"/>
    <w:rsid w:val="00423DFB"/>
    <w:rsid w:val="00423E4F"/>
    <w:rsid w:val="00423F12"/>
    <w:rsid w:val="0042406F"/>
    <w:rsid w:val="00424BA4"/>
    <w:rsid w:val="004253C4"/>
    <w:rsid w:val="00426329"/>
    <w:rsid w:val="004269D8"/>
    <w:rsid w:val="004269E3"/>
    <w:rsid w:val="00427877"/>
    <w:rsid w:val="00427958"/>
    <w:rsid w:val="004305BD"/>
    <w:rsid w:val="00430E7C"/>
    <w:rsid w:val="004312CC"/>
    <w:rsid w:val="00431423"/>
    <w:rsid w:val="00431715"/>
    <w:rsid w:val="00431D8C"/>
    <w:rsid w:val="0043220F"/>
    <w:rsid w:val="00432321"/>
    <w:rsid w:val="00432472"/>
    <w:rsid w:val="00432776"/>
    <w:rsid w:val="00432BAD"/>
    <w:rsid w:val="00432CF9"/>
    <w:rsid w:val="00432EBA"/>
    <w:rsid w:val="00432EFF"/>
    <w:rsid w:val="00434B12"/>
    <w:rsid w:val="0043592B"/>
    <w:rsid w:val="00436182"/>
    <w:rsid w:val="0043629A"/>
    <w:rsid w:val="00436379"/>
    <w:rsid w:val="0043657B"/>
    <w:rsid w:val="004377C1"/>
    <w:rsid w:val="004378A6"/>
    <w:rsid w:val="004401AE"/>
    <w:rsid w:val="00440203"/>
    <w:rsid w:val="004403A9"/>
    <w:rsid w:val="00440B5B"/>
    <w:rsid w:val="00440B75"/>
    <w:rsid w:val="0044164C"/>
    <w:rsid w:val="00441FB8"/>
    <w:rsid w:val="00443074"/>
    <w:rsid w:val="00443D4F"/>
    <w:rsid w:val="00444055"/>
    <w:rsid w:val="00444338"/>
    <w:rsid w:val="00444784"/>
    <w:rsid w:val="00444B1A"/>
    <w:rsid w:val="00444F6A"/>
    <w:rsid w:val="00445A96"/>
    <w:rsid w:val="00445D9E"/>
    <w:rsid w:val="00446013"/>
    <w:rsid w:val="00446BF8"/>
    <w:rsid w:val="0044742E"/>
    <w:rsid w:val="0044763A"/>
    <w:rsid w:val="00447DA7"/>
    <w:rsid w:val="00450717"/>
    <w:rsid w:val="0045108B"/>
    <w:rsid w:val="0045133A"/>
    <w:rsid w:val="00451D9D"/>
    <w:rsid w:val="00452720"/>
    <w:rsid w:val="00452739"/>
    <w:rsid w:val="00452786"/>
    <w:rsid w:val="004527DD"/>
    <w:rsid w:val="00452973"/>
    <w:rsid w:val="0045315B"/>
    <w:rsid w:val="00453710"/>
    <w:rsid w:val="0045381C"/>
    <w:rsid w:val="0045392A"/>
    <w:rsid w:val="0045470D"/>
    <w:rsid w:val="00455191"/>
    <w:rsid w:val="00455BB3"/>
    <w:rsid w:val="004561C4"/>
    <w:rsid w:val="004567CE"/>
    <w:rsid w:val="00457397"/>
    <w:rsid w:val="00457613"/>
    <w:rsid w:val="00457703"/>
    <w:rsid w:val="004579F4"/>
    <w:rsid w:val="00457D7B"/>
    <w:rsid w:val="00460539"/>
    <w:rsid w:val="00460828"/>
    <w:rsid w:val="004608B6"/>
    <w:rsid w:val="0046109E"/>
    <w:rsid w:val="0046138D"/>
    <w:rsid w:val="004613B5"/>
    <w:rsid w:val="00461C21"/>
    <w:rsid w:val="00461EE2"/>
    <w:rsid w:val="00462140"/>
    <w:rsid w:val="004624DC"/>
    <w:rsid w:val="004627D4"/>
    <w:rsid w:val="00462827"/>
    <w:rsid w:val="004630D7"/>
    <w:rsid w:val="00463B17"/>
    <w:rsid w:val="00463B52"/>
    <w:rsid w:val="004643DC"/>
    <w:rsid w:val="0046560E"/>
    <w:rsid w:val="0046570A"/>
    <w:rsid w:val="0046676D"/>
    <w:rsid w:val="0046689E"/>
    <w:rsid w:val="00466C03"/>
    <w:rsid w:val="00467B82"/>
    <w:rsid w:val="0047044F"/>
    <w:rsid w:val="00470EFF"/>
    <w:rsid w:val="00471603"/>
    <w:rsid w:val="00472093"/>
    <w:rsid w:val="00473AD4"/>
    <w:rsid w:val="00473BC3"/>
    <w:rsid w:val="00473C17"/>
    <w:rsid w:val="00474309"/>
    <w:rsid w:val="004744CC"/>
    <w:rsid w:val="00474CBC"/>
    <w:rsid w:val="00475A95"/>
    <w:rsid w:val="00475D86"/>
    <w:rsid w:val="00476A94"/>
    <w:rsid w:val="00477087"/>
    <w:rsid w:val="004822FA"/>
    <w:rsid w:val="004828DE"/>
    <w:rsid w:val="00482B01"/>
    <w:rsid w:val="00483161"/>
    <w:rsid w:val="00483309"/>
    <w:rsid w:val="004835EA"/>
    <w:rsid w:val="004836BA"/>
    <w:rsid w:val="00483CCC"/>
    <w:rsid w:val="00484186"/>
    <w:rsid w:val="0048468D"/>
    <w:rsid w:val="00484B8C"/>
    <w:rsid w:val="00484DD4"/>
    <w:rsid w:val="00485133"/>
    <w:rsid w:val="004854A3"/>
    <w:rsid w:val="004857CF"/>
    <w:rsid w:val="0048676D"/>
    <w:rsid w:val="0048683C"/>
    <w:rsid w:val="00486D5E"/>
    <w:rsid w:val="00486DD8"/>
    <w:rsid w:val="00487874"/>
    <w:rsid w:val="0049027D"/>
    <w:rsid w:val="00491BC8"/>
    <w:rsid w:val="00491D90"/>
    <w:rsid w:val="00492001"/>
    <w:rsid w:val="00492456"/>
    <w:rsid w:val="004924E4"/>
    <w:rsid w:val="004925B4"/>
    <w:rsid w:val="0049298B"/>
    <w:rsid w:val="004929F8"/>
    <w:rsid w:val="00492ED6"/>
    <w:rsid w:val="0049300B"/>
    <w:rsid w:val="0049418D"/>
    <w:rsid w:val="0049443D"/>
    <w:rsid w:val="00495709"/>
    <w:rsid w:val="004959D6"/>
    <w:rsid w:val="004960A5"/>
    <w:rsid w:val="00496664"/>
    <w:rsid w:val="00496A2A"/>
    <w:rsid w:val="00497382"/>
    <w:rsid w:val="004975E7"/>
    <w:rsid w:val="00497C67"/>
    <w:rsid w:val="004A00B5"/>
    <w:rsid w:val="004A0A12"/>
    <w:rsid w:val="004A100A"/>
    <w:rsid w:val="004A17A5"/>
    <w:rsid w:val="004A18A4"/>
    <w:rsid w:val="004A1FD0"/>
    <w:rsid w:val="004A25C4"/>
    <w:rsid w:val="004A432A"/>
    <w:rsid w:val="004A43B2"/>
    <w:rsid w:val="004A47A0"/>
    <w:rsid w:val="004A4859"/>
    <w:rsid w:val="004A5786"/>
    <w:rsid w:val="004A5D07"/>
    <w:rsid w:val="004A6075"/>
    <w:rsid w:val="004A64C5"/>
    <w:rsid w:val="004A663C"/>
    <w:rsid w:val="004A68E1"/>
    <w:rsid w:val="004A6E7B"/>
    <w:rsid w:val="004A70BD"/>
    <w:rsid w:val="004A7241"/>
    <w:rsid w:val="004B00B1"/>
    <w:rsid w:val="004B0A80"/>
    <w:rsid w:val="004B1016"/>
    <w:rsid w:val="004B118A"/>
    <w:rsid w:val="004B125A"/>
    <w:rsid w:val="004B15D9"/>
    <w:rsid w:val="004B2507"/>
    <w:rsid w:val="004B2DC6"/>
    <w:rsid w:val="004B30A4"/>
    <w:rsid w:val="004B38C3"/>
    <w:rsid w:val="004B3947"/>
    <w:rsid w:val="004B3B2B"/>
    <w:rsid w:val="004B3B61"/>
    <w:rsid w:val="004B49FF"/>
    <w:rsid w:val="004B4BB3"/>
    <w:rsid w:val="004B504E"/>
    <w:rsid w:val="004B65DF"/>
    <w:rsid w:val="004B6A6C"/>
    <w:rsid w:val="004B76E2"/>
    <w:rsid w:val="004B7B8F"/>
    <w:rsid w:val="004B7C2B"/>
    <w:rsid w:val="004B7F89"/>
    <w:rsid w:val="004C06F5"/>
    <w:rsid w:val="004C2660"/>
    <w:rsid w:val="004C273D"/>
    <w:rsid w:val="004C2A79"/>
    <w:rsid w:val="004C2B88"/>
    <w:rsid w:val="004C2F94"/>
    <w:rsid w:val="004C2FCB"/>
    <w:rsid w:val="004C38A1"/>
    <w:rsid w:val="004C3F83"/>
    <w:rsid w:val="004C4884"/>
    <w:rsid w:val="004C48DA"/>
    <w:rsid w:val="004C4EFD"/>
    <w:rsid w:val="004C51FF"/>
    <w:rsid w:val="004C6EB4"/>
    <w:rsid w:val="004C700F"/>
    <w:rsid w:val="004D0966"/>
    <w:rsid w:val="004D1160"/>
    <w:rsid w:val="004D1865"/>
    <w:rsid w:val="004D1A0B"/>
    <w:rsid w:val="004D2835"/>
    <w:rsid w:val="004D2D43"/>
    <w:rsid w:val="004D303B"/>
    <w:rsid w:val="004D3F22"/>
    <w:rsid w:val="004D4176"/>
    <w:rsid w:val="004D4178"/>
    <w:rsid w:val="004D4396"/>
    <w:rsid w:val="004D44B5"/>
    <w:rsid w:val="004D45EA"/>
    <w:rsid w:val="004D4A1F"/>
    <w:rsid w:val="004D4B02"/>
    <w:rsid w:val="004D60A8"/>
    <w:rsid w:val="004D653B"/>
    <w:rsid w:val="004D6F30"/>
    <w:rsid w:val="004D723D"/>
    <w:rsid w:val="004D72D6"/>
    <w:rsid w:val="004D7833"/>
    <w:rsid w:val="004E0CB1"/>
    <w:rsid w:val="004E1401"/>
    <w:rsid w:val="004E1BC9"/>
    <w:rsid w:val="004E2613"/>
    <w:rsid w:val="004E31F2"/>
    <w:rsid w:val="004E34D3"/>
    <w:rsid w:val="004E4B41"/>
    <w:rsid w:val="004E52C8"/>
    <w:rsid w:val="004E5584"/>
    <w:rsid w:val="004E5758"/>
    <w:rsid w:val="004E5E04"/>
    <w:rsid w:val="004E6318"/>
    <w:rsid w:val="004E6429"/>
    <w:rsid w:val="004E6A2F"/>
    <w:rsid w:val="004E7E66"/>
    <w:rsid w:val="004F00F4"/>
    <w:rsid w:val="004F0EB3"/>
    <w:rsid w:val="004F10F3"/>
    <w:rsid w:val="004F12EE"/>
    <w:rsid w:val="004F132E"/>
    <w:rsid w:val="004F1928"/>
    <w:rsid w:val="004F2A6A"/>
    <w:rsid w:val="004F2B05"/>
    <w:rsid w:val="004F3895"/>
    <w:rsid w:val="004F41A9"/>
    <w:rsid w:val="004F436D"/>
    <w:rsid w:val="004F44C6"/>
    <w:rsid w:val="004F45D3"/>
    <w:rsid w:val="004F4752"/>
    <w:rsid w:val="004F4C8A"/>
    <w:rsid w:val="004F511B"/>
    <w:rsid w:val="004F55E0"/>
    <w:rsid w:val="004F5B70"/>
    <w:rsid w:val="004F5E2A"/>
    <w:rsid w:val="004F61A7"/>
    <w:rsid w:val="004F67D2"/>
    <w:rsid w:val="004F7941"/>
    <w:rsid w:val="004F7961"/>
    <w:rsid w:val="00500448"/>
    <w:rsid w:val="0050060A"/>
    <w:rsid w:val="00500A11"/>
    <w:rsid w:val="00500C68"/>
    <w:rsid w:val="00500D80"/>
    <w:rsid w:val="0050162D"/>
    <w:rsid w:val="005029F4"/>
    <w:rsid w:val="00503321"/>
    <w:rsid w:val="005034D0"/>
    <w:rsid w:val="00503FCE"/>
    <w:rsid w:val="005040FB"/>
    <w:rsid w:val="00504B3C"/>
    <w:rsid w:val="005056BF"/>
    <w:rsid w:val="0050601F"/>
    <w:rsid w:val="005070C6"/>
    <w:rsid w:val="00507667"/>
    <w:rsid w:val="00507BAE"/>
    <w:rsid w:val="00507F4E"/>
    <w:rsid w:val="005100F0"/>
    <w:rsid w:val="00510B8F"/>
    <w:rsid w:val="005111BB"/>
    <w:rsid w:val="00511980"/>
    <w:rsid w:val="00511A6E"/>
    <w:rsid w:val="00512262"/>
    <w:rsid w:val="0051387D"/>
    <w:rsid w:val="00513E7F"/>
    <w:rsid w:val="005140B2"/>
    <w:rsid w:val="00514A93"/>
    <w:rsid w:val="00515D56"/>
    <w:rsid w:val="00516263"/>
    <w:rsid w:val="005173F3"/>
    <w:rsid w:val="00517A87"/>
    <w:rsid w:val="00517DEC"/>
    <w:rsid w:val="0052060E"/>
    <w:rsid w:val="00520829"/>
    <w:rsid w:val="005208CC"/>
    <w:rsid w:val="00520C7A"/>
    <w:rsid w:val="00521368"/>
    <w:rsid w:val="0052171B"/>
    <w:rsid w:val="00521A07"/>
    <w:rsid w:val="0052224F"/>
    <w:rsid w:val="005238FC"/>
    <w:rsid w:val="00523FBB"/>
    <w:rsid w:val="00525BA9"/>
    <w:rsid w:val="00526203"/>
    <w:rsid w:val="005263D5"/>
    <w:rsid w:val="00527C6E"/>
    <w:rsid w:val="00530269"/>
    <w:rsid w:val="005307E1"/>
    <w:rsid w:val="00530B8E"/>
    <w:rsid w:val="00530B9C"/>
    <w:rsid w:val="0053241E"/>
    <w:rsid w:val="005324FB"/>
    <w:rsid w:val="00532D55"/>
    <w:rsid w:val="0053329F"/>
    <w:rsid w:val="00533758"/>
    <w:rsid w:val="00533C81"/>
    <w:rsid w:val="00534230"/>
    <w:rsid w:val="0053429A"/>
    <w:rsid w:val="0053440A"/>
    <w:rsid w:val="00534773"/>
    <w:rsid w:val="005349BC"/>
    <w:rsid w:val="00537143"/>
    <w:rsid w:val="0054015E"/>
    <w:rsid w:val="00540530"/>
    <w:rsid w:val="00541198"/>
    <w:rsid w:val="0054191D"/>
    <w:rsid w:val="005419BE"/>
    <w:rsid w:val="00542415"/>
    <w:rsid w:val="005429EC"/>
    <w:rsid w:val="005430E2"/>
    <w:rsid w:val="005437AD"/>
    <w:rsid w:val="00543ACD"/>
    <w:rsid w:val="00543B2B"/>
    <w:rsid w:val="00544099"/>
    <w:rsid w:val="00544B8B"/>
    <w:rsid w:val="00544F37"/>
    <w:rsid w:val="005450C2"/>
    <w:rsid w:val="00545626"/>
    <w:rsid w:val="00545946"/>
    <w:rsid w:val="0054629C"/>
    <w:rsid w:val="005464B1"/>
    <w:rsid w:val="005469B3"/>
    <w:rsid w:val="005469F4"/>
    <w:rsid w:val="00546B72"/>
    <w:rsid w:val="00546D73"/>
    <w:rsid w:val="00547327"/>
    <w:rsid w:val="00551D62"/>
    <w:rsid w:val="00551D9C"/>
    <w:rsid w:val="00551EDF"/>
    <w:rsid w:val="0055302E"/>
    <w:rsid w:val="005536F3"/>
    <w:rsid w:val="00553BD1"/>
    <w:rsid w:val="00553CF4"/>
    <w:rsid w:val="00553D35"/>
    <w:rsid w:val="005541BE"/>
    <w:rsid w:val="00554631"/>
    <w:rsid w:val="005547AA"/>
    <w:rsid w:val="00554F90"/>
    <w:rsid w:val="00555122"/>
    <w:rsid w:val="00555D78"/>
    <w:rsid w:val="00555EF0"/>
    <w:rsid w:val="0055635B"/>
    <w:rsid w:val="005563CF"/>
    <w:rsid w:val="00556AD2"/>
    <w:rsid w:val="0055718A"/>
    <w:rsid w:val="00560673"/>
    <w:rsid w:val="00560AF5"/>
    <w:rsid w:val="005611A6"/>
    <w:rsid w:val="00561ADD"/>
    <w:rsid w:val="00561D0D"/>
    <w:rsid w:val="00561D96"/>
    <w:rsid w:val="00561E8E"/>
    <w:rsid w:val="005622AC"/>
    <w:rsid w:val="005634EA"/>
    <w:rsid w:val="00563AA6"/>
    <w:rsid w:val="00564103"/>
    <w:rsid w:val="0056486C"/>
    <w:rsid w:val="00567015"/>
    <w:rsid w:val="00567420"/>
    <w:rsid w:val="0056788E"/>
    <w:rsid w:val="00570284"/>
    <w:rsid w:val="0057059C"/>
    <w:rsid w:val="005709DA"/>
    <w:rsid w:val="005713D8"/>
    <w:rsid w:val="005714DF"/>
    <w:rsid w:val="005717AC"/>
    <w:rsid w:val="0057265B"/>
    <w:rsid w:val="005726DA"/>
    <w:rsid w:val="0057293C"/>
    <w:rsid w:val="00572A62"/>
    <w:rsid w:val="00573BA7"/>
    <w:rsid w:val="00573C1B"/>
    <w:rsid w:val="00574A79"/>
    <w:rsid w:val="00576DD7"/>
    <w:rsid w:val="0057729B"/>
    <w:rsid w:val="00577DCD"/>
    <w:rsid w:val="00577E6C"/>
    <w:rsid w:val="00580339"/>
    <w:rsid w:val="0058062D"/>
    <w:rsid w:val="00580986"/>
    <w:rsid w:val="00580EF9"/>
    <w:rsid w:val="005818BE"/>
    <w:rsid w:val="005820F5"/>
    <w:rsid w:val="00582B6D"/>
    <w:rsid w:val="005839F4"/>
    <w:rsid w:val="00584A06"/>
    <w:rsid w:val="005856A5"/>
    <w:rsid w:val="00585DE7"/>
    <w:rsid w:val="00585EF6"/>
    <w:rsid w:val="0058723A"/>
    <w:rsid w:val="00587332"/>
    <w:rsid w:val="00587A89"/>
    <w:rsid w:val="00587DAC"/>
    <w:rsid w:val="00587FB6"/>
    <w:rsid w:val="00590355"/>
    <w:rsid w:val="00590B42"/>
    <w:rsid w:val="00590EB4"/>
    <w:rsid w:val="00591896"/>
    <w:rsid w:val="00592347"/>
    <w:rsid w:val="005928BC"/>
    <w:rsid w:val="00592B6F"/>
    <w:rsid w:val="00593251"/>
    <w:rsid w:val="00593AF3"/>
    <w:rsid w:val="00593FC7"/>
    <w:rsid w:val="0059414F"/>
    <w:rsid w:val="00594E6C"/>
    <w:rsid w:val="005951D9"/>
    <w:rsid w:val="00595B64"/>
    <w:rsid w:val="00595E88"/>
    <w:rsid w:val="005966CC"/>
    <w:rsid w:val="00596A6A"/>
    <w:rsid w:val="00596AAD"/>
    <w:rsid w:val="00596C99"/>
    <w:rsid w:val="0059760F"/>
    <w:rsid w:val="005A0BB6"/>
    <w:rsid w:val="005A16E7"/>
    <w:rsid w:val="005A260E"/>
    <w:rsid w:val="005A383B"/>
    <w:rsid w:val="005A3A71"/>
    <w:rsid w:val="005A4875"/>
    <w:rsid w:val="005A4B78"/>
    <w:rsid w:val="005A5509"/>
    <w:rsid w:val="005A5767"/>
    <w:rsid w:val="005A64EF"/>
    <w:rsid w:val="005A6B4C"/>
    <w:rsid w:val="005A6D48"/>
    <w:rsid w:val="005A6DAB"/>
    <w:rsid w:val="005A6F0A"/>
    <w:rsid w:val="005A79D9"/>
    <w:rsid w:val="005B0001"/>
    <w:rsid w:val="005B0090"/>
    <w:rsid w:val="005B0761"/>
    <w:rsid w:val="005B08A6"/>
    <w:rsid w:val="005B08D5"/>
    <w:rsid w:val="005B0A5D"/>
    <w:rsid w:val="005B39B6"/>
    <w:rsid w:val="005B3E40"/>
    <w:rsid w:val="005B406B"/>
    <w:rsid w:val="005B49F4"/>
    <w:rsid w:val="005B4B1A"/>
    <w:rsid w:val="005B547A"/>
    <w:rsid w:val="005B5850"/>
    <w:rsid w:val="005B6A30"/>
    <w:rsid w:val="005B6C2B"/>
    <w:rsid w:val="005C09F9"/>
    <w:rsid w:val="005C131D"/>
    <w:rsid w:val="005C243A"/>
    <w:rsid w:val="005C3190"/>
    <w:rsid w:val="005C3892"/>
    <w:rsid w:val="005C4113"/>
    <w:rsid w:val="005C42EE"/>
    <w:rsid w:val="005C44BA"/>
    <w:rsid w:val="005C5AEF"/>
    <w:rsid w:val="005C5F72"/>
    <w:rsid w:val="005C6C3B"/>
    <w:rsid w:val="005C74B2"/>
    <w:rsid w:val="005C7CEC"/>
    <w:rsid w:val="005C7FFC"/>
    <w:rsid w:val="005D018D"/>
    <w:rsid w:val="005D0ED7"/>
    <w:rsid w:val="005D11F1"/>
    <w:rsid w:val="005D1B84"/>
    <w:rsid w:val="005D233B"/>
    <w:rsid w:val="005D2B89"/>
    <w:rsid w:val="005D2E34"/>
    <w:rsid w:val="005D2E6A"/>
    <w:rsid w:val="005D30DB"/>
    <w:rsid w:val="005D3685"/>
    <w:rsid w:val="005D5B51"/>
    <w:rsid w:val="005D5E52"/>
    <w:rsid w:val="005D6344"/>
    <w:rsid w:val="005D6741"/>
    <w:rsid w:val="005D7219"/>
    <w:rsid w:val="005E0261"/>
    <w:rsid w:val="005E0FE7"/>
    <w:rsid w:val="005E1785"/>
    <w:rsid w:val="005E1806"/>
    <w:rsid w:val="005E3E7A"/>
    <w:rsid w:val="005E4D14"/>
    <w:rsid w:val="005E5C22"/>
    <w:rsid w:val="005E5EF6"/>
    <w:rsid w:val="005E62F6"/>
    <w:rsid w:val="005E662F"/>
    <w:rsid w:val="005E7A1C"/>
    <w:rsid w:val="005F0749"/>
    <w:rsid w:val="005F0B61"/>
    <w:rsid w:val="005F0E05"/>
    <w:rsid w:val="005F10A3"/>
    <w:rsid w:val="005F20B5"/>
    <w:rsid w:val="005F23C3"/>
    <w:rsid w:val="005F2767"/>
    <w:rsid w:val="005F34F7"/>
    <w:rsid w:val="005F3FCE"/>
    <w:rsid w:val="005F41D4"/>
    <w:rsid w:val="005F4676"/>
    <w:rsid w:val="005F55C8"/>
    <w:rsid w:val="005F5F92"/>
    <w:rsid w:val="005F6AC0"/>
    <w:rsid w:val="005F6B37"/>
    <w:rsid w:val="0060069A"/>
    <w:rsid w:val="00600BB9"/>
    <w:rsid w:val="00601725"/>
    <w:rsid w:val="00601D9C"/>
    <w:rsid w:val="00601E74"/>
    <w:rsid w:val="00601F8C"/>
    <w:rsid w:val="0060216E"/>
    <w:rsid w:val="006024D1"/>
    <w:rsid w:val="0060254A"/>
    <w:rsid w:val="006026DB"/>
    <w:rsid w:val="00602EAF"/>
    <w:rsid w:val="00603311"/>
    <w:rsid w:val="006036D3"/>
    <w:rsid w:val="00604226"/>
    <w:rsid w:val="00604DEC"/>
    <w:rsid w:val="0060501B"/>
    <w:rsid w:val="00605D56"/>
    <w:rsid w:val="00606195"/>
    <w:rsid w:val="00606539"/>
    <w:rsid w:val="00606E1A"/>
    <w:rsid w:val="00606EDE"/>
    <w:rsid w:val="00607065"/>
    <w:rsid w:val="0060779B"/>
    <w:rsid w:val="006077A3"/>
    <w:rsid w:val="00611189"/>
    <w:rsid w:val="0061123F"/>
    <w:rsid w:val="0061226D"/>
    <w:rsid w:val="006122AD"/>
    <w:rsid w:val="0061279B"/>
    <w:rsid w:val="00612D27"/>
    <w:rsid w:val="0061331F"/>
    <w:rsid w:val="0061342E"/>
    <w:rsid w:val="006139D8"/>
    <w:rsid w:val="00613EFE"/>
    <w:rsid w:val="00614651"/>
    <w:rsid w:val="00615B81"/>
    <w:rsid w:val="00615E73"/>
    <w:rsid w:val="0061604A"/>
    <w:rsid w:val="006166EE"/>
    <w:rsid w:val="00616EBB"/>
    <w:rsid w:val="00620594"/>
    <w:rsid w:val="0062073F"/>
    <w:rsid w:val="0062110C"/>
    <w:rsid w:val="00621130"/>
    <w:rsid w:val="00621445"/>
    <w:rsid w:val="00621DDF"/>
    <w:rsid w:val="00622FC4"/>
    <w:rsid w:val="00622FDB"/>
    <w:rsid w:val="006230EA"/>
    <w:rsid w:val="00623376"/>
    <w:rsid w:val="00623769"/>
    <w:rsid w:val="00623A6B"/>
    <w:rsid w:val="00623AAE"/>
    <w:rsid w:val="006251DE"/>
    <w:rsid w:val="00625754"/>
    <w:rsid w:val="00625A1E"/>
    <w:rsid w:val="0062635D"/>
    <w:rsid w:val="0062645F"/>
    <w:rsid w:val="006268C5"/>
    <w:rsid w:val="00627F3B"/>
    <w:rsid w:val="0063068A"/>
    <w:rsid w:val="0063181E"/>
    <w:rsid w:val="006318D6"/>
    <w:rsid w:val="00631F3C"/>
    <w:rsid w:val="0063380E"/>
    <w:rsid w:val="00633F3E"/>
    <w:rsid w:val="006341C0"/>
    <w:rsid w:val="00634575"/>
    <w:rsid w:val="00634B48"/>
    <w:rsid w:val="00635484"/>
    <w:rsid w:val="00635876"/>
    <w:rsid w:val="00635EAB"/>
    <w:rsid w:val="00636897"/>
    <w:rsid w:val="0063689A"/>
    <w:rsid w:val="00636AE8"/>
    <w:rsid w:val="00636B64"/>
    <w:rsid w:val="00637473"/>
    <w:rsid w:val="00637650"/>
    <w:rsid w:val="006377E4"/>
    <w:rsid w:val="00637ED2"/>
    <w:rsid w:val="00640315"/>
    <w:rsid w:val="006403E2"/>
    <w:rsid w:val="00640A49"/>
    <w:rsid w:val="00640F2D"/>
    <w:rsid w:val="00641211"/>
    <w:rsid w:val="006421A1"/>
    <w:rsid w:val="00642446"/>
    <w:rsid w:val="00642AB1"/>
    <w:rsid w:val="006442FE"/>
    <w:rsid w:val="0064468B"/>
    <w:rsid w:val="00644718"/>
    <w:rsid w:val="00644B4F"/>
    <w:rsid w:val="00644DD5"/>
    <w:rsid w:val="00645186"/>
    <w:rsid w:val="0064568F"/>
    <w:rsid w:val="006457E9"/>
    <w:rsid w:val="00645833"/>
    <w:rsid w:val="00645A7E"/>
    <w:rsid w:val="00646648"/>
    <w:rsid w:val="00646921"/>
    <w:rsid w:val="00647923"/>
    <w:rsid w:val="00647FB7"/>
    <w:rsid w:val="006508D0"/>
    <w:rsid w:val="00650BE7"/>
    <w:rsid w:val="00650EBF"/>
    <w:rsid w:val="00651F61"/>
    <w:rsid w:val="0065200F"/>
    <w:rsid w:val="00652119"/>
    <w:rsid w:val="006524CF"/>
    <w:rsid w:val="00652B87"/>
    <w:rsid w:val="00652C4E"/>
    <w:rsid w:val="00653E00"/>
    <w:rsid w:val="00654302"/>
    <w:rsid w:val="0065450F"/>
    <w:rsid w:val="0065463A"/>
    <w:rsid w:val="00654C79"/>
    <w:rsid w:val="00654D3F"/>
    <w:rsid w:val="0065541E"/>
    <w:rsid w:val="0065558F"/>
    <w:rsid w:val="006557F2"/>
    <w:rsid w:val="00655FF6"/>
    <w:rsid w:val="0065609D"/>
    <w:rsid w:val="006565F8"/>
    <w:rsid w:val="006567F1"/>
    <w:rsid w:val="00656D76"/>
    <w:rsid w:val="006571AD"/>
    <w:rsid w:val="00657218"/>
    <w:rsid w:val="00657624"/>
    <w:rsid w:val="00657A25"/>
    <w:rsid w:val="00657F1D"/>
    <w:rsid w:val="00660194"/>
    <w:rsid w:val="006608E1"/>
    <w:rsid w:val="00660CEB"/>
    <w:rsid w:val="00660DA0"/>
    <w:rsid w:val="00660E9A"/>
    <w:rsid w:val="0066195C"/>
    <w:rsid w:val="00661A13"/>
    <w:rsid w:val="00662E9F"/>
    <w:rsid w:val="00662F62"/>
    <w:rsid w:val="006639FB"/>
    <w:rsid w:val="00663D03"/>
    <w:rsid w:val="00663F80"/>
    <w:rsid w:val="006642EC"/>
    <w:rsid w:val="00664E62"/>
    <w:rsid w:val="00664FCD"/>
    <w:rsid w:val="00665275"/>
    <w:rsid w:val="00665FFE"/>
    <w:rsid w:val="006667F7"/>
    <w:rsid w:val="00666895"/>
    <w:rsid w:val="006671A1"/>
    <w:rsid w:val="00667548"/>
    <w:rsid w:val="00667B76"/>
    <w:rsid w:val="00670934"/>
    <w:rsid w:val="00670C4F"/>
    <w:rsid w:val="00670E50"/>
    <w:rsid w:val="006715DB"/>
    <w:rsid w:val="006719B7"/>
    <w:rsid w:val="00671C16"/>
    <w:rsid w:val="00672C05"/>
    <w:rsid w:val="006730B5"/>
    <w:rsid w:val="006732BB"/>
    <w:rsid w:val="00673C62"/>
    <w:rsid w:val="00674EB5"/>
    <w:rsid w:val="00674F85"/>
    <w:rsid w:val="0067520A"/>
    <w:rsid w:val="00675501"/>
    <w:rsid w:val="006755DD"/>
    <w:rsid w:val="006756DF"/>
    <w:rsid w:val="006759A5"/>
    <w:rsid w:val="00676F5A"/>
    <w:rsid w:val="00677A03"/>
    <w:rsid w:val="006800F4"/>
    <w:rsid w:val="00680150"/>
    <w:rsid w:val="00680E7A"/>
    <w:rsid w:val="00681082"/>
    <w:rsid w:val="0068194F"/>
    <w:rsid w:val="00681F88"/>
    <w:rsid w:val="0068205A"/>
    <w:rsid w:val="00682325"/>
    <w:rsid w:val="006839BA"/>
    <w:rsid w:val="00683A95"/>
    <w:rsid w:val="00683BB3"/>
    <w:rsid w:val="00684468"/>
    <w:rsid w:val="006856C2"/>
    <w:rsid w:val="0068570F"/>
    <w:rsid w:val="00685757"/>
    <w:rsid w:val="00685900"/>
    <w:rsid w:val="0068633B"/>
    <w:rsid w:val="00687412"/>
    <w:rsid w:val="006877B6"/>
    <w:rsid w:val="00690329"/>
    <w:rsid w:val="00690B5E"/>
    <w:rsid w:val="00690BA0"/>
    <w:rsid w:val="00691567"/>
    <w:rsid w:val="006917C6"/>
    <w:rsid w:val="00691924"/>
    <w:rsid w:val="00691FE8"/>
    <w:rsid w:val="00692B06"/>
    <w:rsid w:val="00692F6E"/>
    <w:rsid w:val="00693419"/>
    <w:rsid w:val="00693836"/>
    <w:rsid w:val="006939A6"/>
    <w:rsid w:val="00693CF7"/>
    <w:rsid w:val="00693DA2"/>
    <w:rsid w:val="00694018"/>
    <w:rsid w:val="00694501"/>
    <w:rsid w:val="006948C9"/>
    <w:rsid w:val="00694AD9"/>
    <w:rsid w:val="00694D82"/>
    <w:rsid w:val="0069559C"/>
    <w:rsid w:val="00695694"/>
    <w:rsid w:val="00695C34"/>
    <w:rsid w:val="006969A1"/>
    <w:rsid w:val="0069726E"/>
    <w:rsid w:val="0069736D"/>
    <w:rsid w:val="006973A5"/>
    <w:rsid w:val="00697B9A"/>
    <w:rsid w:val="006A0008"/>
    <w:rsid w:val="006A05C6"/>
    <w:rsid w:val="006A0BC8"/>
    <w:rsid w:val="006A22C7"/>
    <w:rsid w:val="006A241B"/>
    <w:rsid w:val="006A2945"/>
    <w:rsid w:val="006A3EB3"/>
    <w:rsid w:val="006A41FB"/>
    <w:rsid w:val="006A431C"/>
    <w:rsid w:val="006A4B0A"/>
    <w:rsid w:val="006A5321"/>
    <w:rsid w:val="006A574E"/>
    <w:rsid w:val="006A5CBD"/>
    <w:rsid w:val="006A5D12"/>
    <w:rsid w:val="006A66D9"/>
    <w:rsid w:val="006A6797"/>
    <w:rsid w:val="006A6890"/>
    <w:rsid w:val="006A6B04"/>
    <w:rsid w:val="006A711E"/>
    <w:rsid w:val="006A7A03"/>
    <w:rsid w:val="006A7ADB"/>
    <w:rsid w:val="006B0A43"/>
    <w:rsid w:val="006B0AEC"/>
    <w:rsid w:val="006B0F83"/>
    <w:rsid w:val="006B12F9"/>
    <w:rsid w:val="006B134E"/>
    <w:rsid w:val="006B1C97"/>
    <w:rsid w:val="006B1E36"/>
    <w:rsid w:val="006B2FF9"/>
    <w:rsid w:val="006B3BBB"/>
    <w:rsid w:val="006B3F95"/>
    <w:rsid w:val="006B42DB"/>
    <w:rsid w:val="006B4F01"/>
    <w:rsid w:val="006B52CD"/>
    <w:rsid w:val="006B5678"/>
    <w:rsid w:val="006B63CF"/>
    <w:rsid w:val="006B6B7A"/>
    <w:rsid w:val="006B75D5"/>
    <w:rsid w:val="006B7C02"/>
    <w:rsid w:val="006B7E61"/>
    <w:rsid w:val="006C0AEC"/>
    <w:rsid w:val="006C1727"/>
    <w:rsid w:val="006C1B5E"/>
    <w:rsid w:val="006C2879"/>
    <w:rsid w:val="006C2A5E"/>
    <w:rsid w:val="006C2C93"/>
    <w:rsid w:val="006C2EAF"/>
    <w:rsid w:val="006C305F"/>
    <w:rsid w:val="006C32DC"/>
    <w:rsid w:val="006C3C17"/>
    <w:rsid w:val="006C4C75"/>
    <w:rsid w:val="006C61E1"/>
    <w:rsid w:val="006C6A1E"/>
    <w:rsid w:val="006C6C08"/>
    <w:rsid w:val="006C7692"/>
    <w:rsid w:val="006C796A"/>
    <w:rsid w:val="006C7EFE"/>
    <w:rsid w:val="006C7F26"/>
    <w:rsid w:val="006D05E4"/>
    <w:rsid w:val="006D066C"/>
    <w:rsid w:val="006D06BE"/>
    <w:rsid w:val="006D08BB"/>
    <w:rsid w:val="006D13AE"/>
    <w:rsid w:val="006D1956"/>
    <w:rsid w:val="006D1F99"/>
    <w:rsid w:val="006D2E95"/>
    <w:rsid w:val="006D3739"/>
    <w:rsid w:val="006D39C1"/>
    <w:rsid w:val="006D4AF9"/>
    <w:rsid w:val="006D4EC0"/>
    <w:rsid w:val="006D507B"/>
    <w:rsid w:val="006D536A"/>
    <w:rsid w:val="006D55B4"/>
    <w:rsid w:val="006D5BB1"/>
    <w:rsid w:val="006D5D27"/>
    <w:rsid w:val="006D60CD"/>
    <w:rsid w:val="006D6CCE"/>
    <w:rsid w:val="006D73D0"/>
    <w:rsid w:val="006D7511"/>
    <w:rsid w:val="006E0244"/>
    <w:rsid w:val="006E0501"/>
    <w:rsid w:val="006E1385"/>
    <w:rsid w:val="006E15B7"/>
    <w:rsid w:val="006E17E2"/>
    <w:rsid w:val="006E27C5"/>
    <w:rsid w:val="006E2904"/>
    <w:rsid w:val="006E2D81"/>
    <w:rsid w:val="006E3749"/>
    <w:rsid w:val="006E38D5"/>
    <w:rsid w:val="006E39CD"/>
    <w:rsid w:val="006E3DB3"/>
    <w:rsid w:val="006E3FAD"/>
    <w:rsid w:val="006E404B"/>
    <w:rsid w:val="006E4578"/>
    <w:rsid w:val="006E49DC"/>
    <w:rsid w:val="006E680C"/>
    <w:rsid w:val="006E6A44"/>
    <w:rsid w:val="006E7AAF"/>
    <w:rsid w:val="006E7B6F"/>
    <w:rsid w:val="006F0013"/>
    <w:rsid w:val="006F0F97"/>
    <w:rsid w:val="006F1581"/>
    <w:rsid w:val="006F1817"/>
    <w:rsid w:val="006F1E6B"/>
    <w:rsid w:val="006F2760"/>
    <w:rsid w:val="006F31A0"/>
    <w:rsid w:val="006F32D6"/>
    <w:rsid w:val="006F3ECC"/>
    <w:rsid w:val="006F50C2"/>
    <w:rsid w:val="006F5559"/>
    <w:rsid w:val="006F5758"/>
    <w:rsid w:val="006F610D"/>
    <w:rsid w:val="006F6DBE"/>
    <w:rsid w:val="006F7371"/>
    <w:rsid w:val="006F7A79"/>
    <w:rsid w:val="0070136F"/>
    <w:rsid w:val="0070173B"/>
    <w:rsid w:val="00702757"/>
    <w:rsid w:val="00703B02"/>
    <w:rsid w:val="00703E83"/>
    <w:rsid w:val="00704D51"/>
    <w:rsid w:val="00705371"/>
    <w:rsid w:val="0070607C"/>
    <w:rsid w:val="00706331"/>
    <w:rsid w:val="00706379"/>
    <w:rsid w:val="00706C10"/>
    <w:rsid w:val="007072D0"/>
    <w:rsid w:val="00711025"/>
    <w:rsid w:val="007111C9"/>
    <w:rsid w:val="00711D38"/>
    <w:rsid w:val="00713A30"/>
    <w:rsid w:val="00714543"/>
    <w:rsid w:val="0071494A"/>
    <w:rsid w:val="00714C4F"/>
    <w:rsid w:val="0071530C"/>
    <w:rsid w:val="00715855"/>
    <w:rsid w:val="007158D1"/>
    <w:rsid w:val="007161B9"/>
    <w:rsid w:val="00716433"/>
    <w:rsid w:val="00717434"/>
    <w:rsid w:val="0071760B"/>
    <w:rsid w:val="00717CA3"/>
    <w:rsid w:val="00717FA9"/>
    <w:rsid w:val="00720A28"/>
    <w:rsid w:val="007214AD"/>
    <w:rsid w:val="00721ADB"/>
    <w:rsid w:val="007226CC"/>
    <w:rsid w:val="007227A1"/>
    <w:rsid w:val="0072332C"/>
    <w:rsid w:val="0072414F"/>
    <w:rsid w:val="0072469D"/>
    <w:rsid w:val="0072478D"/>
    <w:rsid w:val="00725A90"/>
    <w:rsid w:val="0072736B"/>
    <w:rsid w:val="00727756"/>
    <w:rsid w:val="00727E6A"/>
    <w:rsid w:val="0073002C"/>
    <w:rsid w:val="00730B0A"/>
    <w:rsid w:val="00730EB6"/>
    <w:rsid w:val="0073228B"/>
    <w:rsid w:val="00732346"/>
    <w:rsid w:val="007328B2"/>
    <w:rsid w:val="00732A59"/>
    <w:rsid w:val="007334CE"/>
    <w:rsid w:val="0073491E"/>
    <w:rsid w:val="00734CD5"/>
    <w:rsid w:val="00735C83"/>
    <w:rsid w:val="00736460"/>
    <w:rsid w:val="00737ADE"/>
    <w:rsid w:val="00737C78"/>
    <w:rsid w:val="0074062C"/>
    <w:rsid w:val="00741CFB"/>
    <w:rsid w:val="007420B9"/>
    <w:rsid w:val="00742B4D"/>
    <w:rsid w:val="0074306C"/>
    <w:rsid w:val="007432B3"/>
    <w:rsid w:val="00743FAB"/>
    <w:rsid w:val="007445BE"/>
    <w:rsid w:val="00744FCE"/>
    <w:rsid w:val="007451D4"/>
    <w:rsid w:val="00745AAE"/>
    <w:rsid w:val="00745DE2"/>
    <w:rsid w:val="00745E14"/>
    <w:rsid w:val="00746880"/>
    <w:rsid w:val="00746A57"/>
    <w:rsid w:val="00746AB1"/>
    <w:rsid w:val="007473A3"/>
    <w:rsid w:val="007476B1"/>
    <w:rsid w:val="007476BA"/>
    <w:rsid w:val="00747CC6"/>
    <w:rsid w:val="0075040A"/>
    <w:rsid w:val="00752F16"/>
    <w:rsid w:val="00753118"/>
    <w:rsid w:val="0075320E"/>
    <w:rsid w:val="007535EA"/>
    <w:rsid w:val="00753798"/>
    <w:rsid w:val="00753A40"/>
    <w:rsid w:val="0075405C"/>
    <w:rsid w:val="007549FC"/>
    <w:rsid w:val="00754DA7"/>
    <w:rsid w:val="007557C7"/>
    <w:rsid w:val="00755DDC"/>
    <w:rsid w:val="0075658D"/>
    <w:rsid w:val="00756655"/>
    <w:rsid w:val="00756995"/>
    <w:rsid w:val="00756AC4"/>
    <w:rsid w:val="00756E3D"/>
    <w:rsid w:val="00757E95"/>
    <w:rsid w:val="0076027D"/>
    <w:rsid w:val="00760A22"/>
    <w:rsid w:val="00760A78"/>
    <w:rsid w:val="00761022"/>
    <w:rsid w:val="0076157E"/>
    <w:rsid w:val="00762571"/>
    <w:rsid w:val="007628AB"/>
    <w:rsid w:val="007632B1"/>
    <w:rsid w:val="007635A2"/>
    <w:rsid w:val="007642B4"/>
    <w:rsid w:val="00764474"/>
    <w:rsid w:val="00764B25"/>
    <w:rsid w:val="00765952"/>
    <w:rsid w:val="00765EC3"/>
    <w:rsid w:val="00766D79"/>
    <w:rsid w:val="0076725D"/>
    <w:rsid w:val="0076758C"/>
    <w:rsid w:val="007676DB"/>
    <w:rsid w:val="007677EF"/>
    <w:rsid w:val="007709F5"/>
    <w:rsid w:val="00770A33"/>
    <w:rsid w:val="00770A65"/>
    <w:rsid w:val="007710E7"/>
    <w:rsid w:val="007711E4"/>
    <w:rsid w:val="00771B0D"/>
    <w:rsid w:val="00771B8F"/>
    <w:rsid w:val="00771C60"/>
    <w:rsid w:val="00772DC3"/>
    <w:rsid w:val="007735FB"/>
    <w:rsid w:val="00773F87"/>
    <w:rsid w:val="007746DE"/>
    <w:rsid w:val="0077568B"/>
    <w:rsid w:val="00775B6D"/>
    <w:rsid w:val="00775C24"/>
    <w:rsid w:val="007764D1"/>
    <w:rsid w:val="007769A2"/>
    <w:rsid w:val="00777B29"/>
    <w:rsid w:val="00780A94"/>
    <w:rsid w:val="00781AF7"/>
    <w:rsid w:val="007823CE"/>
    <w:rsid w:val="00783A69"/>
    <w:rsid w:val="00783A94"/>
    <w:rsid w:val="00783BCE"/>
    <w:rsid w:val="00784FE6"/>
    <w:rsid w:val="007854ED"/>
    <w:rsid w:val="007858CA"/>
    <w:rsid w:val="0078635D"/>
    <w:rsid w:val="00787045"/>
    <w:rsid w:val="00787C75"/>
    <w:rsid w:val="00787DA3"/>
    <w:rsid w:val="00790487"/>
    <w:rsid w:val="00790CC7"/>
    <w:rsid w:val="007919DB"/>
    <w:rsid w:val="00792214"/>
    <w:rsid w:val="00792BA8"/>
    <w:rsid w:val="00792DED"/>
    <w:rsid w:val="00793AE0"/>
    <w:rsid w:val="00793CCA"/>
    <w:rsid w:val="00793CCC"/>
    <w:rsid w:val="0079440F"/>
    <w:rsid w:val="0079464D"/>
    <w:rsid w:val="00794A5E"/>
    <w:rsid w:val="00794E67"/>
    <w:rsid w:val="00794FC0"/>
    <w:rsid w:val="0079566F"/>
    <w:rsid w:val="00795770"/>
    <w:rsid w:val="00795F4A"/>
    <w:rsid w:val="00795F70"/>
    <w:rsid w:val="00796645"/>
    <w:rsid w:val="007969ED"/>
    <w:rsid w:val="00796A59"/>
    <w:rsid w:val="00796B6A"/>
    <w:rsid w:val="00796CF5"/>
    <w:rsid w:val="0079707A"/>
    <w:rsid w:val="0079777D"/>
    <w:rsid w:val="00797FA1"/>
    <w:rsid w:val="007A0B28"/>
    <w:rsid w:val="007A1031"/>
    <w:rsid w:val="007A10C7"/>
    <w:rsid w:val="007A19DB"/>
    <w:rsid w:val="007A1A49"/>
    <w:rsid w:val="007A1BFA"/>
    <w:rsid w:val="007A1CA5"/>
    <w:rsid w:val="007A1FC9"/>
    <w:rsid w:val="007A2F9E"/>
    <w:rsid w:val="007A30B4"/>
    <w:rsid w:val="007A37E4"/>
    <w:rsid w:val="007A3A50"/>
    <w:rsid w:val="007A45B0"/>
    <w:rsid w:val="007A4650"/>
    <w:rsid w:val="007A5A1D"/>
    <w:rsid w:val="007A5CB8"/>
    <w:rsid w:val="007A641F"/>
    <w:rsid w:val="007A6518"/>
    <w:rsid w:val="007A6864"/>
    <w:rsid w:val="007A6CC3"/>
    <w:rsid w:val="007A73A2"/>
    <w:rsid w:val="007A77A2"/>
    <w:rsid w:val="007A7872"/>
    <w:rsid w:val="007A7938"/>
    <w:rsid w:val="007A7DF0"/>
    <w:rsid w:val="007A7EE5"/>
    <w:rsid w:val="007B0ED6"/>
    <w:rsid w:val="007B1439"/>
    <w:rsid w:val="007B18C2"/>
    <w:rsid w:val="007B1ED1"/>
    <w:rsid w:val="007B2747"/>
    <w:rsid w:val="007B3122"/>
    <w:rsid w:val="007B4DBF"/>
    <w:rsid w:val="007B4E4B"/>
    <w:rsid w:val="007B5E92"/>
    <w:rsid w:val="007B6614"/>
    <w:rsid w:val="007B7526"/>
    <w:rsid w:val="007B7DE4"/>
    <w:rsid w:val="007C0320"/>
    <w:rsid w:val="007C0A28"/>
    <w:rsid w:val="007C1EAB"/>
    <w:rsid w:val="007C33EF"/>
    <w:rsid w:val="007C3948"/>
    <w:rsid w:val="007C3CD8"/>
    <w:rsid w:val="007C455F"/>
    <w:rsid w:val="007C4A35"/>
    <w:rsid w:val="007C4E45"/>
    <w:rsid w:val="007C5020"/>
    <w:rsid w:val="007C5C72"/>
    <w:rsid w:val="007C5FB6"/>
    <w:rsid w:val="007C609F"/>
    <w:rsid w:val="007C60DF"/>
    <w:rsid w:val="007C78F8"/>
    <w:rsid w:val="007D0BF1"/>
    <w:rsid w:val="007D0CBF"/>
    <w:rsid w:val="007D194F"/>
    <w:rsid w:val="007D2719"/>
    <w:rsid w:val="007D3783"/>
    <w:rsid w:val="007D3AF2"/>
    <w:rsid w:val="007D3B83"/>
    <w:rsid w:val="007D49BD"/>
    <w:rsid w:val="007D4C08"/>
    <w:rsid w:val="007D52D1"/>
    <w:rsid w:val="007D5EC4"/>
    <w:rsid w:val="007D5EF8"/>
    <w:rsid w:val="007D650A"/>
    <w:rsid w:val="007D6D1B"/>
    <w:rsid w:val="007D6E25"/>
    <w:rsid w:val="007D736D"/>
    <w:rsid w:val="007E1AB7"/>
    <w:rsid w:val="007E1CEF"/>
    <w:rsid w:val="007E1D13"/>
    <w:rsid w:val="007E1E55"/>
    <w:rsid w:val="007E1F53"/>
    <w:rsid w:val="007E24AA"/>
    <w:rsid w:val="007E279F"/>
    <w:rsid w:val="007E2B67"/>
    <w:rsid w:val="007E2D74"/>
    <w:rsid w:val="007E496B"/>
    <w:rsid w:val="007E4A30"/>
    <w:rsid w:val="007E4A8C"/>
    <w:rsid w:val="007E4F58"/>
    <w:rsid w:val="007E51F3"/>
    <w:rsid w:val="007E5785"/>
    <w:rsid w:val="007E5CC6"/>
    <w:rsid w:val="007E5DAB"/>
    <w:rsid w:val="007E5DC1"/>
    <w:rsid w:val="007E6247"/>
    <w:rsid w:val="007E66DA"/>
    <w:rsid w:val="007E681E"/>
    <w:rsid w:val="007E7E94"/>
    <w:rsid w:val="007F006E"/>
    <w:rsid w:val="007F0E5A"/>
    <w:rsid w:val="007F1290"/>
    <w:rsid w:val="007F12B1"/>
    <w:rsid w:val="007F12F0"/>
    <w:rsid w:val="007F1DEE"/>
    <w:rsid w:val="007F1F06"/>
    <w:rsid w:val="007F2DF6"/>
    <w:rsid w:val="007F352B"/>
    <w:rsid w:val="007F3AF7"/>
    <w:rsid w:val="007F4515"/>
    <w:rsid w:val="007F4617"/>
    <w:rsid w:val="007F5E79"/>
    <w:rsid w:val="007F602F"/>
    <w:rsid w:val="007F6335"/>
    <w:rsid w:val="007F6AD9"/>
    <w:rsid w:val="007F715E"/>
    <w:rsid w:val="007F7E99"/>
    <w:rsid w:val="008004FD"/>
    <w:rsid w:val="008005FD"/>
    <w:rsid w:val="00800657"/>
    <w:rsid w:val="00800EB0"/>
    <w:rsid w:val="00800FBC"/>
    <w:rsid w:val="0080116E"/>
    <w:rsid w:val="008011F8"/>
    <w:rsid w:val="008012F5"/>
    <w:rsid w:val="0080159E"/>
    <w:rsid w:val="00801AE6"/>
    <w:rsid w:val="00801F9C"/>
    <w:rsid w:val="00802D2E"/>
    <w:rsid w:val="0080315B"/>
    <w:rsid w:val="00803D93"/>
    <w:rsid w:val="008041E0"/>
    <w:rsid w:val="00804229"/>
    <w:rsid w:val="0080468C"/>
    <w:rsid w:val="00804F34"/>
    <w:rsid w:val="00805A65"/>
    <w:rsid w:val="008061D0"/>
    <w:rsid w:val="008069D6"/>
    <w:rsid w:val="00807480"/>
    <w:rsid w:val="008079E7"/>
    <w:rsid w:val="00807BFD"/>
    <w:rsid w:val="00807F43"/>
    <w:rsid w:val="008100A0"/>
    <w:rsid w:val="00810331"/>
    <w:rsid w:val="00811451"/>
    <w:rsid w:val="00811A5D"/>
    <w:rsid w:val="0081207B"/>
    <w:rsid w:val="0081227B"/>
    <w:rsid w:val="00812579"/>
    <w:rsid w:val="00812F37"/>
    <w:rsid w:val="008132D3"/>
    <w:rsid w:val="00813751"/>
    <w:rsid w:val="008138D7"/>
    <w:rsid w:val="00813E5A"/>
    <w:rsid w:val="00815A6D"/>
    <w:rsid w:val="00815DEB"/>
    <w:rsid w:val="00817659"/>
    <w:rsid w:val="00817925"/>
    <w:rsid w:val="0081799A"/>
    <w:rsid w:val="00817E85"/>
    <w:rsid w:val="00817FCB"/>
    <w:rsid w:val="00820770"/>
    <w:rsid w:val="008208A3"/>
    <w:rsid w:val="0082090C"/>
    <w:rsid w:val="00820B3F"/>
    <w:rsid w:val="00821F7E"/>
    <w:rsid w:val="00822824"/>
    <w:rsid w:val="008228B8"/>
    <w:rsid w:val="00822FD3"/>
    <w:rsid w:val="0082473C"/>
    <w:rsid w:val="00825263"/>
    <w:rsid w:val="008262F4"/>
    <w:rsid w:val="00826813"/>
    <w:rsid w:val="00826BAB"/>
    <w:rsid w:val="00826D7B"/>
    <w:rsid w:val="00827281"/>
    <w:rsid w:val="008272AA"/>
    <w:rsid w:val="008272B6"/>
    <w:rsid w:val="00827A12"/>
    <w:rsid w:val="00827AC6"/>
    <w:rsid w:val="00830512"/>
    <w:rsid w:val="0083097A"/>
    <w:rsid w:val="00830EC6"/>
    <w:rsid w:val="0083107F"/>
    <w:rsid w:val="008310B2"/>
    <w:rsid w:val="00831FA7"/>
    <w:rsid w:val="008321E4"/>
    <w:rsid w:val="008327C2"/>
    <w:rsid w:val="00832D61"/>
    <w:rsid w:val="00833179"/>
    <w:rsid w:val="00834205"/>
    <w:rsid w:val="00834852"/>
    <w:rsid w:val="008348D3"/>
    <w:rsid w:val="00835157"/>
    <w:rsid w:val="00835436"/>
    <w:rsid w:val="00835ED1"/>
    <w:rsid w:val="008360F8"/>
    <w:rsid w:val="00836B4A"/>
    <w:rsid w:val="00836C36"/>
    <w:rsid w:val="00837A1C"/>
    <w:rsid w:val="00837F26"/>
    <w:rsid w:val="008422CF"/>
    <w:rsid w:val="0084289A"/>
    <w:rsid w:val="00842A76"/>
    <w:rsid w:val="00842C4C"/>
    <w:rsid w:val="00843CD8"/>
    <w:rsid w:val="0084707D"/>
    <w:rsid w:val="00850AB9"/>
    <w:rsid w:val="0085121D"/>
    <w:rsid w:val="00851229"/>
    <w:rsid w:val="008515F0"/>
    <w:rsid w:val="00852F36"/>
    <w:rsid w:val="008531B6"/>
    <w:rsid w:val="008536E3"/>
    <w:rsid w:val="008537AB"/>
    <w:rsid w:val="00853DB3"/>
    <w:rsid w:val="00855476"/>
    <w:rsid w:val="00855498"/>
    <w:rsid w:val="00855E0D"/>
    <w:rsid w:val="00855F05"/>
    <w:rsid w:val="0085691B"/>
    <w:rsid w:val="00857DCD"/>
    <w:rsid w:val="008600F8"/>
    <w:rsid w:val="00860C82"/>
    <w:rsid w:val="00860FF0"/>
    <w:rsid w:val="00861089"/>
    <w:rsid w:val="008610DE"/>
    <w:rsid w:val="008610F7"/>
    <w:rsid w:val="00861129"/>
    <w:rsid w:val="00861606"/>
    <w:rsid w:val="00861FE1"/>
    <w:rsid w:val="008631D0"/>
    <w:rsid w:val="0086327C"/>
    <w:rsid w:val="008637B9"/>
    <w:rsid w:val="008646B3"/>
    <w:rsid w:val="00865CA5"/>
    <w:rsid w:val="00866977"/>
    <w:rsid w:val="00867003"/>
    <w:rsid w:val="0086707C"/>
    <w:rsid w:val="008671BD"/>
    <w:rsid w:val="00867F6F"/>
    <w:rsid w:val="0087026E"/>
    <w:rsid w:val="00870C4D"/>
    <w:rsid w:val="00870EA2"/>
    <w:rsid w:val="008720A4"/>
    <w:rsid w:val="0087313C"/>
    <w:rsid w:val="00873215"/>
    <w:rsid w:val="008767AA"/>
    <w:rsid w:val="00876F0E"/>
    <w:rsid w:val="0087757A"/>
    <w:rsid w:val="008778FE"/>
    <w:rsid w:val="00880493"/>
    <w:rsid w:val="008804CA"/>
    <w:rsid w:val="008815C5"/>
    <w:rsid w:val="0088178B"/>
    <w:rsid w:val="0088181B"/>
    <w:rsid w:val="00882016"/>
    <w:rsid w:val="008820F2"/>
    <w:rsid w:val="00882C44"/>
    <w:rsid w:val="00883220"/>
    <w:rsid w:val="00883AEF"/>
    <w:rsid w:val="00883E07"/>
    <w:rsid w:val="0088467B"/>
    <w:rsid w:val="00884951"/>
    <w:rsid w:val="00885745"/>
    <w:rsid w:val="00886A62"/>
    <w:rsid w:val="00886F9C"/>
    <w:rsid w:val="0088734C"/>
    <w:rsid w:val="008873D0"/>
    <w:rsid w:val="00887528"/>
    <w:rsid w:val="0088752C"/>
    <w:rsid w:val="00890804"/>
    <w:rsid w:val="00891F92"/>
    <w:rsid w:val="008927F6"/>
    <w:rsid w:val="00893080"/>
    <w:rsid w:val="008932C9"/>
    <w:rsid w:val="00893868"/>
    <w:rsid w:val="00893CD4"/>
    <w:rsid w:val="00894168"/>
    <w:rsid w:val="008942AF"/>
    <w:rsid w:val="00894652"/>
    <w:rsid w:val="00894E2B"/>
    <w:rsid w:val="00895005"/>
    <w:rsid w:val="008953D2"/>
    <w:rsid w:val="00895C09"/>
    <w:rsid w:val="00896276"/>
    <w:rsid w:val="008963F5"/>
    <w:rsid w:val="00896551"/>
    <w:rsid w:val="00896596"/>
    <w:rsid w:val="008966C7"/>
    <w:rsid w:val="00896970"/>
    <w:rsid w:val="00897021"/>
    <w:rsid w:val="008975CC"/>
    <w:rsid w:val="008976B0"/>
    <w:rsid w:val="00897C6B"/>
    <w:rsid w:val="008A1695"/>
    <w:rsid w:val="008A16A9"/>
    <w:rsid w:val="008A1F65"/>
    <w:rsid w:val="008A24F8"/>
    <w:rsid w:val="008A270D"/>
    <w:rsid w:val="008A329E"/>
    <w:rsid w:val="008A35D0"/>
    <w:rsid w:val="008A3969"/>
    <w:rsid w:val="008A3A5E"/>
    <w:rsid w:val="008A4166"/>
    <w:rsid w:val="008A45B9"/>
    <w:rsid w:val="008A4815"/>
    <w:rsid w:val="008A4CDB"/>
    <w:rsid w:val="008A5BEC"/>
    <w:rsid w:val="008A650C"/>
    <w:rsid w:val="008A6BFF"/>
    <w:rsid w:val="008A6E24"/>
    <w:rsid w:val="008B10F8"/>
    <w:rsid w:val="008B1126"/>
    <w:rsid w:val="008B1B5C"/>
    <w:rsid w:val="008B1BF8"/>
    <w:rsid w:val="008B1DB8"/>
    <w:rsid w:val="008B1EE3"/>
    <w:rsid w:val="008B293A"/>
    <w:rsid w:val="008B2E85"/>
    <w:rsid w:val="008B3711"/>
    <w:rsid w:val="008B38F1"/>
    <w:rsid w:val="008B3CCF"/>
    <w:rsid w:val="008B4E77"/>
    <w:rsid w:val="008B52DF"/>
    <w:rsid w:val="008B5C19"/>
    <w:rsid w:val="008B5CB3"/>
    <w:rsid w:val="008B608C"/>
    <w:rsid w:val="008B6D75"/>
    <w:rsid w:val="008B6EB0"/>
    <w:rsid w:val="008B7097"/>
    <w:rsid w:val="008B7473"/>
    <w:rsid w:val="008B763E"/>
    <w:rsid w:val="008B7644"/>
    <w:rsid w:val="008B7ACF"/>
    <w:rsid w:val="008B7BE2"/>
    <w:rsid w:val="008B7CAE"/>
    <w:rsid w:val="008B7EED"/>
    <w:rsid w:val="008C1B83"/>
    <w:rsid w:val="008C1F40"/>
    <w:rsid w:val="008C26E0"/>
    <w:rsid w:val="008C3921"/>
    <w:rsid w:val="008C39C9"/>
    <w:rsid w:val="008C4A78"/>
    <w:rsid w:val="008C4FB2"/>
    <w:rsid w:val="008C57CC"/>
    <w:rsid w:val="008C5F3C"/>
    <w:rsid w:val="008C6567"/>
    <w:rsid w:val="008C6D24"/>
    <w:rsid w:val="008C70F8"/>
    <w:rsid w:val="008C73F6"/>
    <w:rsid w:val="008C7485"/>
    <w:rsid w:val="008D02BD"/>
    <w:rsid w:val="008D0428"/>
    <w:rsid w:val="008D05C4"/>
    <w:rsid w:val="008D0730"/>
    <w:rsid w:val="008D1308"/>
    <w:rsid w:val="008D157D"/>
    <w:rsid w:val="008D1649"/>
    <w:rsid w:val="008D16AC"/>
    <w:rsid w:val="008D2745"/>
    <w:rsid w:val="008D2CE2"/>
    <w:rsid w:val="008D2DFE"/>
    <w:rsid w:val="008D2E3D"/>
    <w:rsid w:val="008D344C"/>
    <w:rsid w:val="008D49EF"/>
    <w:rsid w:val="008D5551"/>
    <w:rsid w:val="008D599F"/>
    <w:rsid w:val="008D5D72"/>
    <w:rsid w:val="008D5F48"/>
    <w:rsid w:val="008D659A"/>
    <w:rsid w:val="008D65B5"/>
    <w:rsid w:val="008D6CDB"/>
    <w:rsid w:val="008D70A9"/>
    <w:rsid w:val="008D7378"/>
    <w:rsid w:val="008D7F80"/>
    <w:rsid w:val="008E17CD"/>
    <w:rsid w:val="008E188E"/>
    <w:rsid w:val="008E1896"/>
    <w:rsid w:val="008E1A29"/>
    <w:rsid w:val="008E1D84"/>
    <w:rsid w:val="008E2E70"/>
    <w:rsid w:val="008E380D"/>
    <w:rsid w:val="008E4016"/>
    <w:rsid w:val="008E4175"/>
    <w:rsid w:val="008E4296"/>
    <w:rsid w:val="008E4855"/>
    <w:rsid w:val="008E644D"/>
    <w:rsid w:val="008E6658"/>
    <w:rsid w:val="008E6C12"/>
    <w:rsid w:val="008E7132"/>
    <w:rsid w:val="008F0B9B"/>
    <w:rsid w:val="008F19F7"/>
    <w:rsid w:val="008F2CAF"/>
    <w:rsid w:val="008F2D4A"/>
    <w:rsid w:val="008F344B"/>
    <w:rsid w:val="008F390F"/>
    <w:rsid w:val="008F3CB0"/>
    <w:rsid w:val="008F4038"/>
    <w:rsid w:val="008F4398"/>
    <w:rsid w:val="008F53B7"/>
    <w:rsid w:val="008F55CB"/>
    <w:rsid w:val="008F59AE"/>
    <w:rsid w:val="008F5ACB"/>
    <w:rsid w:val="008F5F4C"/>
    <w:rsid w:val="008F62B3"/>
    <w:rsid w:val="008F643C"/>
    <w:rsid w:val="008F6C85"/>
    <w:rsid w:val="008F6E0D"/>
    <w:rsid w:val="008F79A3"/>
    <w:rsid w:val="00900987"/>
    <w:rsid w:val="00901D85"/>
    <w:rsid w:val="00901EAF"/>
    <w:rsid w:val="0090200A"/>
    <w:rsid w:val="009022D1"/>
    <w:rsid w:val="0090261D"/>
    <w:rsid w:val="0090311E"/>
    <w:rsid w:val="00903121"/>
    <w:rsid w:val="009039DE"/>
    <w:rsid w:val="00903CB5"/>
    <w:rsid w:val="00905763"/>
    <w:rsid w:val="00905C04"/>
    <w:rsid w:val="00905ED0"/>
    <w:rsid w:val="00905F00"/>
    <w:rsid w:val="0090616F"/>
    <w:rsid w:val="009067CD"/>
    <w:rsid w:val="00907920"/>
    <w:rsid w:val="00911351"/>
    <w:rsid w:val="009125B2"/>
    <w:rsid w:val="009128F4"/>
    <w:rsid w:val="0091359A"/>
    <w:rsid w:val="00913A80"/>
    <w:rsid w:val="00914016"/>
    <w:rsid w:val="0091428A"/>
    <w:rsid w:val="00914FF5"/>
    <w:rsid w:val="0091550F"/>
    <w:rsid w:val="00915C1B"/>
    <w:rsid w:val="00915E63"/>
    <w:rsid w:val="00916812"/>
    <w:rsid w:val="00917564"/>
    <w:rsid w:val="00917A8F"/>
    <w:rsid w:val="00920129"/>
    <w:rsid w:val="00920A2B"/>
    <w:rsid w:val="00920A9F"/>
    <w:rsid w:val="0092144E"/>
    <w:rsid w:val="009218F6"/>
    <w:rsid w:val="00921926"/>
    <w:rsid w:val="00921A70"/>
    <w:rsid w:val="00922111"/>
    <w:rsid w:val="00922154"/>
    <w:rsid w:val="00922A50"/>
    <w:rsid w:val="00922B67"/>
    <w:rsid w:val="00922F3E"/>
    <w:rsid w:val="00923200"/>
    <w:rsid w:val="009237EA"/>
    <w:rsid w:val="00923FB5"/>
    <w:rsid w:val="0092437B"/>
    <w:rsid w:val="00924864"/>
    <w:rsid w:val="00924E3C"/>
    <w:rsid w:val="00924F59"/>
    <w:rsid w:val="00925656"/>
    <w:rsid w:val="0092612A"/>
    <w:rsid w:val="00926C01"/>
    <w:rsid w:val="00926FD4"/>
    <w:rsid w:val="00927122"/>
    <w:rsid w:val="00927166"/>
    <w:rsid w:val="009273AE"/>
    <w:rsid w:val="0092779E"/>
    <w:rsid w:val="009306C0"/>
    <w:rsid w:val="00930A14"/>
    <w:rsid w:val="00930EC0"/>
    <w:rsid w:val="00932168"/>
    <w:rsid w:val="00933787"/>
    <w:rsid w:val="00933B2B"/>
    <w:rsid w:val="00934260"/>
    <w:rsid w:val="009342E7"/>
    <w:rsid w:val="00934CD0"/>
    <w:rsid w:val="0093523E"/>
    <w:rsid w:val="009355E2"/>
    <w:rsid w:val="00935F93"/>
    <w:rsid w:val="00935FE7"/>
    <w:rsid w:val="00936561"/>
    <w:rsid w:val="00936E5E"/>
    <w:rsid w:val="00937444"/>
    <w:rsid w:val="00937BBC"/>
    <w:rsid w:val="00937E29"/>
    <w:rsid w:val="00940DCF"/>
    <w:rsid w:val="00941B12"/>
    <w:rsid w:val="00941C8C"/>
    <w:rsid w:val="009422A0"/>
    <w:rsid w:val="00942A99"/>
    <w:rsid w:val="009431F9"/>
    <w:rsid w:val="00943EB1"/>
    <w:rsid w:val="0094429B"/>
    <w:rsid w:val="009447F7"/>
    <w:rsid w:val="00944BA5"/>
    <w:rsid w:val="00945A8C"/>
    <w:rsid w:val="00945E48"/>
    <w:rsid w:val="00946016"/>
    <w:rsid w:val="00947DEF"/>
    <w:rsid w:val="009501CF"/>
    <w:rsid w:val="00950E66"/>
    <w:rsid w:val="00951694"/>
    <w:rsid w:val="00952399"/>
    <w:rsid w:val="009523A3"/>
    <w:rsid w:val="0095333B"/>
    <w:rsid w:val="00953F3F"/>
    <w:rsid w:val="0095406D"/>
    <w:rsid w:val="009544EE"/>
    <w:rsid w:val="00954839"/>
    <w:rsid w:val="00955228"/>
    <w:rsid w:val="009554BC"/>
    <w:rsid w:val="009554F2"/>
    <w:rsid w:val="009565B6"/>
    <w:rsid w:val="00956C3B"/>
    <w:rsid w:val="00956D02"/>
    <w:rsid w:val="00956DF6"/>
    <w:rsid w:val="009571CB"/>
    <w:rsid w:val="00957B4B"/>
    <w:rsid w:val="00960E20"/>
    <w:rsid w:val="0096174F"/>
    <w:rsid w:val="00961FAE"/>
    <w:rsid w:val="00962B85"/>
    <w:rsid w:val="00962BE2"/>
    <w:rsid w:val="00962E12"/>
    <w:rsid w:val="00962F13"/>
    <w:rsid w:val="0096399B"/>
    <w:rsid w:val="00964752"/>
    <w:rsid w:val="00964D51"/>
    <w:rsid w:val="0096514B"/>
    <w:rsid w:val="00965A60"/>
    <w:rsid w:val="00965CE3"/>
    <w:rsid w:val="00965DCA"/>
    <w:rsid w:val="00965E49"/>
    <w:rsid w:val="0096651B"/>
    <w:rsid w:val="00966580"/>
    <w:rsid w:val="00966731"/>
    <w:rsid w:val="00966C20"/>
    <w:rsid w:val="00966CBC"/>
    <w:rsid w:val="009671D1"/>
    <w:rsid w:val="009679B3"/>
    <w:rsid w:val="00970182"/>
    <w:rsid w:val="009708CE"/>
    <w:rsid w:val="00970CEE"/>
    <w:rsid w:val="00970ECD"/>
    <w:rsid w:val="00971832"/>
    <w:rsid w:val="00971C1C"/>
    <w:rsid w:val="00972717"/>
    <w:rsid w:val="00973E13"/>
    <w:rsid w:val="00973F8A"/>
    <w:rsid w:val="00974212"/>
    <w:rsid w:val="009744CC"/>
    <w:rsid w:val="00974809"/>
    <w:rsid w:val="00974847"/>
    <w:rsid w:val="00974D33"/>
    <w:rsid w:val="00975355"/>
    <w:rsid w:val="00975809"/>
    <w:rsid w:val="00977303"/>
    <w:rsid w:val="00980092"/>
    <w:rsid w:val="009803D6"/>
    <w:rsid w:val="00981EB9"/>
    <w:rsid w:val="0098207E"/>
    <w:rsid w:val="00982550"/>
    <w:rsid w:val="0098256A"/>
    <w:rsid w:val="00982E79"/>
    <w:rsid w:val="0098483F"/>
    <w:rsid w:val="00986C39"/>
    <w:rsid w:val="00987452"/>
    <w:rsid w:val="0098766E"/>
    <w:rsid w:val="009876E3"/>
    <w:rsid w:val="00987CF4"/>
    <w:rsid w:val="00990190"/>
    <w:rsid w:val="009901FE"/>
    <w:rsid w:val="00990E09"/>
    <w:rsid w:val="009911F2"/>
    <w:rsid w:val="0099191C"/>
    <w:rsid w:val="0099198C"/>
    <w:rsid w:val="009928C3"/>
    <w:rsid w:val="0099331C"/>
    <w:rsid w:val="009934C6"/>
    <w:rsid w:val="009935C5"/>
    <w:rsid w:val="0099374A"/>
    <w:rsid w:val="00993964"/>
    <w:rsid w:val="00993995"/>
    <w:rsid w:val="00993CA1"/>
    <w:rsid w:val="00995369"/>
    <w:rsid w:val="009954E3"/>
    <w:rsid w:val="00995FC8"/>
    <w:rsid w:val="00996062"/>
    <w:rsid w:val="009960A6"/>
    <w:rsid w:val="00996858"/>
    <w:rsid w:val="009971DF"/>
    <w:rsid w:val="009973E1"/>
    <w:rsid w:val="00997695"/>
    <w:rsid w:val="00997D98"/>
    <w:rsid w:val="009A0C1A"/>
    <w:rsid w:val="009A0FC0"/>
    <w:rsid w:val="009A17AF"/>
    <w:rsid w:val="009A1EFA"/>
    <w:rsid w:val="009A3798"/>
    <w:rsid w:val="009A3988"/>
    <w:rsid w:val="009A3990"/>
    <w:rsid w:val="009A3AB7"/>
    <w:rsid w:val="009A4088"/>
    <w:rsid w:val="009A4185"/>
    <w:rsid w:val="009A4A4A"/>
    <w:rsid w:val="009A6121"/>
    <w:rsid w:val="009A6B9A"/>
    <w:rsid w:val="009A77D4"/>
    <w:rsid w:val="009A7DED"/>
    <w:rsid w:val="009B12D0"/>
    <w:rsid w:val="009B1910"/>
    <w:rsid w:val="009B23DF"/>
    <w:rsid w:val="009B2493"/>
    <w:rsid w:val="009B2632"/>
    <w:rsid w:val="009B2781"/>
    <w:rsid w:val="009B27E4"/>
    <w:rsid w:val="009B2A0B"/>
    <w:rsid w:val="009B31E0"/>
    <w:rsid w:val="009B33DD"/>
    <w:rsid w:val="009B34EE"/>
    <w:rsid w:val="009B3C3E"/>
    <w:rsid w:val="009B3C9D"/>
    <w:rsid w:val="009B3DCF"/>
    <w:rsid w:val="009B42FD"/>
    <w:rsid w:val="009B4783"/>
    <w:rsid w:val="009B4916"/>
    <w:rsid w:val="009B49AE"/>
    <w:rsid w:val="009B511B"/>
    <w:rsid w:val="009B519A"/>
    <w:rsid w:val="009B6938"/>
    <w:rsid w:val="009B6F42"/>
    <w:rsid w:val="009B7F61"/>
    <w:rsid w:val="009C01C4"/>
    <w:rsid w:val="009C0E01"/>
    <w:rsid w:val="009C16BD"/>
    <w:rsid w:val="009C195E"/>
    <w:rsid w:val="009C1990"/>
    <w:rsid w:val="009C1B7C"/>
    <w:rsid w:val="009C28B5"/>
    <w:rsid w:val="009C2BB1"/>
    <w:rsid w:val="009C31E1"/>
    <w:rsid w:val="009C32ED"/>
    <w:rsid w:val="009C32F0"/>
    <w:rsid w:val="009C39DF"/>
    <w:rsid w:val="009C45ED"/>
    <w:rsid w:val="009C47D0"/>
    <w:rsid w:val="009C4812"/>
    <w:rsid w:val="009C51C5"/>
    <w:rsid w:val="009C53D0"/>
    <w:rsid w:val="009C5B03"/>
    <w:rsid w:val="009C66BE"/>
    <w:rsid w:val="009C765D"/>
    <w:rsid w:val="009D1005"/>
    <w:rsid w:val="009D1102"/>
    <w:rsid w:val="009D1156"/>
    <w:rsid w:val="009D1364"/>
    <w:rsid w:val="009D1514"/>
    <w:rsid w:val="009D15A5"/>
    <w:rsid w:val="009D1627"/>
    <w:rsid w:val="009D1A75"/>
    <w:rsid w:val="009D1AF3"/>
    <w:rsid w:val="009D1E26"/>
    <w:rsid w:val="009D1FB7"/>
    <w:rsid w:val="009D23E0"/>
    <w:rsid w:val="009D32F3"/>
    <w:rsid w:val="009D408B"/>
    <w:rsid w:val="009D41A7"/>
    <w:rsid w:val="009D59EF"/>
    <w:rsid w:val="009D5C3D"/>
    <w:rsid w:val="009D6328"/>
    <w:rsid w:val="009D660E"/>
    <w:rsid w:val="009D6636"/>
    <w:rsid w:val="009D6857"/>
    <w:rsid w:val="009D6E1D"/>
    <w:rsid w:val="009D7624"/>
    <w:rsid w:val="009D76C5"/>
    <w:rsid w:val="009D7774"/>
    <w:rsid w:val="009D7C60"/>
    <w:rsid w:val="009E00EF"/>
    <w:rsid w:val="009E1096"/>
    <w:rsid w:val="009E191B"/>
    <w:rsid w:val="009E2241"/>
    <w:rsid w:val="009E2403"/>
    <w:rsid w:val="009E345B"/>
    <w:rsid w:val="009E3680"/>
    <w:rsid w:val="009E380B"/>
    <w:rsid w:val="009E3C27"/>
    <w:rsid w:val="009E4706"/>
    <w:rsid w:val="009E49EF"/>
    <w:rsid w:val="009E5246"/>
    <w:rsid w:val="009E5FB2"/>
    <w:rsid w:val="009E717E"/>
    <w:rsid w:val="009E77D9"/>
    <w:rsid w:val="009E7A25"/>
    <w:rsid w:val="009E7A84"/>
    <w:rsid w:val="009F064F"/>
    <w:rsid w:val="009F08F7"/>
    <w:rsid w:val="009F1166"/>
    <w:rsid w:val="009F1785"/>
    <w:rsid w:val="009F1955"/>
    <w:rsid w:val="009F1F91"/>
    <w:rsid w:val="009F26A7"/>
    <w:rsid w:val="009F370A"/>
    <w:rsid w:val="009F3ECD"/>
    <w:rsid w:val="009F40E2"/>
    <w:rsid w:val="009F4BA0"/>
    <w:rsid w:val="009F4F13"/>
    <w:rsid w:val="009F50FF"/>
    <w:rsid w:val="009F5990"/>
    <w:rsid w:val="009F5C29"/>
    <w:rsid w:val="009F76CE"/>
    <w:rsid w:val="00A005BA"/>
    <w:rsid w:val="00A00734"/>
    <w:rsid w:val="00A00795"/>
    <w:rsid w:val="00A00A7E"/>
    <w:rsid w:val="00A01CD7"/>
    <w:rsid w:val="00A02B67"/>
    <w:rsid w:val="00A03081"/>
    <w:rsid w:val="00A03865"/>
    <w:rsid w:val="00A03949"/>
    <w:rsid w:val="00A0442D"/>
    <w:rsid w:val="00A045EC"/>
    <w:rsid w:val="00A04CF4"/>
    <w:rsid w:val="00A05760"/>
    <w:rsid w:val="00A05B37"/>
    <w:rsid w:val="00A05C5C"/>
    <w:rsid w:val="00A07381"/>
    <w:rsid w:val="00A075FC"/>
    <w:rsid w:val="00A079FB"/>
    <w:rsid w:val="00A1015C"/>
    <w:rsid w:val="00A107EB"/>
    <w:rsid w:val="00A10A92"/>
    <w:rsid w:val="00A115B8"/>
    <w:rsid w:val="00A14D47"/>
    <w:rsid w:val="00A14DB1"/>
    <w:rsid w:val="00A152CF"/>
    <w:rsid w:val="00A15DBF"/>
    <w:rsid w:val="00A1697C"/>
    <w:rsid w:val="00A16A6F"/>
    <w:rsid w:val="00A1734E"/>
    <w:rsid w:val="00A1786E"/>
    <w:rsid w:val="00A17A0E"/>
    <w:rsid w:val="00A2033A"/>
    <w:rsid w:val="00A21656"/>
    <w:rsid w:val="00A218E5"/>
    <w:rsid w:val="00A22366"/>
    <w:rsid w:val="00A226B9"/>
    <w:rsid w:val="00A229CD"/>
    <w:rsid w:val="00A2300B"/>
    <w:rsid w:val="00A23293"/>
    <w:rsid w:val="00A233FE"/>
    <w:rsid w:val="00A2380B"/>
    <w:rsid w:val="00A23C52"/>
    <w:rsid w:val="00A23F6D"/>
    <w:rsid w:val="00A24C1B"/>
    <w:rsid w:val="00A24EB5"/>
    <w:rsid w:val="00A253BD"/>
    <w:rsid w:val="00A25804"/>
    <w:rsid w:val="00A30823"/>
    <w:rsid w:val="00A30A92"/>
    <w:rsid w:val="00A30B2E"/>
    <w:rsid w:val="00A30E7A"/>
    <w:rsid w:val="00A32083"/>
    <w:rsid w:val="00A32553"/>
    <w:rsid w:val="00A32738"/>
    <w:rsid w:val="00A331D2"/>
    <w:rsid w:val="00A3341F"/>
    <w:rsid w:val="00A33425"/>
    <w:rsid w:val="00A3351A"/>
    <w:rsid w:val="00A33CDB"/>
    <w:rsid w:val="00A345A0"/>
    <w:rsid w:val="00A34A9B"/>
    <w:rsid w:val="00A34D6B"/>
    <w:rsid w:val="00A34E24"/>
    <w:rsid w:val="00A36AA6"/>
    <w:rsid w:val="00A36DBE"/>
    <w:rsid w:val="00A36E37"/>
    <w:rsid w:val="00A37D02"/>
    <w:rsid w:val="00A40442"/>
    <w:rsid w:val="00A40786"/>
    <w:rsid w:val="00A40D5B"/>
    <w:rsid w:val="00A41337"/>
    <w:rsid w:val="00A41723"/>
    <w:rsid w:val="00A41CBB"/>
    <w:rsid w:val="00A41F3B"/>
    <w:rsid w:val="00A429AE"/>
    <w:rsid w:val="00A42AA6"/>
    <w:rsid w:val="00A42B5D"/>
    <w:rsid w:val="00A42D8E"/>
    <w:rsid w:val="00A43295"/>
    <w:rsid w:val="00A435B4"/>
    <w:rsid w:val="00A43C0F"/>
    <w:rsid w:val="00A443F4"/>
    <w:rsid w:val="00A44ECE"/>
    <w:rsid w:val="00A45367"/>
    <w:rsid w:val="00A45395"/>
    <w:rsid w:val="00A454D8"/>
    <w:rsid w:val="00A457ED"/>
    <w:rsid w:val="00A4614E"/>
    <w:rsid w:val="00A463E2"/>
    <w:rsid w:val="00A465A2"/>
    <w:rsid w:val="00A46BC7"/>
    <w:rsid w:val="00A46F2E"/>
    <w:rsid w:val="00A46FE8"/>
    <w:rsid w:val="00A47550"/>
    <w:rsid w:val="00A47CBC"/>
    <w:rsid w:val="00A501BC"/>
    <w:rsid w:val="00A5036E"/>
    <w:rsid w:val="00A5039B"/>
    <w:rsid w:val="00A515ED"/>
    <w:rsid w:val="00A51768"/>
    <w:rsid w:val="00A52657"/>
    <w:rsid w:val="00A527F3"/>
    <w:rsid w:val="00A52DFA"/>
    <w:rsid w:val="00A530FE"/>
    <w:rsid w:val="00A531A3"/>
    <w:rsid w:val="00A5346A"/>
    <w:rsid w:val="00A538DC"/>
    <w:rsid w:val="00A55386"/>
    <w:rsid w:val="00A555F4"/>
    <w:rsid w:val="00A55D70"/>
    <w:rsid w:val="00A57B08"/>
    <w:rsid w:val="00A60880"/>
    <w:rsid w:val="00A60A9C"/>
    <w:rsid w:val="00A60B29"/>
    <w:rsid w:val="00A60F17"/>
    <w:rsid w:val="00A6146E"/>
    <w:rsid w:val="00A618DF"/>
    <w:rsid w:val="00A61903"/>
    <w:rsid w:val="00A62211"/>
    <w:rsid w:val="00A628A1"/>
    <w:rsid w:val="00A646DB"/>
    <w:rsid w:val="00A654FE"/>
    <w:rsid w:val="00A65911"/>
    <w:rsid w:val="00A65B2E"/>
    <w:rsid w:val="00A669F4"/>
    <w:rsid w:val="00A66EDE"/>
    <w:rsid w:val="00A6715C"/>
    <w:rsid w:val="00A671BF"/>
    <w:rsid w:val="00A671E7"/>
    <w:rsid w:val="00A6730D"/>
    <w:rsid w:val="00A67556"/>
    <w:rsid w:val="00A67D99"/>
    <w:rsid w:val="00A67E3F"/>
    <w:rsid w:val="00A67E4A"/>
    <w:rsid w:val="00A704FC"/>
    <w:rsid w:val="00A70885"/>
    <w:rsid w:val="00A709B4"/>
    <w:rsid w:val="00A70E62"/>
    <w:rsid w:val="00A71032"/>
    <w:rsid w:val="00A71400"/>
    <w:rsid w:val="00A71754"/>
    <w:rsid w:val="00A71EF4"/>
    <w:rsid w:val="00A7248A"/>
    <w:rsid w:val="00A730BB"/>
    <w:rsid w:val="00A7346D"/>
    <w:rsid w:val="00A736DD"/>
    <w:rsid w:val="00A73826"/>
    <w:rsid w:val="00A7435B"/>
    <w:rsid w:val="00A74887"/>
    <w:rsid w:val="00A756A8"/>
    <w:rsid w:val="00A75F4A"/>
    <w:rsid w:val="00A76943"/>
    <w:rsid w:val="00A76F9C"/>
    <w:rsid w:val="00A779A2"/>
    <w:rsid w:val="00A77E47"/>
    <w:rsid w:val="00A77F85"/>
    <w:rsid w:val="00A807BE"/>
    <w:rsid w:val="00A809C3"/>
    <w:rsid w:val="00A80C3F"/>
    <w:rsid w:val="00A82609"/>
    <w:rsid w:val="00A83591"/>
    <w:rsid w:val="00A8392F"/>
    <w:rsid w:val="00A84266"/>
    <w:rsid w:val="00A848DD"/>
    <w:rsid w:val="00A8532F"/>
    <w:rsid w:val="00A85986"/>
    <w:rsid w:val="00A861E9"/>
    <w:rsid w:val="00A863B6"/>
    <w:rsid w:val="00A864D7"/>
    <w:rsid w:val="00A87681"/>
    <w:rsid w:val="00A90AA0"/>
    <w:rsid w:val="00A90B52"/>
    <w:rsid w:val="00A915DF"/>
    <w:rsid w:val="00A92154"/>
    <w:rsid w:val="00A94347"/>
    <w:rsid w:val="00A946BA"/>
    <w:rsid w:val="00A94AA9"/>
    <w:rsid w:val="00A95F7F"/>
    <w:rsid w:val="00A96F0C"/>
    <w:rsid w:val="00A970D1"/>
    <w:rsid w:val="00A9776A"/>
    <w:rsid w:val="00AA09B4"/>
    <w:rsid w:val="00AA1520"/>
    <w:rsid w:val="00AA16C2"/>
    <w:rsid w:val="00AA16DD"/>
    <w:rsid w:val="00AA17DF"/>
    <w:rsid w:val="00AA1AFB"/>
    <w:rsid w:val="00AA23AC"/>
    <w:rsid w:val="00AA2CB0"/>
    <w:rsid w:val="00AA32BF"/>
    <w:rsid w:val="00AA33CE"/>
    <w:rsid w:val="00AA40FE"/>
    <w:rsid w:val="00AA47A9"/>
    <w:rsid w:val="00AA6B0C"/>
    <w:rsid w:val="00AA6B77"/>
    <w:rsid w:val="00AA6C50"/>
    <w:rsid w:val="00AA7352"/>
    <w:rsid w:val="00AB0360"/>
    <w:rsid w:val="00AB064B"/>
    <w:rsid w:val="00AB0EE2"/>
    <w:rsid w:val="00AB1195"/>
    <w:rsid w:val="00AB15B4"/>
    <w:rsid w:val="00AB16B6"/>
    <w:rsid w:val="00AB18C8"/>
    <w:rsid w:val="00AB236B"/>
    <w:rsid w:val="00AB27B5"/>
    <w:rsid w:val="00AB2D16"/>
    <w:rsid w:val="00AB3103"/>
    <w:rsid w:val="00AB32F9"/>
    <w:rsid w:val="00AB3300"/>
    <w:rsid w:val="00AB38E8"/>
    <w:rsid w:val="00AB3CF0"/>
    <w:rsid w:val="00AB45E0"/>
    <w:rsid w:val="00AB4612"/>
    <w:rsid w:val="00AB5095"/>
    <w:rsid w:val="00AB5F69"/>
    <w:rsid w:val="00AB6359"/>
    <w:rsid w:val="00AB64F2"/>
    <w:rsid w:val="00AB6553"/>
    <w:rsid w:val="00AB6798"/>
    <w:rsid w:val="00AB75DF"/>
    <w:rsid w:val="00AB7C46"/>
    <w:rsid w:val="00AB7FC0"/>
    <w:rsid w:val="00AC0144"/>
    <w:rsid w:val="00AC08E0"/>
    <w:rsid w:val="00AC0B96"/>
    <w:rsid w:val="00AC0E96"/>
    <w:rsid w:val="00AC0F57"/>
    <w:rsid w:val="00AC0F7F"/>
    <w:rsid w:val="00AC1032"/>
    <w:rsid w:val="00AC1061"/>
    <w:rsid w:val="00AC127E"/>
    <w:rsid w:val="00AC1B17"/>
    <w:rsid w:val="00AC1B48"/>
    <w:rsid w:val="00AC1FB2"/>
    <w:rsid w:val="00AC32BB"/>
    <w:rsid w:val="00AC359E"/>
    <w:rsid w:val="00AC388E"/>
    <w:rsid w:val="00AC3B1F"/>
    <w:rsid w:val="00AC43B5"/>
    <w:rsid w:val="00AC458A"/>
    <w:rsid w:val="00AC4E02"/>
    <w:rsid w:val="00AC4E5B"/>
    <w:rsid w:val="00AC5740"/>
    <w:rsid w:val="00AC5C9A"/>
    <w:rsid w:val="00AC6230"/>
    <w:rsid w:val="00AC6529"/>
    <w:rsid w:val="00AC6CE7"/>
    <w:rsid w:val="00AC6EF6"/>
    <w:rsid w:val="00AC72B2"/>
    <w:rsid w:val="00AC7D1A"/>
    <w:rsid w:val="00AD029D"/>
    <w:rsid w:val="00AD0BD2"/>
    <w:rsid w:val="00AD0DE4"/>
    <w:rsid w:val="00AD13FC"/>
    <w:rsid w:val="00AD1651"/>
    <w:rsid w:val="00AD1C95"/>
    <w:rsid w:val="00AD1CB4"/>
    <w:rsid w:val="00AD2052"/>
    <w:rsid w:val="00AD2617"/>
    <w:rsid w:val="00AD3248"/>
    <w:rsid w:val="00AD3331"/>
    <w:rsid w:val="00AD38A5"/>
    <w:rsid w:val="00AD3FAE"/>
    <w:rsid w:val="00AD48DE"/>
    <w:rsid w:val="00AD48FA"/>
    <w:rsid w:val="00AD4983"/>
    <w:rsid w:val="00AD4F79"/>
    <w:rsid w:val="00AD51D1"/>
    <w:rsid w:val="00AD5F71"/>
    <w:rsid w:val="00AD6732"/>
    <w:rsid w:val="00AD693F"/>
    <w:rsid w:val="00AD6F31"/>
    <w:rsid w:val="00AD70C0"/>
    <w:rsid w:val="00AD7725"/>
    <w:rsid w:val="00AD77B6"/>
    <w:rsid w:val="00AD7802"/>
    <w:rsid w:val="00AD79F1"/>
    <w:rsid w:val="00AD7DB9"/>
    <w:rsid w:val="00AE12EA"/>
    <w:rsid w:val="00AE181A"/>
    <w:rsid w:val="00AE1AAF"/>
    <w:rsid w:val="00AE292D"/>
    <w:rsid w:val="00AE3CA7"/>
    <w:rsid w:val="00AE3EFD"/>
    <w:rsid w:val="00AE3FC0"/>
    <w:rsid w:val="00AE4E33"/>
    <w:rsid w:val="00AE506B"/>
    <w:rsid w:val="00AE5194"/>
    <w:rsid w:val="00AE557D"/>
    <w:rsid w:val="00AE55FB"/>
    <w:rsid w:val="00AE575D"/>
    <w:rsid w:val="00AE57FA"/>
    <w:rsid w:val="00AE65CB"/>
    <w:rsid w:val="00AE6C35"/>
    <w:rsid w:val="00AE6D44"/>
    <w:rsid w:val="00AE6F71"/>
    <w:rsid w:val="00AF07F6"/>
    <w:rsid w:val="00AF182E"/>
    <w:rsid w:val="00AF1927"/>
    <w:rsid w:val="00AF1E65"/>
    <w:rsid w:val="00AF21AF"/>
    <w:rsid w:val="00AF250E"/>
    <w:rsid w:val="00AF303B"/>
    <w:rsid w:val="00AF30F7"/>
    <w:rsid w:val="00AF3B72"/>
    <w:rsid w:val="00AF433F"/>
    <w:rsid w:val="00AF5231"/>
    <w:rsid w:val="00AF52FD"/>
    <w:rsid w:val="00AF599A"/>
    <w:rsid w:val="00AF731C"/>
    <w:rsid w:val="00AF7426"/>
    <w:rsid w:val="00B010B3"/>
    <w:rsid w:val="00B01271"/>
    <w:rsid w:val="00B01412"/>
    <w:rsid w:val="00B01A48"/>
    <w:rsid w:val="00B01E33"/>
    <w:rsid w:val="00B01F9D"/>
    <w:rsid w:val="00B01FCD"/>
    <w:rsid w:val="00B02015"/>
    <w:rsid w:val="00B02D5D"/>
    <w:rsid w:val="00B02DD4"/>
    <w:rsid w:val="00B02E04"/>
    <w:rsid w:val="00B045AD"/>
    <w:rsid w:val="00B05514"/>
    <w:rsid w:val="00B058A2"/>
    <w:rsid w:val="00B05E38"/>
    <w:rsid w:val="00B06117"/>
    <w:rsid w:val="00B065CE"/>
    <w:rsid w:val="00B06ADA"/>
    <w:rsid w:val="00B06B55"/>
    <w:rsid w:val="00B0738C"/>
    <w:rsid w:val="00B11337"/>
    <w:rsid w:val="00B11DD7"/>
    <w:rsid w:val="00B12A6D"/>
    <w:rsid w:val="00B12D7F"/>
    <w:rsid w:val="00B13696"/>
    <w:rsid w:val="00B1450F"/>
    <w:rsid w:val="00B15983"/>
    <w:rsid w:val="00B163C8"/>
    <w:rsid w:val="00B17117"/>
    <w:rsid w:val="00B17891"/>
    <w:rsid w:val="00B20B3E"/>
    <w:rsid w:val="00B21171"/>
    <w:rsid w:val="00B21D31"/>
    <w:rsid w:val="00B220D7"/>
    <w:rsid w:val="00B224D5"/>
    <w:rsid w:val="00B22521"/>
    <w:rsid w:val="00B22886"/>
    <w:rsid w:val="00B23491"/>
    <w:rsid w:val="00B2367C"/>
    <w:rsid w:val="00B243CD"/>
    <w:rsid w:val="00B2453B"/>
    <w:rsid w:val="00B25260"/>
    <w:rsid w:val="00B25362"/>
    <w:rsid w:val="00B25A68"/>
    <w:rsid w:val="00B25B7C"/>
    <w:rsid w:val="00B25D73"/>
    <w:rsid w:val="00B3061D"/>
    <w:rsid w:val="00B3106B"/>
    <w:rsid w:val="00B31278"/>
    <w:rsid w:val="00B326D7"/>
    <w:rsid w:val="00B32AAF"/>
    <w:rsid w:val="00B32D31"/>
    <w:rsid w:val="00B32DF2"/>
    <w:rsid w:val="00B331EF"/>
    <w:rsid w:val="00B33281"/>
    <w:rsid w:val="00B33717"/>
    <w:rsid w:val="00B33762"/>
    <w:rsid w:val="00B33929"/>
    <w:rsid w:val="00B33DC2"/>
    <w:rsid w:val="00B341EA"/>
    <w:rsid w:val="00B347A8"/>
    <w:rsid w:val="00B34E74"/>
    <w:rsid w:val="00B35765"/>
    <w:rsid w:val="00B3577C"/>
    <w:rsid w:val="00B360A8"/>
    <w:rsid w:val="00B36D01"/>
    <w:rsid w:val="00B36E54"/>
    <w:rsid w:val="00B36FCF"/>
    <w:rsid w:val="00B373FA"/>
    <w:rsid w:val="00B400AE"/>
    <w:rsid w:val="00B40BE0"/>
    <w:rsid w:val="00B40DEB"/>
    <w:rsid w:val="00B414E8"/>
    <w:rsid w:val="00B4150B"/>
    <w:rsid w:val="00B41E19"/>
    <w:rsid w:val="00B41F39"/>
    <w:rsid w:val="00B41F3B"/>
    <w:rsid w:val="00B4200D"/>
    <w:rsid w:val="00B42251"/>
    <w:rsid w:val="00B43BA6"/>
    <w:rsid w:val="00B4427A"/>
    <w:rsid w:val="00B442BC"/>
    <w:rsid w:val="00B4466D"/>
    <w:rsid w:val="00B44B4A"/>
    <w:rsid w:val="00B4571E"/>
    <w:rsid w:val="00B458DE"/>
    <w:rsid w:val="00B45E76"/>
    <w:rsid w:val="00B46A8D"/>
    <w:rsid w:val="00B46D21"/>
    <w:rsid w:val="00B4735D"/>
    <w:rsid w:val="00B475A6"/>
    <w:rsid w:val="00B477A0"/>
    <w:rsid w:val="00B4785D"/>
    <w:rsid w:val="00B47D7D"/>
    <w:rsid w:val="00B50192"/>
    <w:rsid w:val="00B508C0"/>
    <w:rsid w:val="00B511EB"/>
    <w:rsid w:val="00B53099"/>
    <w:rsid w:val="00B533AA"/>
    <w:rsid w:val="00B543CF"/>
    <w:rsid w:val="00B547CC"/>
    <w:rsid w:val="00B548CA"/>
    <w:rsid w:val="00B565AD"/>
    <w:rsid w:val="00B569F8"/>
    <w:rsid w:val="00B56A68"/>
    <w:rsid w:val="00B56A8E"/>
    <w:rsid w:val="00B56D1C"/>
    <w:rsid w:val="00B56FBF"/>
    <w:rsid w:val="00B5730C"/>
    <w:rsid w:val="00B57712"/>
    <w:rsid w:val="00B57BA1"/>
    <w:rsid w:val="00B57F8F"/>
    <w:rsid w:val="00B604C1"/>
    <w:rsid w:val="00B60F21"/>
    <w:rsid w:val="00B617B4"/>
    <w:rsid w:val="00B61B94"/>
    <w:rsid w:val="00B62591"/>
    <w:rsid w:val="00B62B5A"/>
    <w:rsid w:val="00B62C53"/>
    <w:rsid w:val="00B62D21"/>
    <w:rsid w:val="00B63CFD"/>
    <w:rsid w:val="00B63E7E"/>
    <w:rsid w:val="00B641B1"/>
    <w:rsid w:val="00B6484F"/>
    <w:rsid w:val="00B64AE4"/>
    <w:rsid w:val="00B66028"/>
    <w:rsid w:val="00B6635D"/>
    <w:rsid w:val="00B66CD4"/>
    <w:rsid w:val="00B66FE7"/>
    <w:rsid w:val="00B6705C"/>
    <w:rsid w:val="00B674BC"/>
    <w:rsid w:val="00B67A8A"/>
    <w:rsid w:val="00B67B2B"/>
    <w:rsid w:val="00B67E8E"/>
    <w:rsid w:val="00B70297"/>
    <w:rsid w:val="00B70EB3"/>
    <w:rsid w:val="00B712D6"/>
    <w:rsid w:val="00B71616"/>
    <w:rsid w:val="00B717C5"/>
    <w:rsid w:val="00B71A5D"/>
    <w:rsid w:val="00B71AAA"/>
    <w:rsid w:val="00B71DD2"/>
    <w:rsid w:val="00B7255C"/>
    <w:rsid w:val="00B728C9"/>
    <w:rsid w:val="00B731F3"/>
    <w:rsid w:val="00B73298"/>
    <w:rsid w:val="00B732E7"/>
    <w:rsid w:val="00B742F3"/>
    <w:rsid w:val="00B74C9A"/>
    <w:rsid w:val="00B74E78"/>
    <w:rsid w:val="00B7546B"/>
    <w:rsid w:val="00B75DA7"/>
    <w:rsid w:val="00B80310"/>
    <w:rsid w:val="00B81D82"/>
    <w:rsid w:val="00B829C1"/>
    <w:rsid w:val="00B83866"/>
    <w:rsid w:val="00B83CAA"/>
    <w:rsid w:val="00B84DB5"/>
    <w:rsid w:val="00B84E79"/>
    <w:rsid w:val="00B85771"/>
    <w:rsid w:val="00B859C0"/>
    <w:rsid w:val="00B85AB2"/>
    <w:rsid w:val="00B86B03"/>
    <w:rsid w:val="00B86B13"/>
    <w:rsid w:val="00B86F93"/>
    <w:rsid w:val="00B87175"/>
    <w:rsid w:val="00B87228"/>
    <w:rsid w:val="00B876E2"/>
    <w:rsid w:val="00B878B7"/>
    <w:rsid w:val="00B87E9D"/>
    <w:rsid w:val="00B90827"/>
    <w:rsid w:val="00B91144"/>
    <w:rsid w:val="00B91412"/>
    <w:rsid w:val="00B91A4B"/>
    <w:rsid w:val="00B923FE"/>
    <w:rsid w:val="00B9253F"/>
    <w:rsid w:val="00B926D3"/>
    <w:rsid w:val="00B92C66"/>
    <w:rsid w:val="00B931AD"/>
    <w:rsid w:val="00B9332C"/>
    <w:rsid w:val="00B93AA5"/>
    <w:rsid w:val="00B93DF9"/>
    <w:rsid w:val="00B941E6"/>
    <w:rsid w:val="00B94241"/>
    <w:rsid w:val="00B9428C"/>
    <w:rsid w:val="00B943D0"/>
    <w:rsid w:val="00B946D0"/>
    <w:rsid w:val="00B949BC"/>
    <w:rsid w:val="00B94C09"/>
    <w:rsid w:val="00B94C36"/>
    <w:rsid w:val="00B94DD9"/>
    <w:rsid w:val="00B94DE5"/>
    <w:rsid w:val="00B95756"/>
    <w:rsid w:val="00B95F0E"/>
    <w:rsid w:val="00B96744"/>
    <w:rsid w:val="00B96E74"/>
    <w:rsid w:val="00B97655"/>
    <w:rsid w:val="00B97757"/>
    <w:rsid w:val="00BA01DB"/>
    <w:rsid w:val="00BA098C"/>
    <w:rsid w:val="00BA14CF"/>
    <w:rsid w:val="00BA1AD7"/>
    <w:rsid w:val="00BA1D08"/>
    <w:rsid w:val="00BA341C"/>
    <w:rsid w:val="00BA3471"/>
    <w:rsid w:val="00BA382E"/>
    <w:rsid w:val="00BA42F5"/>
    <w:rsid w:val="00BA46B8"/>
    <w:rsid w:val="00BA4A3C"/>
    <w:rsid w:val="00BA540D"/>
    <w:rsid w:val="00BA56C0"/>
    <w:rsid w:val="00BA5ECF"/>
    <w:rsid w:val="00BA67E1"/>
    <w:rsid w:val="00BA67FE"/>
    <w:rsid w:val="00BA6AE2"/>
    <w:rsid w:val="00BA71FE"/>
    <w:rsid w:val="00BA7699"/>
    <w:rsid w:val="00BB00F4"/>
    <w:rsid w:val="00BB0A10"/>
    <w:rsid w:val="00BB111C"/>
    <w:rsid w:val="00BB11CA"/>
    <w:rsid w:val="00BB1477"/>
    <w:rsid w:val="00BB1A90"/>
    <w:rsid w:val="00BB1B97"/>
    <w:rsid w:val="00BB1F38"/>
    <w:rsid w:val="00BB2345"/>
    <w:rsid w:val="00BB2FEA"/>
    <w:rsid w:val="00BB3F20"/>
    <w:rsid w:val="00BB4B6D"/>
    <w:rsid w:val="00BB4C24"/>
    <w:rsid w:val="00BB515C"/>
    <w:rsid w:val="00BB5A16"/>
    <w:rsid w:val="00BB5AEE"/>
    <w:rsid w:val="00BB6378"/>
    <w:rsid w:val="00BB7EA2"/>
    <w:rsid w:val="00BC00AF"/>
    <w:rsid w:val="00BC0585"/>
    <w:rsid w:val="00BC0823"/>
    <w:rsid w:val="00BC16C0"/>
    <w:rsid w:val="00BC203C"/>
    <w:rsid w:val="00BC2387"/>
    <w:rsid w:val="00BC2D17"/>
    <w:rsid w:val="00BC31EB"/>
    <w:rsid w:val="00BC3506"/>
    <w:rsid w:val="00BC36F7"/>
    <w:rsid w:val="00BC3A7B"/>
    <w:rsid w:val="00BC3C42"/>
    <w:rsid w:val="00BC4122"/>
    <w:rsid w:val="00BC46A4"/>
    <w:rsid w:val="00BC47A8"/>
    <w:rsid w:val="00BC49CD"/>
    <w:rsid w:val="00BC53F3"/>
    <w:rsid w:val="00BC580E"/>
    <w:rsid w:val="00BC58E6"/>
    <w:rsid w:val="00BC6BF5"/>
    <w:rsid w:val="00BC6D13"/>
    <w:rsid w:val="00BC743D"/>
    <w:rsid w:val="00BC784E"/>
    <w:rsid w:val="00BD00F4"/>
    <w:rsid w:val="00BD04AE"/>
    <w:rsid w:val="00BD0502"/>
    <w:rsid w:val="00BD05C2"/>
    <w:rsid w:val="00BD134B"/>
    <w:rsid w:val="00BD20D8"/>
    <w:rsid w:val="00BD2B79"/>
    <w:rsid w:val="00BD2CC0"/>
    <w:rsid w:val="00BD30FA"/>
    <w:rsid w:val="00BD32F4"/>
    <w:rsid w:val="00BD474E"/>
    <w:rsid w:val="00BD4916"/>
    <w:rsid w:val="00BD491A"/>
    <w:rsid w:val="00BD4DA7"/>
    <w:rsid w:val="00BD5606"/>
    <w:rsid w:val="00BD67C7"/>
    <w:rsid w:val="00BE023C"/>
    <w:rsid w:val="00BE119A"/>
    <w:rsid w:val="00BE1488"/>
    <w:rsid w:val="00BE1533"/>
    <w:rsid w:val="00BE1A03"/>
    <w:rsid w:val="00BE1E81"/>
    <w:rsid w:val="00BE2BCD"/>
    <w:rsid w:val="00BE2E28"/>
    <w:rsid w:val="00BE32EA"/>
    <w:rsid w:val="00BE3348"/>
    <w:rsid w:val="00BE356B"/>
    <w:rsid w:val="00BE36FE"/>
    <w:rsid w:val="00BE4304"/>
    <w:rsid w:val="00BE533D"/>
    <w:rsid w:val="00BE5B74"/>
    <w:rsid w:val="00BF019E"/>
    <w:rsid w:val="00BF0585"/>
    <w:rsid w:val="00BF0C42"/>
    <w:rsid w:val="00BF26AA"/>
    <w:rsid w:val="00BF28AF"/>
    <w:rsid w:val="00BF33D7"/>
    <w:rsid w:val="00BF405E"/>
    <w:rsid w:val="00BF4234"/>
    <w:rsid w:val="00BF5CA3"/>
    <w:rsid w:val="00BF6708"/>
    <w:rsid w:val="00BF6ABB"/>
    <w:rsid w:val="00BF7079"/>
    <w:rsid w:val="00BF761E"/>
    <w:rsid w:val="00C0031F"/>
    <w:rsid w:val="00C003CB"/>
    <w:rsid w:val="00C005C7"/>
    <w:rsid w:val="00C00F9F"/>
    <w:rsid w:val="00C0145E"/>
    <w:rsid w:val="00C01E15"/>
    <w:rsid w:val="00C027BB"/>
    <w:rsid w:val="00C030A7"/>
    <w:rsid w:val="00C03D69"/>
    <w:rsid w:val="00C0535D"/>
    <w:rsid w:val="00C058C9"/>
    <w:rsid w:val="00C05F0F"/>
    <w:rsid w:val="00C065A5"/>
    <w:rsid w:val="00C06A85"/>
    <w:rsid w:val="00C06DCE"/>
    <w:rsid w:val="00C07E1E"/>
    <w:rsid w:val="00C07E56"/>
    <w:rsid w:val="00C1023D"/>
    <w:rsid w:val="00C107AF"/>
    <w:rsid w:val="00C108CD"/>
    <w:rsid w:val="00C113D4"/>
    <w:rsid w:val="00C1175C"/>
    <w:rsid w:val="00C117B1"/>
    <w:rsid w:val="00C12502"/>
    <w:rsid w:val="00C12599"/>
    <w:rsid w:val="00C12950"/>
    <w:rsid w:val="00C13771"/>
    <w:rsid w:val="00C137A4"/>
    <w:rsid w:val="00C13A46"/>
    <w:rsid w:val="00C14480"/>
    <w:rsid w:val="00C1499E"/>
    <w:rsid w:val="00C14A01"/>
    <w:rsid w:val="00C15469"/>
    <w:rsid w:val="00C15529"/>
    <w:rsid w:val="00C15693"/>
    <w:rsid w:val="00C157CF"/>
    <w:rsid w:val="00C15E27"/>
    <w:rsid w:val="00C1686A"/>
    <w:rsid w:val="00C168D7"/>
    <w:rsid w:val="00C16BBA"/>
    <w:rsid w:val="00C171D9"/>
    <w:rsid w:val="00C17F28"/>
    <w:rsid w:val="00C201C8"/>
    <w:rsid w:val="00C2041A"/>
    <w:rsid w:val="00C204BA"/>
    <w:rsid w:val="00C205AE"/>
    <w:rsid w:val="00C206BC"/>
    <w:rsid w:val="00C21F38"/>
    <w:rsid w:val="00C21FCC"/>
    <w:rsid w:val="00C22A0E"/>
    <w:rsid w:val="00C22BA0"/>
    <w:rsid w:val="00C239E4"/>
    <w:rsid w:val="00C23F9A"/>
    <w:rsid w:val="00C24042"/>
    <w:rsid w:val="00C2404A"/>
    <w:rsid w:val="00C241E7"/>
    <w:rsid w:val="00C247C7"/>
    <w:rsid w:val="00C2594A"/>
    <w:rsid w:val="00C2635C"/>
    <w:rsid w:val="00C265FC"/>
    <w:rsid w:val="00C26BE9"/>
    <w:rsid w:val="00C27863"/>
    <w:rsid w:val="00C27CED"/>
    <w:rsid w:val="00C27DFF"/>
    <w:rsid w:val="00C301EA"/>
    <w:rsid w:val="00C3120A"/>
    <w:rsid w:val="00C31A6A"/>
    <w:rsid w:val="00C32204"/>
    <w:rsid w:val="00C3312B"/>
    <w:rsid w:val="00C33596"/>
    <w:rsid w:val="00C33E68"/>
    <w:rsid w:val="00C34322"/>
    <w:rsid w:val="00C3499E"/>
    <w:rsid w:val="00C34BA9"/>
    <w:rsid w:val="00C34CDF"/>
    <w:rsid w:val="00C34FD2"/>
    <w:rsid w:val="00C350D2"/>
    <w:rsid w:val="00C35AE5"/>
    <w:rsid w:val="00C35B12"/>
    <w:rsid w:val="00C36402"/>
    <w:rsid w:val="00C37479"/>
    <w:rsid w:val="00C37782"/>
    <w:rsid w:val="00C3781C"/>
    <w:rsid w:val="00C401ED"/>
    <w:rsid w:val="00C40410"/>
    <w:rsid w:val="00C42AD4"/>
    <w:rsid w:val="00C4354D"/>
    <w:rsid w:val="00C44446"/>
    <w:rsid w:val="00C44C95"/>
    <w:rsid w:val="00C456C6"/>
    <w:rsid w:val="00C45947"/>
    <w:rsid w:val="00C45A41"/>
    <w:rsid w:val="00C4619B"/>
    <w:rsid w:val="00C464A3"/>
    <w:rsid w:val="00C4666A"/>
    <w:rsid w:val="00C46BCA"/>
    <w:rsid w:val="00C47A65"/>
    <w:rsid w:val="00C47C23"/>
    <w:rsid w:val="00C47D5B"/>
    <w:rsid w:val="00C501F6"/>
    <w:rsid w:val="00C50712"/>
    <w:rsid w:val="00C51076"/>
    <w:rsid w:val="00C5195C"/>
    <w:rsid w:val="00C51B4D"/>
    <w:rsid w:val="00C51F54"/>
    <w:rsid w:val="00C525D8"/>
    <w:rsid w:val="00C52AAE"/>
    <w:rsid w:val="00C52F77"/>
    <w:rsid w:val="00C5330A"/>
    <w:rsid w:val="00C5368D"/>
    <w:rsid w:val="00C53829"/>
    <w:rsid w:val="00C53C87"/>
    <w:rsid w:val="00C548DA"/>
    <w:rsid w:val="00C54DE2"/>
    <w:rsid w:val="00C54FEF"/>
    <w:rsid w:val="00C55C8A"/>
    <w:rsid w:val="00C5614D"/>
    <w:rsid w:val="00C5644D"/>
    <w:rsid w:val="00C57550"/>
    <w:rsid w:val="00C5761C"/>
    <w:rsid w:val="00C57B47"/>
    <w:rsid w:val="00C6090E"/>
    <w:rsid w:val="00C61DC2"/>
    <w:rsid w:val="00C61FE9"/>
    <w:rsid w:val="00C6217B"/>
    <w:rsid w:val="00C62DB8"/>
    <w:rsid w:val="00C6358A"/>
    <w:rsid w:val="00C6391A"/>
    <w:rsid w:val="00C643BE"/>
    <w:rsid w:val="00C661CC"/>
    <w:rsid w:val="00C66C6E"/>
    <w:rsid w:val="00C66C7E"/>
    <w:rsid w:val="00C67216"/>
    <w:rsid w:val="00C70886"/>
    <w:rsid w:val="00C7186D"/>
    <w:rsid w:val="00C7226A"/>
    <w:rsid w:val="00C72F5F"/>
    <w:rsid w:val="00C737BD"/>
    <w:rsid w:val="00C7458A"/>
    <w:rsid w:val="00C7476C"/>
    <w:rsid w:val="00C74EED"/>
    <w:rsid w:val="00C750C7"/>
    <w:rsid w:val="00C750D0"/>
    <w:rsid w:val="00C75B8B"/>
    <w:rsid w:val="00C75C0E"/>
    <w:rsid w:val="00C75F4E"/>
    <w:rsid w:val="00C7776F"/>
    <w:rsid w:val="00C80278"/>
    <w:rsid w:val="00C80CAA"/>
    <w:rsid w:val="00C81081"/>
    <w:rsid w:val="00C813B6"/>
    <w:rsid w:val="00C81502"/>
    <w:rsid w:val="00C826F7"/>
    <w:rsid w:val="00C82897"/>
    <w:rsid w:val="00C83990"/>
    <w:rsid w:val="00C83D02"/>
    <w:rsid w:val="00C84525"/>
    <w:rsid w:val="00C84857"/>
    <w:rsid w:val="00C84B8E"/>
    <w:rsid w:val="00C857A2"/>
    <w:rsid w:val="00C85ECD"/>
    <w:rsid w:val="00C86A78"/>
    <w:rsid w:val="00C86B71"/>
    <w:rsid w:val="00C87388"/>
    <w:rsid w:val="00C87C73"/>
    <w:rsid w:val="00C9204C"/>
    <w:rsid w:val="00C9257E"/>
    <w:rsid w:val="00C93342"/>
    <w:rsid w:val="00C93774"/>
    <w:rsid w:val="00C9389A"/>
    <w:rsid w:val="00C94A6D"/>
    <w:rsid w:val="00C94BEC"/>
    <w:rsid w:val="00C94CDB"/>
    <w:rsid w:val="00C95A84"/>
    <w:rsid w:val="00C95A96"/>
    <w:rsid w:val="00C95DD2"/>
    <w:rsid w:val="00C964F9"/>
    <w:rsid w:val="00C96C72"/>
    <w:rsid w:val="00C97121"/>
    <w:rsid w:val="00C97DF6"/>
    <w:rsid w:val="00CA0684"/>
    <w:rsid w:val="00CA070F"/>
    <w:rsid w:val="00CA0ED2"/>
    <w:rsid w:val="00CA1064"/>
    <w:rsid w:val="00CA1254"/>
    <w:rsid w:val="00CA13EE"/>
    <w:rsid w:val="00CA1C9B"/>
    <w:rsid w:val="00CA25A5"/>
    <w:rsid w:val="00CA29D7"/>
    <w:rsid w:val="00CA2A35"/>
    <w:rsid w:val="00CA35D9"/>
    <w:rsid w:val="00CA3C08"/>
    <w:rsid w:val="00CA3DF6"/>
    <w:rsid w:val="00CA49DA"/>
    <w:rsid w:val="00CA5302"/>
    <w:rsid w:val="00CA5FA9"/>
    <w:rsid w:val="00CA629E"/>
    <w:rsid w:val="00CA6AB2"/>
    <w:rsid w:val="00CA6AEA"/>
    <w:rsid w:val="00CA6D2D"/>
    <w:rsid w:val="00CA728E"/>
    <w:rsid w:val="00CA74E0"/>
    <w:rsid w:val="00CA7854"/>
    <w:rsid w:val="00CA79F7"/>
    <w:rsid w:val="00CA7D2E"/>
    <w:rsid w:val="00CB041A"/>
    <w:rsid w:val="00CB058F"/>
    <w:rsid w:val="00CB0A09"/>
    <w:rsid w:val="00CB164E"/>
    <w:rsid w:val="00CB1FF2"/>
    <w:rsid w:val="00CB2433"/>
    <w:rsid w:val="00CB24E3"/>
    <w:rsid w:val="00CB2577"/>
    <w:rsid w:val="00CB25D3"/>
    <w:rsid w:val="00CB26F3"/>
    <w:rsid w:val="00CB2C0B"/>
    <w:rsid w:val="00CB2E32"/>
    <w:rsid w:val="00CB2F2F"/>
    <w:rsid w:val="00CB2F4A"/>
    <w:rsid w:val="00CB4249"/>
    <w:rsid w:val="00CB4ADF"/>
    <w:rsid w:val="00CB4B1C"/>
    <w:rsid w:val="00CB504F"/>
    <w:rsid w:val="00CB50A4"/>
    <w:rsid w:val="00CB53BA"/>
    <w:rsid w:val="00CB55AB"/>
    <w:rsid w:val="00CB5AD0"/>
    <w:rsid w:val="00CB60C7"/>
    <w:rsid w:val="00CB6174"/>
    <w:rsid w:val="00CB6730"/>
    <w:rsid w:val="00CB6E28"/>
    <w:rsid w:val="00CB6F20"/>
    <w:rsid w:val="00CB700A"/>
    <w:rsid w:val="00CB722B"/>
    <w:rsid w:val="00CB728B"/>
    <w:rsid w:val="00CC0C9C"/>
    <w:rsid w:val="00CC0F68"/>
    <w:rsid w:val="00CC1036"/>
    <w:rsid w:val="00CC146D"/>
    <w:rsid w:val="00CC1B07"/>
    <w:rsid w:val="00CC207C"/>
    <w:rsid w:val="00CC26EA"/>
    <w:rsid w:val="00CC2DBA"/>
    <w:rsid w:val="00CC32C2"/>
    <w:rsid w:val="00CC34AB"/>
    <w:rsid w:val="00CC41CE"/>
    <w:rsid w:val="00CC45C2"/>
    <w:rsid w:val="00CC5154"/>
    <w:rsid w:val="00CC5612"/>
    <w:rsid w:val="00CC6140"/>
    <w:rsid w:val="00CC6F03"/>
    <w:rsid w:val="00CC741A"/>
    <w:rsid w:val="00CD063F"/>
    <w:rsid w:val="00CD08A5"/>
    <w:rsid w:val="00CD1045"/>
    <w:rsid w:val="00CD1FDF"/>
    <w:rsid w:val="00CD2085"/>
    <w:rsid w:val="00CD2AB8"/>
    <w:rsid w:val="00CD2B89"/>
    <w:rsid w:val="00CD3C19"/>
    <w:rsid w:val="00CD3F1E"/>
    <w:rsid w:val="00CD40E6"/>
    <w:rsid w:val="00CD4183"/>
    <w:rsid w:val="00CD4303"/>
    <w:rsid w:val="00CD4B30"/>
    <w:rsid w:val="00CD4D09"/>
    <w:rsid w:val="00CD649D"/>
    <w:rsid w:val="00CD6613"/>
    <w:rsid w:val="00CD6ECD"/>
    <w:rsid w:val="00CD7125"/>
    <w:rsid w:val="00CD79F5"/>
    <w:rsid w:val="00CD7BD2"/>
    <w:rsid w:val="00CD7BFF"/>
    <w:rsid w:val="00CD7C28"/>
    <w:rsid w:val="00CE0402"/>
    <w:rsid w:val="00CE17C2"/>
    <w:rsid w:val="00CE2B66"/>
    <w:rsid w:val="00CE3030"/>
    <w:rsid w:val="00CE3666"/>
    <w:rsid w:val="00CE39E4"/>
    <w:rsid w:val="00CE4AA8"/>
    <w:rsid w:val="00CE4ABB"/>
    <w:rsid w:val="00CE5252"/>
    <w:rsid w:val="00CE5509"/>
    <w:rsid w:val="00CE5772"/>
    <w:rsid w:val="00CE664E"/>
    <w:rsid w:val="00CE6AFE"/>
    <w:rsid w:val="00CE7026"/>
    <w:rsid w:val="00CF0547"/>
    <w:rsid w:val="00CF070B"/>
    <w:rsid w:val="00CF0D58"/>
    <w:rsid w:val="00CF0D9A"/>
    <w:rsid w:val="00CF1A32"/>
    <w:rsid w:val="00CF2925"/>
    <w:rsid w:val="00CF3239"/>
    <w:rsid w:val="00CF35DB"/>
    <w:rsid w:val="00CF3663"/>
    <w:rsid w:val="00CF3AEB"/>
    <w:rsid w:val="00CF4D37"/>
    <w:rsid w:val="00CF622D"/>
    <w:rsid w:val="00CF65E2"/>
    <w:rsid w:val="00CF6C3D"/>
    <w:rsid w:val="00CF7941"/>
    <w:rsid w:val="00CF7AF2"/>
    <w:rsid w:val="00D0027D"/>
    <w:rsid w:val="00D00C42"/>
    <w:rsid w:val="00D00D35"/>
    <w:rsid w:val="00D014AF"/>
    <w:rsid w:val="00D01625"/>
    <w:rsid w:val="00D023BD"/>
    <w:rsid w:val="00D027D7"/>
    <w:rsid w:val="00D02BF7"/>
    <w:rsid w:val="00D02CF6"/>
    <w:rsid w:val="00D03251"/>
    <w:rsid w:val="00D03342"/>
    <w:rsid w:val="00D0385C"/>
    <w:rsid w:val="00D03DB8"/>
    <w:rsid w:val="00D0445C"/>
    <w:rsid w:val="00D045C2"/>
    <w:rsid w:val="00D048F4"/>
    <w:rsid w:val="00D04E43"/>
    <w:rsid w:val="00D0506F"/>
    <w:rsid w:val="00D05368"/>
    <w:rsid w:val="00D057C1"/>
    <w:rsid w:val="00D06EB0"/>
    <w:rsid w:val="00D06FDF"/>
    <w:rsid w:val="00D0777C"/>
    <w:rsid w:val="00D10275"/>
    <w:rsid w:val="00D10FA3"/>
    <w:rsid w:val="00D1169A"/>
    <w:rsid w:val="00D11731"/>
    <w:rsid w:val="00D124F2"/>
    <w:rsid w:val="00D12FB4"/>
    <w:rsid w:val="00D13516"/>
    <w:rsid w:val="00D13A35"/>
    <w:rsid w:val="00D13BE3"/>
    <w:rsid w:val="00D140E6"/>
    <w:rsid w:val="00D144AB"/>
    <w:rsid w:val="00D15022"/>
    <w:rsid w:val="00D15A02"/>
    <w:rsid w:val="00D1622B"/>
    <w:rsid w:val="00D16501"/>
    <w:rsid w:val="00D17266"/>
    <w:rsid w:val="00D17A7B"/>
    <w:rsid w:val="00D17E7C"/>
    <w:rsid w:val="00D20A2B"/>
    <w:rsid w:val="00D20C0B"/>
    <w:rsid w:val="00D20D47"/>
    <w:rsid w:val="00D21357"/>
    <w:rsid w:val="00D21707"/>
    <w:rsid w:val="00D218C7"/>
    <w:rsid w:val="00D220F6"/>
    <w:rsid w:val="00D23254"/>
    <w:rsid w:val="00D23387"/>
    <w:rsid w:val="00D23A6E"/>
    <w:rsid w:val="00D23BC5"/>
    <w:rsid w:val="00D23C90"/>
    <w:rsid w:val="00D23E5A"/>
    <w:rsid w:val="00D245AC"/>
    <w:rsid w:val="00D251AE"/>
    <w:rsid w:val="00D2579D"/>
    <w:rsid w:val="00D258CF"/>
    <w:rsid w:val="00D25BC4"/>
    <w:rsid w:val="00D26115"/>
    <w:rsid w:val="00D26AEF"/>
    <w:rsid w:val="00D273F4"/>
    <w:rsid w:val="00D27F7A"/>
    <w:rsid w:val="00D3066F"/>
    <w:rsid w:val="00D30B60"/>
    <w:rsid w:val="00D33853"/>
    <w:rsid w:val="00D33CDA"/>
    <w:rsid w:val="00D34CF8"/>
    <w:rsid w:val="00D35125"/>
    <w:rsid w:val="00D355F4"/>
    <w:rsid w:val="00D357AA"/>
    <w:rsid w:val="00D359CF"/>
    <w:rsid w:val="00D36DC2"/>
    <w:rsid w:val="00D36DEA"/>
    <w:rsid w:val="00D36E9B"/>
    <w:rsid w:val="00D372A0"/>
    <w:rsid w:val="00D37622"/>
    <w:rsid w:val="00D37EB4"/>
    <w:rsid w:val="00D401E0"/>
    <w:rsid w:val="00D40B5D"/>
    <w:rsid w:val="00D416E9"/>
    <w:rsid w:val="00D42A50"/>
    <w:rsid w:val="00D42AD6"/>
    <w:rsid w:val="00D42CA5"/>
    <w:rsid w:val="00D430AD"/>
    <w:rsid w:val="00D44489"/>
    <w:rsid w:val="00D448FA"/>
    <w:rsid w:val="00D44983"/>
    <w:rsid w:val="00D45910"/>
    <w:rsid w:val="00D45B49"/>
    <w:rsid w:val="00D45C59"/>
    <w:rsid w:val="00D46C6F"/>
    <w:rsid w:val="00D47673"/>
    <w:rsid w:val="00D501B8"/>
    <w:rsid w:val="00D509A8"/>
    <w:rsid w:val="00D50C91"/>
    <w:rsid w:val="00D50E9D"/>
    <w:rsid w:val="00D515C1"/>
    <w:rsid w:val="00D518D4"/>
    <w:rsid w:val="00D51E5F"/>
    <w:rsid w:val="00D527B1"/>
    <w:rsid w:val="00D527EF"/>
    <w:rsid w:val="00D52B8F"/>
    <w:rsid w:val="00D52EF2"/>
    <w:rsid w:val="00D53720"/>
    <w:rsid w:val="00D544D2"/>
    <w:rsid w:val="00D54F8A"/>
    <w:rsid w:val="00D554D1"/>
    <w:rsid w:val="00D5590C"/>
    <w:rsid w:val="00D561BA"/>
    <w:rsid w:val="00D56D18"/>
    <w:rsid w:val="00D5714A"/>
    <w:rsid w:val="00D60072"/>
    <w:rsid w:val="00D61C00"/>
    <w:rsid w:val="00D61C16"/>
    <w:rsid w:val="00D62153"/>
    <w:rsid w:val="00D6249E"/>
    <w:rsid w:val="00D629D3"/>
    <w:rsid w:val="00D64B48"/>
    <w:rsid w:val="00D66190"/>
    <w:rsid w:val="00D66584"/>
    <w:rsid w:val="00D66ECA"/>
    <w:rsid w:val="00D66EEF"/>
    <w:rsid w:val="00D67420"/>
    <w:rsid w:val="00D674F2"/>
    <w:rsid w:val="00D6777C"/>
    <w:rsid w:val="00D70C1E"/>
    <w:rsid w:val="00D70F74"/>
    <w:rsid w:val="00D7110F"/>
    <w:rsid w:val="00D713C3"/>
    <w:rsid w:val="00D7163C"/>
    <w:rsid w:val="00D71773"/>
    <w:rsid w:val="00D71FA6"/>
    <w:rsid w:val="00D724DE"/>
    <w:rsid w:val="00D729E2"/>
    <w:rsid w:val="00D732EE"/>
    <w:rsid w:val="00D736D5"/>
    <w:rsid w:val="00D73F70"/>
    <w:rsid w:val="00D74289"/>
    <w:rsid w:val="00D7428C"/>
    <w:rsid w:val="00D74613"/>
    <w:rsid w:val="00D75088"/>
    <w:rsid w:val="00D75097"/>
    <w:rsid w:val="00D755AC"/>
    <w:rsid w:val="00D758E8"/>
    <w:rsid w:val="00D75C0A"/>
    <w:rsid w:val="00D75D47"/>
    <w:rsid w:val="00D75ED1"/>
    <w:rsid w:val="00D76854"/>
    <w:rsid w:val="00D769F1"/>
    <w:rsid w:val="00D77F07"/>
    <w:rsid w:val="00D80196"/>
    <w:rsid w:val="00D80220"/>
    <w:rsid w:val="00D809FF"/>
    <w:rsid w:val="00D80CF1"/>
    <w:rsid w:val="00D8131E"/>
    <w:rsid w:val="00D81714"/>
    <w:rsid w:val="00D81A10"/>
    <w:rsid w:val="00D824BF"/>
    <w:rsid w:val="00D82AFB"/>
    <w:rsid w:val="00D832CC"/>
    <w:rsid w:val="00D83882"/>
    <w:rsid w:val="00D83976"/>
    <w:rsid w:val="00D83C78"/>
    <w:rsid w:val="00D844B5"/>
    <w:rsid w:val="00D84708"/>
    <w:rsid w:val="00D84E95"/>
    <w:rsid w:val="00D85B5E"/>
    <w:rsid w:val="00D85F1C"/>
    <w:rsid w:val="00D860F3"/>
    <w:rsid w:val="00D86608"/>
    <w:rsid w:val="00D86F35"/>
    <w:rsid w:val="00D87640"/>
    <w:rsid w:val="00D87811"/>
    <w:rsid w:val="00D87DFF"/>
    <w:rsid w:val="00D90808"/>
    <w:rsid w:val="00D90858"/>
    <w:rsid w:val="00D916EA"/>
    <w:rsid w:val="00D91E0B"/>
    <w:rsid w:val="00D92625"/>
    <w:rsid w:val="00D92A09"/>
    <w:rsid w:val="00D92EF5"/>
    <w:rsid w:val="00D936E5"/>
    <w:rsid w:val="00D941DC"/>
    <w:rsid w:val="00D94450"/>
    <w:rsid w:val="00D952C2"/>
    <w:rsid w:val="00D95A8C"/>
    <w:rsid w:val="00D966A0"/>
    <w:rsid w:val="00D97B1B"/>
    <w:rsid w:val="00DA00AE"/>
    <w:rsid w:val="00DA0744"/>
    <w:rsid w:val="00DA086A"/>
    <w:rsid w:val="00DA0941"/>
    <w:rsid w:val="00DA10C4"/>
    <w:rsid w:val="00DA11EE"/>
    <w:rsid w:val="00DA134B"/>
    <w:rsid w:val="00DA2022"/>
    <w:rsid w:val="00DA2736"/>
    <w:rsid w:val="00DA2E99"/>
    <w:rsid w:val="00DA30AF"/>
    <w:rsid w:val="00DA437B"/>
    <w:rsid w:val="00DA4D08"/>
    <w:rsid w:val="00DA6DF3"/>
    <w:rsid w:val="00DA7836"/>
    <w:rsid w:val="00DA7F4F"/>
    <w:rsid w:val="00DB0135"/>
    <w:rsid w:val="00DB0ED3"/>
    <w:rsid w:val="00DB11AA"/>
    <w:rsid w:val="00DB12AB"/>
    <w:rsid w:val="00DB155D"/>
    <w:rsid w:val="00DB2C85"/>
    <w:rsid w:val="00DB306D"/>
    <w:rsid w:val="00DB3677"/>
    <w:rsid w:val="00DB3CA4"/>
    <w:rsid w:val="00DB4349"/>
    <w:rsid w:val="00DB59D1"/>
    <w:rsid w:val="00DB5FCD"/>
    <w:rsid w:val="00DB68B5"/>
    <w:rsid w:val="00DB6DDB"/>
    <w:rsid w:val="00DB6F62"/>
    <w:rsid w:val="00DB76E3"/>
    <w:rsid w:val="00DB7CF7"/>
    <w:rsid w:val="00DC0BCB"/>
    <w:rsid w:val="00DC0C8E"/>
    <w:rsid w:val="00DC167C"/>
    <w:rsid w:val="00DC188E"/>
    <w:rsid w:val="00DC291A"/>
    <w:rsid w:val="00DC2B80"/>
    <w:rsid w:val="00DC2C8A"/>
    <w:rsid w:val="00DC3B0E"/>
    <w:rsid w:val="00DC464F"/>
    <w:rsid w:val="00DC4D2D"/>
    <w:rsid w:val="00DC5528"/>
    <w:rsid w:val="00DC66AD"/>
    <w:rsid w:val="00DC6A19"/>
    <w:rsid w:val="00DC6C08"/>
    <w:rsid w:val="00DC6E6D"/>
    <w:rsid w:val="00DC6F88"/>
    <w:rsid w:val="00DC7622"/>
    <w:rsid w:val="00DC7C93"/>
    <w:rsid w:val="00DC7DD0"/>
    <w:rsid w:val="00DD11B5"/>
    <w:rsid w:val="00DD22A9"/>
    <w:rsid w:val="00DD380C"/>
    <w:rsid w:val="00DD397C"/>
    <w:rsid w:val="00DD3BF8"/>
    <w:rsid w:val="00DD3ECB"/>
    <w:rsid w:val="00DD3F48"/>
    <w:rsid w:val="00DD3F4D"/>
    <w:rsid w:val="00DD44B1"/>
    <w:rsid w:val="00DD7201"/>
    <w:rsid w:val="00DD7874"/>
    <w:rsid w:val="00DD7AA6"/>
    <w:rsid w:val="00DE0113"/>
    <w:rsid w:val="00DE0D34"/>
    <w:rsid w:val="00DE16B5"/>
    <w:rsid w:val="00DE20DB"/>
    <w:rsid w:val="00DE27F2"/>
    <w:rsid w:val="00DE438C"/>
    <w:rsid w:val="00DE499F"/>
    <w:rsid w:val="00DE4F2C"/>
    <w:rsid w:val="00DE5511"/>
    <w:rsid w:val="00DE569A"/>
    <w:rsid w:val="00DE5A1E"/>
    <w:rsid w:val="00DE5D96"/>
    <w:rsid w:val="00DE6232"/>
    <w:rsid w:val="00DE6241"/>
    <w:rsid w:val="00DE646E"/>
    <w:rsid w:val="00DE7830"/>
    <w:rsid w:val="00DE7A85"/>
    <w:rsid w:val="00DE7BDC"/>
    <w:rsid w:val="00DF0776"/>
    <w:rsid w:val="00DF0A3B"/>
    <w:rsid w:val="00DF0C2B"/>
    <w:rsid w:val="00DF1554"/>
    <w:rsid w:val="00DF3222"/>
    <w:rsid w:val="00DF34EA"/>
    <w:rsid w:val="00DF372F"/>
    <w:rsid w:val="00DF3B44"/>
    <w:rsid w:val="00DF4A77"/>
    <w:rsid w:val="00DF512D"/>
    <w:rsid w:val="00DF55EC"/>
    <w:rsid w:val="00DF5F02"/>
    <w:rsid w:val="00DF6B35"/>
    <w:rsid w:val="00DF7162"/>
    <w:rsid w:val="00DF7361"/>
    <w:rsid w:val="00DF7653"/>
    <w:rsid w:val="00E006AD"/>
    <w:rsid w:val="00E006BD"/>
    <w:rsid w:val="00E008A0"/>
    <w:rsid w:val="00E0093E"/>
    <w:rsid w:val="00E01187"/>
    <w:rsid w:val="00E026FE"/>
    <w:rsid w:val="00E02FED"/>
    <w:rsid w:val="00E030B8"/>
    <w:rsid w:val="00E03391"/>
    <w:rsid w:val="00E0404B"/>
    <w:rsid w:val="00E055CC"/>
    <w:rsid w:val="00E05B36"/>
    <w:rsid w:val="00E05D9C"/>
    <w:rsid w:val="00E06CE6"/>
    <w:rsid w:val="00E06ECF"/>
    <w:rsid w:val="00E07604"/>
    <w:rsid w:val="00E077F3"/>
    <w:rsid w:val="00E077F7"/>
    <w:rsid w:val="00E07A0F"/>
    <w:rsid w:val="00E07A3F"/>
    <w:rsid w:val="00E10269"/>
    <w:rsid w:val="00E10DD6"/>
    <w:rsid w:val="00E11B08"/>
    <w:rsid w:val="00E12864"/>
    <w:rsid w:val="00E132A0"/>
    <w:rsid w:val="00E149DE"/>
    <w:rsid w:val="00E14D3D"/>
    <w:rsid w:val="00E14E2E"/>
    <w:rsid w:val="00E153C1"/>
    <w:rsid w:val="00E15CD3"/>
    <w:rsid w:val="00E16993"/>
    <w:rsid w:val="00E17E61"/>
    <w:rsid w:val="00E20181"/>
    <w:rsid w:val="00E20614"/>
    <w:rsid w:val="00E20715"/>
    <w:rsid w:val="00E20756"/>
    <w:rsid w:val="00E21076"/>
    <w:rsid w:val="00E217A2"/>
    <w:rsid w:val="00E21F76"/>
    <w:rsid w:val="00E22A09"/>
    <w:rsid w:val="00E22A99"/>
    <w:rsid w:val="00E23E93"/>
    <w:rsid w:val="00E24701"/>
    <w:rsid w:val="00E25141"/>
    <w:rsid w:val="00E253C9"/>
    <w:rsid w:val="00E25842"/>
    <w:rsid w:val="00E25E5D"/>
    <w:rsid w:val="00E262D6"/>
    <w:rsid w:val="00E27113"/>
    <w:rsid w:val="00E27FC7"/>
    <w:rsid w:val="00E30476"/>
    <w:rsid w:val="00E310B0"/>
    <w:rsid w:val="00E320F4"/>
    <w:rsid w:val="00E321EE"/>
    <w:rsid w:val="00E3246A"/>
    <w:rsid w:val="00E32A73"/>
    <w:rsid w:val="00E32C3E"/>
    <w:rsid w:val="00E32CC0"/>
    <w:rsid w:val="00E34939"/>
    <w:rsid w:val="00E34B99"/>
    <w:rsid w:val="00E350D5"/>
    <w:rsid w:val="00E358A5"/>
    <w:rsid w:val="00E35F16"/>
    <w:rsid w:val="00E363A1"/>
    <w:rsid w:val="00E3702D"/>
    <w:rsid w:val="00E40F7D"/>
    <w:rsid w:val="00E4107D"/>
    <w:rsid w:val="00E41487"/>
    <w:rsid w:val="00E41B9E"/>
    <w:rsid w:val="00E41DD7"/>
    <w:rsid w:val="00E41F8E"/>
    <w:rsid w:val="00E41F9B"/>
    <w:rsid w:val="00E42098"/>
    <w:rsid w:val="00E42235"/>
    <w:rsid w:val="00E429F1"/>
    <w:rsid w:val="00E43951"/>
    <w:rsid w:val="00E43E05"/>
    <w:rsid w:val="00E44852"/>
    <w:rsid w:val="00E448F7"/>
    <w:rsid w:val="00E44A54"/>
    <w:rsid w:val="00E45159"/>
    <w:rsid w:val="00E4518B"/>
    <w:rsid w:val="00E451D0"/>
    <w:rsid w:val="00E4549E"/>
    <w:rsid w:val="00E4589F"/>
    <w:rsid w:val="00E45D04"/>
    <w:rsid w:val="00E45DD6"/>
    <w:rsid w:val="00E4698A"/>
    <w:rsid w:val="00E46F59"/>
    <w:rsid w:val="00E47E87"/>
    <w:rsid w:val="00E50454"/>
    <w:rsid w:val="00E5066C"/>
    <w:rsid w:val="00E50CF2"/>
    <w:rsid w:val="00E511DD"/>
    <w:rsid w:val="00E54732"/>
    <w:rsid w:val="00E549C9"/>
    <w:rsid w:val="00E54A9A"/>
    <w:rsid w:val="00E54C6A"/>
    <w:rsid w:val="00E54CC7"/>
    <w:rsid w:val="00E54FA2"/>
    <w:rsid w:val="00E55A8E"/>
    <w:rsid w:val="00E55D73"/>
    <w:rsid w:val="00E55F7F"/>
    <w:rsid w:val="00E568A9"/>
    <w:rsid w:val="00E57592"/>
    <w:rsid w:val="00E57E3D"/>
    <w:rsid w:val="00E57F57"/>
    <w:rsid w:val="00E60113"/>
    <w:rsid w:val="00E60B19"/>
    <w:rsid w:val="00E6260A"/>
    <w:rsid w:val="00E627A8"/>
    <w:rsid w:val="00E62AEB"/>
    <w:rsid w:val="00E632BB"/>
    <w:rsid w:val="00E63962"/>
    <w:rsid w:val="00E63FE4"/>
    <w:rsid w:val="00E6408A"/>
    <w:rsid w:val="00E6435D"/>
    <w:rsid w:val="00E648AB"/>
    <w:rsid w:val="00E64A8D"/>
    <w:rsid w:val="00E651FA"/>
    <w:rsid w:val="00E65545"/>
    <w:rsid w:val="00E65A95"/>
    <w:rsid w:val="00E662C0"/>
    <w:rsid w:val="00E6633C"/>
    <w:rsid w:val="00E66367"/>
    <w:rsid w:val="00E67161"/>
    <w:rsid w:val="00E67BCE"/>
    <w:rsid w:val="00E71164"/>
    <w:rsid w:val="00E7150E"/>
    <w:rsid w:val="00E71A75"/>
    <w:rsid w:val="00E71FC3"/>
    <w:rsid w:val="00E724DB"/>
    <w:rsid w:val="00E72935"/>
    <w:rsid w:val="00E73A19"/>
    <w:rsid w:val="00E74692"/>
    <w:rsid w:val="00E76091"/>
    <w:rsid w:val="00E773AF"/>
    <w:rsid w:val="00E778AD"/>
    <w:rsid w:val="00E77FA2"/>
    <w:rsid w:val="00E80032"/>
    <w:rsid w:val="00E801B0"/>
    <w:rsid w:val="00E801C5"/>
    <w:rsid w:val="00E80581"/>
    <w:rsid w:val="00E80878"/>
    <w:rsid w:val="00E80913"/>
    <w:rsid w:val="00E8111D"/>
    <w:rsid w:val="00E811CA"/>
    <w:rsid w:val="00E815FD"/>
    <w:rsid w:val="00E818B0"/>
    <w:rsid w:val="00E82879"/>
    <w:rsid w:val="00E82EB2"/>
    <w:rsid w:val="00E840A8"/>
    <w:rsid w:val="00E8433E"/>
    <w:rsid w:val="00E85671"/>
    <w:rsid w:val="00E86526"/>
    <w:rsid w:val="00E87216"/>
    <w:rsid w:val="00E87339"/>
    <w:rsid w:val="00E8739C"/>
    <w:rsid w:val="00E87CA0"/>
    <w:rsid w:val="00E90303"/>
    <w:rsid w:val="00E91655"/>
    <w:rsid w:val="00E93372"/>
    <w:rsid w:val="00E93819"/>
    <w:rsid w:val="00E944AA"/>
    <w:rsid w:val="00E94AAB"/>
    <w:rsid w:val="00E94E16"/>
    <w:rsid w:val="00E960B1"/>
    <w:rsid w:val="00E96581"/>
    <w:rsid w:val="00E970F4"/>
    <w:rsid w:val="00E97449"/>
    <w:rsid w:val="00E977B0"/>
    <w:rsid w:val="00E97D41"/>
    <w:rsid w:val="00E97ECC"/>
    <w:rsid w:val="00EA0880"/>
    <w:rsid w:val="00EA09CE"/>
    <w:rsid w:val="00EA0A5F"/>
    <w:rsid w:val="00EA0E04"/>
    <w:rsid w:val="00EA166E"/>
    <w:rsid w:val="00EA16D3"/>
    <w:rsid w:val="00EA1A30"/>
    <w:rsid w:val="00EA1A5F"/>
    <w:rsid w:val="00EA1CD1"/>
    <w:rsid w:val="00EA2A48"/>
    <w:rsid w:val="00EA3FF1"/>
    <w:rsid w:val="00EA4975"/>
    <w:rsid w:val="00EA49DC"/>
    <w:rsid w:val="00EA53FE"/>
    <w:rsid w:val="00EA6DB3"/>
    <w:rsid w:val="00EA7664"/>
    <w:rsid w:val="00EA76CC"/>
    <w:rsid w:val="00EB0E05"/>
    <w:rsid w:val="00EB101C"/>
    <w:rsid w:val="00EB151E"/>
    <w:rsid w:val="00EB1B6E"/>
    <w:rsid w:val="00EB2F2F"/>
    <w:rsid w:val="00EB36CA"/>
    <w:rsid w:val="00EB47FE"/>
    <w:rsid w:val="00EB51E4"/>
    <w:rsid w:val="00EB58CA"/>
    <w:rsid w:val="00EB5DCF"/>
    <w:rsid w:val="00EB707F"/>
    <w:rsid w:val="00EB71B2"/>
    <w:rsid w:val="00EB752B"/>
    <w:rsid w:val="00EB7791"/>
    <w:rsid w:val="00EB7A60"/>
    <w:rsid w:val="00EB7B27"/>
    <w:rsid w:val="00EB7C3D"/>
    <w:rsid w:val="00EB7D9F"/>
    <w:rsid w:val="00EB7F79"/>
    <w:rsid w:val="00EC017C"/>
    <w:rsid w:val="00EC03A8"/>
    <w:rsid w:val="00EC0490"/>
    <w:rsid w:val="00EC0578"/>
    <w:rsid w:val="00EC07AB"/>
    <w:rsid w:val="00EC0C0E"/>
    <w:rsid w:val="00EC0E2E"/>
    <w:rsid w:val="00EC0E5E"/>
    <w:rsid w:val="00EC2053"/>
    <w:rsid w:val="00EC2BAF"/>
    <w:rsid w:val="00EC2E19"/>
    <w:rsid w:val="00EC35E4"/>
    <w:rsid w:val="00EC36F0"/>
    <w:rsid w:val="00EC3FAA"/>
    <w:rsid w:val="00EC42B4"/>
    <w:rsid w:val="00EC4B0A"/>
    <w:rsid w:val="00EC4D90"/>
    <w:rsid w:val="00EC53C3"/>
    <w:rsid w:val="00EC54BF"/>
    <w:rsid w:val="00EC5CCF"/>
    <w:rsid w:val="00EC6CE6"/>
    <w:rsid w:val="00EC704B"/>
    <w:rsid w:val="00EC7690"/>
    <w:rsid w:val="00ED0441"/>
    <w:rsid w:val="00ED0490"/>
    <w:rsid w:val="00ED0AC5"/>
    <w:rsid w:val="00ED131C"/>
    <w:rsid w:val="00ED1BA6"/>
    <w:rsid w:val="00ED2255"/>
    <w:rsid w:val="00ED2756"/>
    <w:rsid w:val="00ED27B2"/>
    <w:rsid w:val="00ED3742"/>
    <w:rsid w:val="00ED3CE6"/>
    <w:rsid w:val="00ED4756"/>
    <w:rsid w:val="00ED4969"/>
    <w:rsid w:val="00ED4C9A"/>
    <w:rsid w:val="00ED4CFD"/>
    <w:rsid w:val="00ED609A"/>
    <w:rsid w:val="00ED627F"/>
    <w:rsid w:val="00ED670B"/>
    <w:rsid w:val="00ED6FAD"/>
    <w:rsid w:val="00ED745F"/>
    <w:rsid w:val="00ED756E"/>
    <w:rsid w:val="00ED75EB"/>
    <w:rsid w:val="00ED7B83"/>
    <w:rsid w:val="00ED7DD6"/>
    <w:rsid w:val="00ED7E60"/>
    <w:rsid w:val="00EE1271"/>
    <w:rsid w:val="00EE13F2"/>
    <w:rsid w:val="00EE197A"/>
    <w:rsid w:val="00EE1F1B"/>
    <w:rsid w:val="00EE238B"/>
    <w:rsid w:val="00EE24D2"/>
    <w:rsid w:val="00EE260A"/>
    <w:rsid w:val="00EE30A5"/>
    <w:rsid w:val="00EE315A"/>
    <w:rsid w:val="00EE3EA9"/>
    <w:rsid w:val="00EE4140"/>
    <w:rsid w:val="00EE5238"/>
    <w:rsid w:val="00EE5587"/>
    <w:rsid w:val="00EE5638"/>
    <w:rsid w:val="00EE5DF8"/>
    <w:rsid w:val="00EE6035"/>
    <w:rsid w:val="00EE62C2"/>
    <w:rsid w:val="00EE669A"/>
    <w:rsid w:val="00EE6CA6"/>
    <w:rsid w:val="00EF0298"/>
    <w:rsid w:val="00EF089A"/>
    <w:rsid w:val="00EF1773"/>
    <w:rsid w:val="00EF1969"/>
    <w:rsid w:val="00EF1B22"/>
    <w:rsid w:val="00EF1D38"/>
    <w:rsid w:val="00EF2915"/>
    <w:rsid w:val="00EF2D2C"/>
    <w:rsid w:val="00EF398E"/>
    <w:rsid w:val="00EF4628"/>
    <w:rsid w:val="00EF52E0"/>
    <w:rsid w:val="00EF5C1B"/>
    <w:rsid w:val="00EF6695"/>
    <w:rsid w:val="00EF6FD5"/>
    <w:rsid w:val="00EF7790"/>
    <w:rsid w:val="00EF7C88"/>
    <w:rsid w:val="00F00333"/>
    <w:rsid w:val="00F01A85"/>
    <w:rsid w:val="00F01AA4"/>
    <w:rsid w:val="00F0208F"/>
    <w:rsid w:val="00F02BB7"/>
    <w:rsid w:val="00F02CE9"/>
    <w:rsid w:val="00F0366B"/>
    <w:rsid w:val="00F03BD9"/>
    <w:rsid w:val="00F03E10"/>
    <w:rsid w:val="00F042B5"/>
    <w:rsid w:val="00F060C4"/>
    <w:rsid w:val="00F0628C"/>
    <w:rsid w:val="00F06E74"/>
    <w:rsid w:val="00F06EE8"/>
    <w:rsid w:val="00F07CE2"/>
    <w:rsid w:val="00F10339"/>
    <w:rsid w:val="00F108E1"/>
    <w:rsid w:val="00F10D8F"/>
    <w:rsid w:val="00F10FB9"/>
    <w:rsid w:val="00F117AA"/>
    <w:rsid w:val="00F118DE"/>
    <w:rsid w:val="00F122C4"/>
    <w:rsid w:val="00F129A9"/>
    <w:rsid w:val="00F1304F"/>
    <w:rsid w:val="00F13343"/>
    <w:rsid w:val="00F13408"/>
    <w:rsid w:val="00F13DDC"/>
    <w:rsid w:val="00F14ADD"/>
    <w:rsid w:val="00F1529F"/>
    <w:rsid w:val="00F15C42"/>
    <w:rsid w:val="00F16515"/>
    <w:rsid w:val="00F16818"/>
    <w:rsid w:val="00F16984"/>
    <w:rsid w:val="00F16F51"/>
    <w:rsid w:val="00F17C71"/>
    <w:rsid w:val="00F17D64"/>
    <w:rsid w:val="00F20468"/>
    <w:rsid w:val="00F2154C"/>
    <w:rsid w:val="00F2164A"/>
    <w:rsid w:val="00F21DAB"/>
    <w:rsid w:val="00F2210F"/>
    <w:rsid w:val="00F23085"/>
    <w:rsid w:val="00F23617"/>
    <w:rsid w:val="00F23D0E"/>
    <w:rsid w:val="00F2467A"/>
    <w:rsid w:val="00F249EB"/>
    <w:rsid w:val="00F24A11"/>
    <w:rsid w:val="00F25041"/>
    <w:rsid w:val="00F2614D"/>
    <w:rsid w:val="00F2673F"/>
    <w:rsid w:val="00F26805"/>
    <w:rsid w:val="00F268BC"/>
    <w:rsid w:val="00F269AB"/>
    <w:rsid w:val="00F27095"/>
    <w:rsid w:val="00F2728A"/>
    <w:rsid w:val="00F27BDD"/>
    <w:rsid w:val="00F30B2F"/>
    <w:rsid w:val="00F30B58"/>
    <w:rsid w:val="00F31A97"/>
    <w:rsid w:val="00F32716"/>
    <w:rsid w:val="00F327F9"/>
    <w:rsid w:val="00F3299A"/>
    <w:rsid w:val="00F32DC8"/>
    <w:rsid w:val="00F3309B"/>
    <w:rsid w:val="00F3339E"/>
    <w:rsid w:val="00F33C61"/>
    <w:rsid w:val="00F342D3"/>
    <w:rsid w:val="00F34374"/>
    <w:rsid w:val="00F34C90"/>
    <w:rsid w:val="00F34F75"/>
    <w:rsid w:val="00F3543A"/>
    <w:rsid w:val="00F35B05"/>
    <w:rsid w:val="00F35E9F"/>
    <w:rsid w:val="00F36173"/>
    <w:rsid w:val="00F361B9"/>
    <w:rsid w:val="00F3625A"/>
    <w:rsid w:val="00F3693A"/>
    <w:rsid w:val="00F36C07"/>
    <w:rsid w:val="00F36DEE"/>
    <w:rsid w:val="00F37A3A"/>
    <w:rsid w:val="00F37E63"/>
    <w:rsid w:val="00F40008"/>
    <w:rsid w:val="00F4071B"/>
    <w:rsid w:val="00F40CC9"/>
    <w:rsid w:val="00F41131"/>
    <w:rsid w:val="00F43019"/>
    <w:rsid w:val="00F4364A"/>
    <w:rsid w:val="00F439A1"/>
    <w:rsid w:val="00F43D50"/>
    <w:rsid w:val="00F445F2"/>
    <w:rsid w:val="00F449E0"/>
    <w:rsid w:val="00F46908"/>
    <w:rsid w:val="00F46E2E"/>
    <w:rsid w:val="00F46E63"/>
    <w:rsid w:val="00F46EB6"/>
    <w:rsid w:val="00F4704D"/>
    <w:rsid w:val="00F47411"/>
    <w:rsid w:val="00F4763F"/>
    <w:rsid w:val="00F47DE0"/>
    <w:rsid w:val="00F50798"/>
    <w:rsid w:val="00F5131F"/>
    <w:rsid w:val="00F51490"/>
    <w:rsid w:val="00F515E7"/>
    <w:rsid w:val="00F527BE"/>
    <w:rsid w:val="00F52C56"/>
    <w:rsid w:val="00F52E0F"/>
    <w:rsid w:val="00F5317B"/>
    <w:rsid w:val="00F533A3"/>
    <w:rsid w:val="00F53770"/>
    <w:rsid w:val="00F53DBC"/>
    <w:rsid w:val="00F54DA1"/>
    <w:rsid w:val="00F606F5"/>
    <w:rsid w:val="00F60CFA"/>
    <w:rsid w:val="00F6145B"/>
    <w:rsid w:val="00F614C8"/>
    <w:rsid w:val="00F61C43"/>
    <w:rsid w:val="00F61C9F"/>
    <w:rsid w:val="00F61D19"/>
    <w:rsid w:val="00F621BC"/>
    <w:rsid w:val="00F62862"/>
    <w:rsid w:val="00F63378"/>
    <w:rsid w:val="00F63B83"/>
    <w:rsid w:val="00F63CB1"/>
    <w:rsid w:val="00F647AE"/>
    <w:rsid w:val="00F6487E"/>
    <w:rsid w:val="00F649E2"/>
    <w:rsid w:val="00F64D54"/>
    <w:rsid w:val="00F677ED"/>
    <w:rsid w:val="00F70351"/>
    <w:rsid w:val="00F7053D"/>
    <w:rsid w:val="00F70CAF"/>
    <w:rsid w:val="00F70F4C"/>
    <w:rsid w:val="00F71013"/>
    <w:rsid w:val="00F71252"/>
    <w:rsid w:val="00F71FD4"/>
    <w:rsid w:val="00F723A9"/>
    <w:rsid w:val="00F72C3B"/>
    <w:rsid w:val="00F730A8"/>
    <w:rsid w:val="00F733E3"/>
    <w:rsid w:val="00F737CB"/>
    <w:rsid w:val="00F73BF9"/>
    <w:rsid w:val="00F73D7C"/>
    <w:rsid w:val="00F745DE"/>
    <w:rsid w:val="00F7597F"/>
    <w:rsid w:val="00F75C7B"/>
    <w:rsid w:val="00F76355"/>
    <w:rsid w:val="00F76EDC"/>
    <w:rsid w:val="00F777E3"/>
    <w:rsid w:val="00F77B60"/>
    <w:rsid w:val="00F8016F"/>
    <w:rsid w:val="00F81418"/>
    <w:rsid w:val="00F81A4D"/>
    <w:rsid w:val="00F81C8A"/>
    <w:rsid w:val="00F82204"/>
    <w:rsid w:val="00F828A2"/>
    <w:rsid w:val="00F83CB3"/>
    <w:rsid w:val="00F8463D"/>
    <w:rsid w:val="00F84AE7"/>
    <w:rsid w:val="00F8701B"/>
    <w:rsid w:val="00F872C6"/>
    <w:rsid w:val="00F87767"/>
    <w:rsid w:val="00F8792D"/>
    <w:rsid w:val="00F90220"/>
    <w:rsid w:val="00F902DB"/>
    <w:rsid w:val="00F9032B"/>
    <w:rsid w:val="00F90479"/>
    <w:rsid w:val="00F90C2B"/>
    <w:rsid w:val="00F90CFF"/>
    <w:rsid w:val="00F90D33"/>
    <w:rsid w:val="00F90D5D"/>
    <w:rsid w:val="00F90DB8"/>
    <w:rsid w:val="00F918A7"/>
    <w:rsid w:val="00F91A9B"/>
    <w:rsid w:val="00F92DE8"/>
    <w:rsid w:val="00F93596"/>
    <w:rsid w:val="00F941C3"/>
    <w:rsid w:val="00F943F4"/>
    <w:rsid w:val="00F94517"/>
    <w:rsid w:val="00F945FE"/>
    <w:rsid w:val="00F946BE"/>
    <w:rsid w:val="00F95242"/>
    <w:rsid w:val="00F95296"/>
    <w:rsid w:val="00F95A01"/>
    <w:rsid w:val="00F9665D"/>
    <w:rsid w:val="00F96884"/>
    <w:rsid w:val="00F96E45"/>
    <w:rsid w:val="00F97333"/>
    <w:rsid w:val="00F9761C"/>
    <w:rsid w:val="00F97D45"/>
    <w:rsid w:val="00FA0056"/>
    <w:rsid w:val="00FA0A15"/>
    <w:rsid w:val="00FA0E89"/>
    <w:rsid w:val="00FA1C9B"/>
    <w:rsid w:val="00FA204F"/>
    <w:rsid w:val="00FA2CBE"/>
    <w:rsid w:val="00FA31CC"/>
    <w:rsid w:val="00FA3B49"/>
    <w:rsid w:val="00FA3B79"/>
    <w:rsid w:val="00FA3BC5"/>
    <w:rsid w:val="00FA43FB"/>
    <w:rsid w:val="00FA446E"/>
    <w:rsid w:val="00FA4DC4"/>
    <w:rsid w:val="00FA5E09"/>
    <w:rsid w:val="00FA62A7"/>
    <w:rsid w:val="00FA66B7"/>
    <w:rsid w:val="00FA6A22"/>
    <w:rsid w:val="00FA6A4C"/>
    <w:rsid w:val="00FA6F96"/>
    <w:rsid w:val="00FA708A"/>
    <w:rsid w:val="00FB043C"/>
    <w:rsid w:val="00FB0C43"/>
    <w:rsid w:val="00FB1012"/>
    <w:rsid w:val="00FB118B"/>
    <w:rsid w:val="00FB19A4"/>
    <w:rsid w:val="00FB2888"/>
    <w:rsid w:val="00FB3DC4"/>
    <w:rsid w:val="00FB444C"/>
    <w:rsid w:val="00FB464D"/>
    <w:rsid w:val="00FB4DD2"/>
    <w:rsid w:val="00FB6334"/>
    <w:rsid w:val="00FB68D9"/>
    <w:rsid w:val="00FB6DD7"/>
    <w:rsid w:val="00FB7945"/>
    <w:rsid w:val="00FC038A"/>
    <w:rsid w:val="00FC0DDD"/>
    <w:rsid w:val="00FC110A"/>
    <w:rsid w:val="00FC12CD"/>
    <w:rsid w:val="00FC244E"/>
    <w:rsid w:val="00FC2A30"/>
    <w:rsid w:val="00FC2CD1"/>
    <w:rsid w:val="00FC2D8E"/>
    <w:rsid w:val="00FC3660"/>
    <w:rsid w:val="00FC376F"/>
    <w:rsid w:val="00FC3874"/>
    <w:rsid w:val="00FC4797"/>
    <w:rsid w:val="00FC56FC"/>
    <w:rsid w:val="00FC624C"/>
    <w:rsid w:val="00FC68B6"/>
    <w:rsid w:val="00FC6DEE"/>
    <w:rsid w:val="00FC702A"/>
    <w:rsid w:val="00FC7061"/>
    <w:rsid w:val="00FC747E"/>
    <w:rsid w:val="00FC7D40"/>
    <w:rsid w:val="00FD008F"/>
    <w:rsid w:val="00FD04F2"/>
    <w:rsid w:val="00FD08D7"/>
    <w:rsid w:val="00FD11AC"/>
    <w:rsid w:val="00FD1273"/>
    <w:rsid w:val="00FD18B2"/>
    <w:rsid w:val="00FD36CF"/>
    <w:rsid w:val="00FD4889"/>
    <w:rsid w:val="00FD495A"/>
    <w:rsid w:val="00FD4FD3"/>
    <w:rsid w:val="00FD5102"/>
    <w:rsid w:val="00FD5323"/>
    <w:rsid w:val="00FD53C1"/>
    <w:rsid w:val="00FD5724"/>
    <w:rsid w:val="00FD5B56"/>
    <w:rsid w:val="00FD5D44"/>
    <w:rsid w:val="00FD65ED"/>
    <w:rsid w:val="00FD7236"/>
    <w:rsid w:val="00FD7AFC"/>
    <w:rsid w:val="00FE0296"/>
    <w:rsid w:val="00FE03B2"/>
    <w:rsid w:val="00FE0A02"/>
    <w:rsid w:val="00FE0C8E"/>
    <w:rsid w:val="00FE0EE1"/>
    <w:rsid w:val="00FE1047"/>
    <w:rsid w:val="00FE1528"/>
    <w:rsid w:val="00FE17AB"/>
    <w:rsid w:val="00FE2002"/>
    <w:rsid w:val="00FE22AE"/>
    <w:rsid w:val="00FE2CA0"/>
    <w:rsid w:val="00FE47D8"/>
    <w:rsid w:val="00FE60BD"/>
    <w:rsid w:val="00FE6CA9"/>
    <w:rsid w:val="00FE6FF2"/>
    <w:rsid w:val="00FE767E"/>
    <w:rsid w:val="00FE77E3"/>
    <w:rsid w:val="00FF065A"/>
    <w:rsid w:val="00FF06ED"/>
    <w:rsid w:val="00FF07DF"/>
    <w:rsid w:val="00FF1723"/>
    <w:rsid w:val="00FF182D"/>
    <w:rsid w:val="00FF1B79"/>
    <w:rsid w:val="00FF1BA4"/>
    <w:rsid w:val="00FF301C"/>
    <w:rsid w:val="00FF38A9"/>
    <w:rsid w:val="00FF3909"/>
    <w:rsid w:val="00FF4320"/>
    <w:rsid w:val="00FF4BEC"/>
    <w:rsid w:val="00FF5266"/>
    <w:rsid w:val="00FF59A7"/>
    <w:rsid w:val="00FF5AF1"/>
    <w:rsid w:val="00FF5CA1"/>
    <w:rsid w:val="00FF60E2"/>
    <w:rsid w:val="00FF6F6B"/>
    <w:rsid w:val="016AE1A9"/>
    <w:rsid w:val="01CF3F32"/>
    <w:rsid w:val="02119132"/>
    <w:rsid w:val="0220B51A"/>
    <w:rsid w:val="02884B00"/>
    <w:rsid w:val="0430C3AC"/>
    <w:rsid w:val="0466C02D"/>
    <w:rsid w:val="046764CE"/>
    <w:rsid w:val="04B55814"/>
    <w:rsid w:val="04BA2B95"/>
    <w:rsid w:val="04CD4C58"/>
    <w:rsid w:val="0593962A"/>
    <w:rsid w:val="05BDF297"/>
    <w:rsid w:val="05CA0CF3"/>
    <w:rsid w:val="05FA6670"/>
    <w:rsid w:val="063E52CC"/>
    <w:rsid w:val="0666D659"/>
    <w:rsid w:val="06E0B41D"/>
    <w:rsid w:val="0728A77C"/>
    <w:rsid w:val="073F9F69"/>
    <w:rsid w:val="078F5C1B"/>
    <w:rsid w:val="07908B0B"/>
    <w:rsid w:val="079116A7"/>
    <w:rsid w:val="083474A9"/>
    <w:rsid w:val="086CE076"/>
    <w:rsid w:val="08786469"/>
    <w:rsid w:val="09190613"/>
    <w:rsid w:val="0A67346E"/>
    <w:rsid w:val="0A9B095C"/>
    <w:rsid w:val="0AF3FA5F"/>
    <w:rsid w:val="0B741FBE"/>
    <w:rsid w:val="0BF3CD2A"/>
    <w:rsid w:val="0C32EBEC"/>
    <w:rsid w:val="0CC1E8A9"/>
    <w:rsid w:val="0D3A40A6"/>
    <w:rsid w:val="0D5F94FB"/>
    <w:rsid w:val="0D88D3D7"/>
    <w:rsid w:val="0DF461DB"/>
    <w:rsid w:val="0E1AAC5A"/>
    <w:rsid w:val="0E3F18EE"/>
    <w:rsid w:val="0ECD4503"/>
    <w:rsid w:val="0F9D8EB3"/>
    <w:rsid w:val="0FE2320E"/>
    <w:rsid w:val="0FE33FB5"/>
    <w:rsid w:val="102C7046"/>
    <w:rsid w:val="10FD85CD"/>
    <w:rsid w:val="11E01CCF"/>
    <w:rsid w:val="122DBFFA"/>
    <w:rsid w:val="12C7D2FE"/>
    <w:rsid w:val="12CEB4C3"/>
    <w:rsid w:val="12E23894"/>
    <w:rsid w:val="1352D0D3"/>
    <w:rsid w:val="135EBF27"/>
    <w:rsid w:val="1373B53D"/>
    <w:rsid w:val="1384F014"/>
    <w:rsid w:val="13DC9DCF"/>
    <w:rsid w:val="1400DDD6"/>
    <w:rsid w:val="14AF9833"/>
    <w:rsid w:val="14E8031E"/>
    <w:rsid w:val="158B77AD"/>
    <w:rsid w:val="15A9E030"/>
    <w:rsid w:val="15BAED07"/>
    <w:rsid w:val="15BB0875"/>
    <w:rsid w:val="1605E646"/>
    <w:rsid w:val="16433BBF"/>
    <w:rsid w:val="1658BE0D"/>
    <w:rsid w:val="16947E2B"/>
    <w:rsid w:val="16A0DA66"/>
    <w:rsid w:val="16B4C527"/>
    <w:rsid w:val="17430F4D"/>
    <w:rsid w:val="1750717C"/>
    <w:rsid w:val="178F5943"/>
    <w:rsid w:val="17C88D0B"/>
    <w:rsid w:val="17CC2473"/>
    <w:rsid w:val="17FEFF91"/>
    <w:rsid w:val="180FDDA7"/>
    <w:rsid w:val="187E986C"/>
    <w:rsid w:val="194EBDAC"/>
    <w:rsid w:val="1960942E"/>
    <w:rsid w:val="1A45AC00"/>
    <w:rsid w:val="1A4BA04D"/>
    <w:rsid w:val="1A9E1A44"/>
    <w:rsid w:val="1B1D02C2"/>
    <w:rsid w:val="1B543AF7"/>
    <w:rsid w:val="1C34E082"/>
    <w:rsid w:val="1C8E440E"/>
    <w:rsid w:val="1C95A107"/>
    <w:rsid w:val="1D0587DB"/>
    <w:rsid w:val="1DBC8BD2"/>
    <w:rsid w:val="1DBE09B3"/>
    <w:rsid w:val="1E066CF0"/>
    <w:rsid w:val="1EFA2FE3"/>
    <w:rsid w:val="1F64085F"/>
    <w:rsid w:val="1F835683"/>
    <w:rsid w:val="1F8EEFC0"/>
    <w:rsid w:val="1FA63CC7"/>
    <w:rsid w:val="1FB78DC9"/>
    <w:rsid w:val="1FCC21A4"/>
    <w:rsid w:val="20444EBB"/>
    <w:rsid w:val="2066485E"/>
    <w:rsid w:val="20A3BD45"/>
    <w:rsid w:val="20F9302C"/>
    <w:rsid w:val="211B35C9"/>
    <w:rsid w:val="21422667"/>
    <w:rsid w:val="2149142D"/>
    <w:rsid w:val="219C3AFD"/>
    <w:rsid w:val="21D39C29"/>
    <w:rsid w:val="22A5DB82"/>
    <w:rsid w:val="231C9B66"/>
    <w:rsid w:val="233D5182"/>
    <w:rsid w:val="2348AEBD"/>
    <w:rsid w:val="23626279"/>
    <w:rsid w:val="23841A96"/>
    <w:rsid w:val="244CA44F"/>
    <w:rsid w:val="2452976D"/>
    <w:rsid w:val="2475AE74"/>
    <w:rsid w:val="24C5F5B9"/>
    <w:rsid w:val="251C3745"/>
    <w:rsid w:val="266243E5"/>
    <w:rsid w:val="2680A297"/>
    <w:rsid w:val="26C25116"/>
    <w:rsid w:val="26EAD54B"/>
    <w:rsid w:val="279426D9"/>
    <w:rsid w:val="27B769B1"/>
    <w:rsid w:val="285D4A2A"/>
    <w:rsid w:val="285F4268"/>
    <w:rsid w:val="287DA2C8"/>
    <w:rsid w:val="289E4ED6"/>
    <w:rsid w:val="28D46C06"/>
    <w:rsid w:val="28F64F54"/>
    <w:rsid w:val="29F2991C"/>
    <w:rsid w:val="29FFE720"/>
    <w:rsid w:val="2B392CE7"/>
    <w:rsid w:val="2B9918D1"/>
    <w:rsid w:val="2C6F2442"/>
    <w:rsid w:val="2C739E37"/>
    <w:rsid w:val="2CA90FD7"/>
    <w:rsid w:val="2CE188AC"/>
    <w:rsid w:val="2D103DDD"/>
    <w:rsid w:val="2D199A28"/>
    <w:rsid w:val="2D34EFA6"/>
    <w:rsid w:val="2DC094C6"/>
    <w:rsid w:val="2E1006F6"/>
    <w:rsid w:val="2E8165EA"/>
    <w:rsid w:val="2EBCB504"/>
    <w:rsid w:val="2F1BF037"/>
    <w:rsid w:val="2F46FB70"/>
    <w:rsid w:val="2F8E41B3"/>
    <w:rsid w:val="2FAC53AF"/>
    <w:rsid w:val="3000A362"/>
    <w:rsid w:val="31068720"/>
    <w:rsid w:val="3144EEE3"/>
    <w:rsid w:val="31897879"/>
    <w:rsid w:val="3207D69B"/>
    <w:rsid w:val="32827189"/>
    <w:rsid w:val="3362533E"/>
    <w:rsid w:val="337CF8EE"/>
    <w:rsid w:val="337D4991"/>
    <w:rsid w:val="3387A224"/>
    <w:rsid w:val="33AFCE30"/>
    <w:rsid w:val="345ACF1E"/>
    <w:rsid w:val="3470E7DB"/>
    <w:rsid w:val="34B059BC"/>
    <w:rsid w:val="34C96B68"/>
    <w:rsid w:val="34FE1194"/>
    <w:rsid w:val="354A0819"/>
    <w:rsid w:val="358227C8"/>
    <w:rsid w:val="35B8334C"/>
    <w:rsid w:val="35D07821"/>
    <w:rsid w:val="35DC8773"/>
    <w:rsid w:val="35E4214C"/>
    <w:rsid w:val="3650803B"/>
    <w:rsid w:val="36A12678"/>
    <w:rsid w:val="3701774E"/>
    <w:rsid w:val="37586744"/>
    <w:rsid w:val="389832DB"/>
    <w:rsid w:val="38BAB150"/>
    <w:rsid w:val="390C38C9"/>
    <w:rsid w:val="39260641"/>
    <w:rsid w:val="3A10603B"/>
    <w:rsid w:val="3A6823FB"/>
    <w:rsid w:val="3ABD9D00"/>
    <w:rsid w:val="3AFA7278"/>
    <w:rsid w:val="3B31B99F"/>
    <w:rsid w:val="3B84DCCE"/>
    <w:rsid w:val="3CEA76A6"/>
    <w:rsid w:val="3CF66716"/>
    <w:rsid w:val="3D056556"/>
    <w:rsid w:val="3D0F8E78"/>
    <w:rsid w:val="3D19254B"/>
    <w:rsid w:val="3D3CEFA7"/>
    <w:rsid w:val="3DC57DB9"/>
    <w:rsid w:val="3E6A47D9"/>
    <w:rsid w:val="3E90D951"/>
    <w:rsid w:val="3E97A641"/>
    <w:rsid w:val="3F13F471"/>
    <w:rsid w:val="3FA0A3DB"/>
    <w:rsid w:val="3FADFDD1"/>
    <w:rsid w:val="40271822"/>
    <w:rsid w:val="4122CACD"/>
    <w:rsid w:val="41D6584B"/>
    <w:rsid w:val="423B6EEE"/>
    <w:rsid w:val="4240876F"/>
    <w:rsid w:val="424CDD62"/>
    <w:rsid w:val="43377C28"/>
    <w:rsid w:val="43A13790"/>
    <w:rsid w:val="43E0C03D"/>
    <w:rsid w:val="43E78207"/>
    <w:rsid w:val="4434490E"/>
    <w:rsid w:val="443870DB"/>
    <w:rsid w:val="45233B11"/>
    <w:rsid w:val="455C7BDB"/>
    <w:rsid w:val="456E8479"/>
    <w:rsid w:val="46092C62"/>
    <w:rsid w:val="4612FFDA"/>
    <w:rsid w:val="4660ED21"/>
    <w:rsid w:val="4720F3FC"/>
    <w:rsid w:val="4724E478"/>
    <w:rsid w:val="48A26278"/>
    <w:rsid w:val="49C3ED36"/>
    <w:rsid w:val="4A3F949A"/>
    <w:rsid w:val="4A6DAFB5"/>
    <w:rsid w:val="4ADF7693"/>
    <w:rsid w:val="4AEF3484"/>
    <w:rsid w:val="4AF1F090"/>
    <w:rsid w:val="4AFE07DE"/>
    <w:rsid w:val="4B1F3173"/>
    <w:rsid w:val="4BC4406F"/>
    <w:rsid w:val="4CE69648"/>
    <w:rsid w:val="4D3F1EF3"/>
    <w:rsid w:val="4D7D71AA"/>
    <w:rsid w:val="4D7FF23A"/>
    <w:rsid w:val="4E191845"/>
    <w:rsid w:val="4E1E751A"/>
    <w:rsid w:val="4E9E5A7C"/>
    <w:rsid w:val="4EFC1E9A"/>
    <w:rsid w:val="4EFFC88F"/>
    <w:rsid w:val="4F1FAC87"/>
    <w:rsid w:val="4F8C87EE"/>
    <w:rsid w:val="4FA04D62"/>
    <w:rsid w:val="50A86211"/>
    <w:rsid w:val="5104DEC1"/>
    <w:rsid w:val="5135D93C"/>
    <w:rsid w:val="51741290"/>
    <w:rsid w:val="51CD6B84"/>
    <w:rsid w:val="51DE4C4C"/>
    <w:rsid w:val="52277346"/>
    <w:rsid w:val="52E4C41B"/>
    <w:rsid w:val="52E7CDD7"/>
    <w:rsid w:val="52F76E2C"/>
    <w:rsid w:val="53188E32"/>
    <w:rsid w:val="53E37D55"/>
    <w:rsid w:val="5419D7EE"/>
    <w:rsid w:val="549AEFC9"/>
    <w:rsid w:val="551463F7"/>
    <w:rsid w:val="5548C19E"/>
    <w:rsid w:val="5552F530"/>
    <w:rsid w:val="5554BCDF"/>
    <w:rsid w:val="556C69E9"/>
    <w:rsid w:val="559AA1EE"/>
    <w:rsid w:val="55B25544"/>
    <w:rsid w:val="5631FD56"/>
    <w:rsid w:val="5666E988"/>
    <w:rsid w:val="56D4004C"/>
    <w:rsid w:val="57282EB6"/>
    <w:rsid w:val="57A07183"/>
    <w:rsid w:val="57F3CEB7"/>
    <w:rsid w:val="591E86FB"/>
    <w:rsid w:val="59F7F2A1"/>
    <w:rsid w:val="5A13827B"/>
    <w:rsid w:val="5BB4EE9B"/>
    <w:rsid w:val="5C21B80D"/>
    <w:rsid w:val="5C6F8C88"/>
    <w:rsid w:val="5E769EDD"/>
    <w:rsid w:val="5EC3B4CC"/>
    <w:rsid w:val="5F1D4B85"/>
    <w:rsid w:val="61522EBC"/>
    <w:rsid w:val="61DFCA61"/>
    <w:rsid w:val="624AECF1"/>
    <w:rsid w:val="6252DA77"/>
    <w:rsid w:val="625FFC99"/>
    <w:rsid w:val="62BE347C"/>
    <w:rsid w:val="62C15176"/>
    <w:rsid w:val="62D68A74"/>
    <w:rsid w:val="63805793"/>
    <w:rsid w:val="638248EE"/>
    <w:rsid w:val="63868D84"/>
    <w:rsid w:val="63F04150"/>
    <w:rsid w:val="63F477E7"/>
    <w:rsid w:val="64163A05"/>
    <w:rsid w:val="6417551D"/>
    <w:rsid w:val="6427AA86"/>
    <w:rsid w:val="65277D51"/>
    <w:rsid w:val="655D79A8"/>
    <w:rsid w:val="664686B3"/>
    <w:rsid w:val="6647984F"/>
    <w:rsid w:val="67ED7E51"/>
    <w:rsid w:val="68124527"/>
    <w:rsid w:val="68BE0346"/>
    <w:rsid w:val="68F264D5"/>
    <w:rsid w:val="68FE1B99"/>
    <w:rsid w:val="690A26B5"/>
    <w:rsid w:val="691DEAE0"/>
    <w:rsid w:val="694BBDC9"/>
    <w:rsid w:val="69A5B252"/>
    <w:rsid w:val="69D64DBB"/>
    <w:rsid w:val="69F59C37"/>
    <w:rsid w:val="69FC86C7"/>
    <w:rsid w:val="6AFA2A66"/>
    <w:rsid w:val="6B4D0289"/>
    <w:rsid w:val="6BF5A408"/>
    <w:rsid w:val="6C3D3812"/>
    <w:rsid w:val="6C88A1CE"/>
    <w:rsid w:val="6C8CEA40"/>
    <w:rsid w:val="6D944A5B"/>
    <w:rsid w:val="6E52AA34"/>
    <w:rsid w:val="6E795CC1"/>
    <w:rsid w:val="6E96C44C"/>
    <w:rsid w:val="6EF62EE2"/>
    <w:rsid w:val="6F39492F"/>
    <w:rsid w:val="6FEE7A95"/>
    <w:rsid w:val="702A550E"/>
    <w:rsid w:val="709B766D"/>
    <w:rsid w:val="7114A122"/>
    <w:rsid w:val="716368FF"/>
    <w:rsid w:val="71D91DB2"/>
    <w:rsid w:val="724B60AB"/>
    <w:rsid w:val="72C135BE"/>
    <w:rsid w:val="72FB9EE4"/>
    <w:rsid w:val="73F6A1BA"/>
    <w:rsid w:val="7415635A"/>
    <w:rsid w:val="74779AD5"/>
    <w:rsid w:val="7545CB0F"/>
    <w:rsid w:val="7552C16F"/>
    <w:rsid w:val="75ADC125"/>
    <w:rsid w:val="75BB79A8"/>
    <w:rsid w:val="764A8052"/>
    <w:rsid w:val="767E3C6A"/>
    <w:rsid w:val="77C17D28"/>
    <w:rsid w:val="783F4CB7"/>
    <w:rsid w:val="78F51821"/>
    <w:rsid w:val="793B7A6E"/>
    <w:rsid w:val="79456ACA"/>
    <w:rsid w:val="798C4F5F"/>
    <w:rsid w:val="7A0E3311"/>
    <w:rsid w:val="7A2CCF5C"/>
    <w:rsid w:val="7A3478ED"/>
    <w:rsid w:val="7B3BB444"/>
    <w:rsid w:val="7B5BA44B"/>
    <w:rsid w:val="7B641754"/>
    <w:rsid w:val="7B8BFBD7"/>
    <w:rsid w:val="7B8F813F"/>
    <w:rsid w:val="7BB45F65"/>
    <w:rsid w:val="7C5A4DDD"/>
    <w:rsid w:val="7C84D6CE"/>
    <w:rsid w:val="7C95C8E3"/>
    <w:rsid w:val="7D469384"/>
    <w:rsid w:val="7D52BF7C"/>
    <w:rsid w:val="7DB38FC7"/>
    <w:rsid w:val="7DD0F3B5"/>
    <w:rsid w:val="7F597306"/>
    <w:rsid w:val="7F6A0470"/>
    <w:rsid w:val="7F8EBB5B"/>
    <w:rsid w:val="7F9C6AE0"/>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8A4A28"/>
  <w15:docId w15:val="{9A6503AF-96FC-4A92-8FA4-4FAB2BF00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E41"/>
    <w:rPr>
      <w:rFonts w:ascii="Arial" w:hAnsi="Arial"/>
    </w:rPr>
  </w:style>
  <w:style w:type="paragraph" w:styleId="Ttulo1">
    <w:name w:val="heading 1"/>
    <w:basedOn w:val="Normal"/>
    <w:next w:val="Normal"/>
    <w:link w:val="Ttulo1Car"/>
    <w:autoRedefine/>
    <w:uiPriority w:val="9"/>
    <w:qFormat/>
    <w:rsid w:val="00C168D7"/>
    <w:pPr>
      <w:keepNext/>
      <w:keepLines/>
      <w:spacing w:line="360" w:lineRule="auto"/>
      <w:jc w:val="both"/>
      <w:outlineLvl w:val="0"/>
    </w:pPr>
    <w:rPr>
      <w:rFonts w:cs="Arial"/>
      <w:b/>
      <w:noProof/>
      <w:color w:val="007588"/>
    </w:rPr>
  </w:style>
  <w:style w:type="paragraph" w:styleId="Ttulo2">
    <w:name w:val="heading 2"/>
    <w:basedOn w:val="Normal"/>
    <w:next w:val="Normal"/>
    <w:link w:val="Ttulo2Car"/>
    <w:uiPriority w:val="9"/>
    <w:unhideWhenUsed/>
    <w:qFormat/>
    <w:rsid w:val="00664E62"/>
    <w:pPr>
      <w:keepNext/>
      <w:keepLines/>
      <w:numPr>
        <w:ilvl w:val="1"/>
        <w:numId w:val="67"/>
      </w:numPr>
      <w:tabs>
        <w:tab w:val="left" w:pos="284"/>
      </w:tabs>
      <w:spacing w:after="240" w:line="360" w:lineRule="auto"/>
      <w:jc w:val="both"/>
      <w:outlineLvl w:val="1"/>
    </w:pPr>
    <w:rPr>
      <w:rFonts w:eastAsiaTheme="majorEastAsia" w:cs="Arial"/>
      <w:b/>
      <w:bCs/>
      <w:color w:val="007588"/>
      <w:lang w:val="es-ES"/>
    </w:rPr>
  </w:style>
  <w:style w:type="paragraph" w:styleId="Ttulo3">
    <w:name w:val="heading 3"/>
    <w:basedOn w:val="Prrafodelista"/>
    <w:next w:val="Normal"/>
    <w:link w:val="Ttulo3Car"/>
    <w:autoRedefine/>
    <w:uiPriority w:val="9"/>
    <w:unhideWhenUsed/>
    <w:qFormat/>
    <w:rsid w:val="007A7DF0"/>
    <w:pPr>
      <w:numPr>
        <w:ilvl w:val="2"/>
        <w:numId w:val="65"/>
      </w:numPr>
      <w:ind w:right="49"/>
      <w:jc w:val="both"/>
      <w:outlineLvl w:val="2"/>
    </w:pPr>
    <w:rPr>
      <w:rFonts w:eastAsia="Times New Roman" w:cs="Arial"/>
      <w:b/>
      <w:color w:val="007588"/>
      <w:lang w:eastAsia="es-CR"/>
    </w:rPr>
  </w:style>
  <w:style w:type="paragraph" w:styleId="Ttulo4">
    <w:name w:val="heading 4"/>
    <w:basedOn w:val="Normal"/>
    <w:next w:val="Normal"/>
    <w:link w:val="Ttulo4Car"/>
    <w:uiPriority w:val="9"/>
    <w:unhideWhenUsed/>
    <w:qFormat/>
    <w:rsid w:val="00962BE2"/>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0F0DB2"/>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3B7E76"/>
    <w:pPr>
      <w:keepNext/>
      <w:ind w:left="1288" w:firstLine="555"/>
      <w:jc w:val="both"/>
      <w:outlineLvl w:val="5"/>
    </w:pPr>
    <w:rPr>
      <w:rFonts w:ascii="Times New Roman" w:eastAsia="Times New Roman" w:hAnsi="Times New Roman" w:cs="Times New Roman"/>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7A7DF0"/>
    <w:rPr>
      <w:rFonts w:ascii="Arial" w:eastAsia="Times New Roman" w:hAnsi="Arial" w:cs="Arial"/>
      <w:b/>
      <w:color w:val="007588"/>
      <w:lang w:eastAsia="es-CR"/>
    </w:rPr>
  </w:style>
  <w:style w:type="paragraph" w:styleId="Encabezado">
    <w:name w:val="header"/>
    <w:aliases w:val="ho,header odd,first,heading one,H1,Odd Header,he,encabezado,header odd1,header odd2"/>
    <w:basedOn w:val="Normal"/>
    <w:link w:val="EncabezadoCar"/>
    <w:uiPriority w:val="99"/>
    <w:unhideWhenUsed/>
    <w:rsid w:val="008F4398"/>
    <w:pPr>
      <w:tabs>
        <w:tab w:val="center" w:pos="4252"/>
        <w:tab w:val="right" w:pos="8504"/>
      </w:tabs>
    </w:pPr>
  </w:style>
  <w:style w:type="character" w:customStyle="1" w:styleId="EncabezadoCar">
    <w:name w:val="Encabezado Car"/>
    <w:aliases w:val="ho Car,header odd Car,first Car,heading one Car,H1 Car,Odd Header Car,he Car,encabezado Car,header odd1 Car,header odd2 Car"/>
    <w:basedOn w:val="Fuentedeprrafopredeter"/>
    <w:link w:val="Encabezado"/>
    <w:uiPriority w:val="99"/>
    <w:rsid w:val="008F4398"/>
  </w:style>
  <w:style w:type="paragraph" w:styleId="Piedepgina">
    <w:name w:val="footer"/>
    <w:basedOn w:val="Normal"/>
    <w:link w:val="PiedepginaCar"/>
    <w:uiPriority w:val="99"/>
    <w:unhideWhenUsed/>
    <w:rsid w:val="008F4398"/>
    <w:pPr>
      <w:tabs>
        <w:tab w:val="center" w:pos="4252"/>
        <w:tab w:val="right" w:pos="8504"/>
      </w:tabs>
    </w:pPr>
  </w:style>
  <w:style w:type="character" w:customStyle="1" w:styleId="PiedepginaCar">
    <w:name w:val="Pie de página Car"/>
    <w:basedOn w:val="Fuentedeprrafopredeter"/>
    <w:link w:val="Piedepgina"/>
    <w:uiPriority w:val="99"/>
    <w:rsid w:val="008F4398"/>
  </w:style>
  <w:style w:type="paragraph" w:styleId="Textodeglobo">
    <w:name w:val="Balloon Text"/>
    <w:basedOn w:val="Normal"/>
    <w:link w:val="TextodegloboCar"/>
    <w:uiPriority w:val="99"/>
    <w:semiHidden/>
    <w:unhideWhenUsed/>
    <w:rsid w:val="008F439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F4398"/>
    <w:rPr>
      <w:rFonts w:ascii="Lucida Grande" w:hAnsi="Lucida Grande" w:cs="Lucida Grande"/>
      <w:sz w:val="18"/>
      <w:szCs w:val="18"/>
    </w:rPr>
  </w:style>
  <w:style w:type="paragraph" w:styleId="Citadestacada">
    <w:name w:val="Intense Quote"/>
    <w:basedOn w:val="Normal"/>
    <w:next w:val="Normal"/>
    <w:link w:val="CitadestacadaCar"/>
    <w:uiPriority w:val="30"/>
    <w:rsid w:val="00C0535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C0535D"/>
    <w:rPr>
      <w:b/>
      <w:bCs/>
      <w:i/>
      <w:iCs/>
      <w:color w:val="4F81BD" w:themeColor="accent1"/>
    </w:rPr>
  </w:style>
  <w:style w:type="paragraph" w:customStyle="1" w:styleId="parrafos">
    <w:name w:val="parrafos"/>
    <w:basedOn w:val="Normal"/>
    <w:autoRedefine/>
    <w:qFormat/>
    <w:rsid w:val="00492456"/>
    <w:pPr>
      <w:spacing w:line="276" w:lineRule="auto"/>
    </w:pPr>
    <w:rPr>
      <w:rFonts w:ascii="Helvetica" w:hAnsi="Helvetica"/>
      <w:sz w:val="22"/>
    </w:rPr>
  </w:style>
  <w:style w:type="character" w:styleId="Hipervnculo">
    <w:name w:val="Hyperlink"/>
    <w:basedOn w:val="Fuentedeprrafopredeter"/>
    <w:uiPriority w:val="99"/>
    <w:unhideWhenUsed/>
    <w:rsid w:val="003B6BD7"/>
    <w:rPr>
      <w:color w:val="0000FF" w:themeColor="hyperlink"/>
      <w:u w:val="single"/>
    </w:rPr>
  </w:style>
  <w:style w:type="paragraph" w:customStyle="1" w:styleId="NoteLevel2">
    <w:name w:val="Note Level 2"/>
    <w:basedOn w:val="Normal"/>
    <w:uiPriority w:val="99"/>
    <w:semiHidden/>
    <w:unhideWhenUsed/>
    <w:rsid w:val="00E80032"/>
    <w:pPr>
      <w:keepNext/>
      <w:numPr>
        <w:ilvl w:val="1"/>
        <w:numId w:val="1"/>
      </w:numPr>
      <w:contextualSpacing/>
      <w:outlineLvl w:val="1"/>
    </w:pPr>
    <w:rPr>
      <w:rFonts w:ascii="Verdana" w:eastAsia="MS Gothic" w:hAnsi="Verdana"/>
    </w:rPr>
  </w:style>
  <w:style w:type="paragraph" w:customStyle="1" w:styleId="NoteLevel3">
    <w:name w:val="Note Level 3"/>
    <w:basedOn w:val="Normal"/>
    <w:uiPriority w:val="99"/>
    <w:semiHidden/>
    <w:unhideWhenUsed/>
    <w:rsid w:val="00E80032"/>
    <w:pPr>
      <w:keepNext/>
      <w:numPr>
        <w:ilvl w:val="2"/>
        <w:numId w:val="1"/>
      </w:numPr>
      <w:tabs>
        <w:tab w:val="clear" w:pos="1440"/>
      </w:tabs>
      <w:ind w:left="720" w:hanging="720"/>
      <w:contextualSpacing/>
      <w:outlineLvl w:val="2"/>
    </w:pPr>
    <w:rPr>
      <w:rFonts w:ascii="Verdana" w:eastAsia="MS Gothic" w:hAnsi="Verdana"/>
    </w:rPr>
  </w:style>
  <w:style w:type="paragraph" w:customStyle="1" w:styleId="NoteLevel4">
    <w:name w:val="Note Level 4"/>
    <w:basedOn w:val="Normal"/>
    <w:uiPriority w:val="99"/>
    <w:semiHidden/>
    <w:unhideWhenUsed/>
    <w:rsid w:val="00E80032"/>
    <w:pPr>
      <w:keepNext/>
      <w:numPr>
        <w:ilvl w:val="3"/>
        <w:numId w:val="1"/>
      </w:numPr>
      <w:contextualSpacing/>
      <w:outlineLvl w:val="3"/>
    </w:pPr>
    <w:rPr>
      <w:rFonts w:ascii="Verdana" w:eastAsia="MS Gothic" w:hAnsi="Verdana"/>
    </w:rPr>
  </w:style>
  <w:style w:type="paragraph" w:customStyle="1" w:styleId="NoteLevel5">
    <w:name w:val="Note Level 5"/>
    <w:basedOn w:val="Normal"/>
    <w:uiPriority w:val="99"/>
    <w:semiHidden/>
    <w:unhideWhenUsed/>
    <w:rsid w:val="00E80032"/>
    <w:pPr>
      <w:keepNext/>
      <w:numPr>
        <w:ilvl w:val="4"/>
        <w:numId w:val="1"/>
      </w:numPr>
      <w:tabs>
        <w:tab w:val="clear" w:pos="2880"/>
      </w:tabs>
      <w:ind w:left="1080" w:hanging="1080"/>
      <w:contextualSpacing/>
      <w:outlineLvl w:val="4"/>
    </w:pPr>
    <w:rPr>
      <w:rFonts w:ascii="Verdana" w:eastAsia="MS Gothic" w:hAnsi="Verdana"/>
    </w:rPr>
  </w:style>
  <w:style w:type="paragraph" w:customStyle="1" w:styleId="NoteLevel6">
    <w:name w:val="Note Level 6"/>
    <w:basedOn w:val="Normal"/>
    <w:uiPriority w:val="99"/>
    <w:semiHidden/>
    <w:unhideWhenUsed/>
    <w:rsid w:val="00E80032"/>
    <w:pPr>
      <w:keepNext/>
      <w:numPr>
        <w:ilvl w:val="5"/>
        <w:numId w:val="1"/>
      </w:numPr>
      <w:contextualSpacing/>
      <w:outlineLvl w:val="5"/>
    </w:pPr>
    <w:rPr>
      <w:rFonts w:ascii="Verdana" w:eastAsia="MS Gothic" w:hAnsi="Verdana"/>
    </w:rPr>
  </w:style>
  <w:style w:type="paragraph" w:customStyle="1" w:styleId="NoteLevel7">
    <w:name w:val="Note Level 7"/>
    <w:basedOn w:val="Normal"/>
    <w:uiPriority w:val="99"/>
    <w:semiHidden/>
    <w:unhideWhenUsed/>
    <w:rsid w:val="00E80032"/>
    <w:pPr>
      <w:keepNext/>
      <w:numPr>
        <w:ilvl w:val="6"/>
        <w:numId w:val="1"/>
      </w:numPr>
      <w:contextualSpacing/>
      <w:outlineLvl w:val="6"/>
    </w:pPr>
    <w:rPr>
      <w:rFonts w:ascii="Verdana" w:eastAsia="MS Gothic" w:hAnsi="Verdana"/>
    </w:rPr>
  </w:style>
  <w:style w:type="paragraph" w:customStyle="1" w:styleId="NoteLevel8">
    <w:name w:val="Note Level 8"/>
    <w:basedOn w:val="Normal"/>
    <w:uiPriority w:val="99"/>
    <w:semiHidden/>
    <w:unhideWhenUsed/>
    <w:rsid w:val="00E80032"/>
    <w:pPr>
      <w:keepNext/>
      <w:numPr>
        <w:ilvl w:val="7"/>
        <w:numId w:val="1"/>
      </w:numPr>
      <w:contextualSpacing/>
      <w:outlineLvl w:val="7"/>
    </w:pPr>
    <w:rPr>
      <w:rFonts w:ascii="Verdana" w:eastAsia="MS Gothic" w:hAnsi="Verdana"/>
    </w:rPr>
  </w:style>
  <w:style w:type="paragraph" w:customStyle="1" w:styleId="NoteLevel9">
    <w:name w:val="Note Level 9"/>
    <w:basedOn w:val="Normal"/>
    <w:uiPriority w:val="99"/>
    <w:semiHidden/>
    <w:unhideWhenUsed/>
    <w:rsid w:val="00E80032"/>
    <w:pPr>
      <w:keepNext/>
      <w:numPr>
        <w:ilvl w:val="8"/>
        <w:numId w:val="1"/>
      </w:numPr>
      <w:contextualSpacing/>
      <w:outlineLvl w:val="8"/>
    </w:pPr>
    <w:rPr>
      <w:rFonts w:ascii="Verdana" w:eastAsia="MS Gothic" w:hAnsi="Verdana"/>
    </w:rPr>
  </w:style>
  <w:style w:type="paragraph" w:styleId="Prrafodelista">
    <w:name w:val="List Paragraph"/>
    <w:aliases w:val="Bullet 1,Use Case List Paragraph,Viñetas,Bulletr List Paragraph,3,P?rrafo de lista,Vi?etas,Párrafo de Informe de Auditoría,Bolita,Tabla,Bullets 2,List Paragraph1,List Paragraph11,List Paragraph2,List Paragraph Char Char,lp1,Number_1,new"/>
    <w:basedOn w:val="Normal"/>
    <w:link w:val="PrrafodelistaCar"/>
    <w:uiPriority w:val="34"/>
    <w:qFormat/>
    <w:rsid w:val="00EE238B"/>
    <w:pPr>
      <w:ind w:left="720"/>
      <w:contextualSpacing/>
    </w:pPr>
  </w:style>
  <w:style w:type="character" w:customStyle="1" w:styleId="Ttulo2Car">
    <w:name w:val="Título 2 Car"/>
    <w:basedOn w:val="Fuentedeprrafopredeter"/>
    <w:link w:val="Ttulo2"/>
    <w:uiPriority w:val="9"/>
    <w:rsid w:val="00664E62"/>
    <w:rPr>
      <w:rFonts w:ascii="Arial" w:eastAsiaTheme="majorEastAsia" w:hAnsi="Arial" w:cs="Arial"/>
      <w:b/>
      <w:bCs/>
      <w:color w:val="007588"/>
      <w:lang w:val="es-ES"/>
    </w:rPr>
  </w:style>
  <w:style w:type="paragraph" w:customStyle="1" w:styleId="subttulo">
    <w:name w:val="subtítulo"/>
    <w:basedOn w:val="Normal"/>
    <w:qFormat/>
    <w:rsid w:val="00D10FA3"/>
    <w:rPr>
      <w:rFonts w:cs="Arial"/>
      <w:b/>
      <w:sz w:val="32"/>
      <w:szCs w:val="32"/>
    </w:rPr>
  </w:style>
  <w:style w:type="paragraph" w:styleId="TDC1">
    <w:name w:val="toc 1"/>
    <w:basedOn w:val="Normal"/>
    <w:next w:val="Normal"/>
    <w:autoRedefine/>
    <w:uiPriority w:val="39"/>
    <w:unhideWhenUsed/>
    <w:rsid w:val="005966CC"/>
    <w:pPr>
      <w:spacing w:before="120"/>
    </w:pPr>
    <w:rPr>
      <w:b/>
      <w:color w:val="007588"/>
    </w:rPr>
  </w:style>
  <w:style w:type="paragraph" w:styleId="TDC2">
    <w:name w:val="toc 2"/>
    <w:basedOn w:val="Normal"/>
    <w:next w:val="Normal"/>
    <w:autoRedefine/>
    <w:uiPriority w:val="39"/>
    <w:unhideWhenUsed/>
    <w:rsid w:val="00B94C36"/>
    <w:pPr>
      <w:tabs>
        <w:tab w:val="left" w:pos="960"/>
        <w:tab w:val="right" w:leader="dot" w:pos="9350"/>
      </w:tabs>
      <w:ind w:left="240"/>
    </w:pPr>
    <w:rPr>
      <w:rFonts w:asciiTheme="minorHAnsi" w:hAnsiTheme="minorHAnsi"/>
      <w:b/>
      <w:sz w:val="22"/>
      <w:szCs w:val="22"/>
    </w:rPr>
  </w:style>
  <w:style w:type="paragraph" w:styleId="TDC3">
    <w:name w:val="toc 3"/>
    <w:basedOn w:val="Normal"/>
    <w:next w:val="Normal"/>
    <w:autoRedefine/>
    <w:uiPriority w:val="39"/>
    <w:unhideWhenUsed/>
    <w:rsid w:val="00955228"/>
    <w:pPr>
      <w:ind w:left="480"/>
    </w:pPr>
    <w:rPr>
      <w:rFonts w:asciiTheme="minorHAnsi" w:hAnsiTheme="minorHAnsi"/>
      <w:sz w:val="22"/>
      <w:szCs w:val="22"/>
    </w:rPr>
  </w:style>
  <w:style w:type="paragraph" w:styleId="TDC4">
    <w:name w:val="toc 4"/>
    <w:basedOn w:val="Normal"/>
    <w:next w:val="Normal"/>
    <w:autoRedefine/>
    <w:uiPriority w:val="39"/>
    <w:unhideWhenUsed/>
    <w:rsid w:val="00955228"/>
    <w:pPr>
      <w:ind w:left="720"/>
    </w:pPr>
    <w:rPr>
      <w:rFonts w:asciiTheme="minorHAnsi" w:hAnsiTheme="minorHAnsi"/>
      <w:sz w:val="20"/>
      <w:szCs w:val="20"/>
    </w:rPr>
  </w:style>
  <w:style w:type="paragraph" w:styleId="TDC5">
    <w:name w:val="toc 5"/>
    <w:basedOn w:val="Normal"/>
    <w:next w:val="Normal"/>
    <w:autoRedefine/>
    <w:uiPriority w:val="39"/>
    <w:unhideWhenUsed/>
    <w:rsid w:val="00955228"/>
    <w:pPr>
      <w:ind w:left="960"/>
    </w:pPr>
    <w:rPr>
      <w:rFonts w:asciiTheme="minorHAnsi" w:hAnsiTheme="minorHAnsi"/>
      <w:sz w:val="20"/>
      <w:szCs w:val="20"/>
    </w:rPr>
  </w:style>
  <w:style w:type="paragraph" w:styleId="TDC6">
    <w:name w:val="toc 6"/>
    <w:basedOn w:val="Normal"/>
    <w:next w:val="Normal"/>
    <w:autoRedefine/>
    <w:uiPriority w:val="39"/>
    <w:unhideWhenUsed/>
    <w:rsid w:val="00955228"/>
    <w:pPr>
      <w:ind w:left="1200"/>
    </w:pPr>
    <w:rPr>
      <w:rFonts w:asciiTheme="minorHAnsi" w:hAnsiTheme="minorHAnsi"/>
      <w:sz w:val="20"/>
      <w:szCs w:val="20"/>
    </w:rPr>
  </w:style>
  <w:style w:type="paragraph" w:styleId="TDC7">
    <w:name w:val="toc 7"/>
    <w:basedOn w:val="Normal"/>
    <w:next w:val="Normal"/>
    <w:autoRedefine/>
    <w:uiPriority w:val="39"/>
    <w:unhideWhenUsed/>
    <w:rsid w:val="00955228"/>
    <w:pPr>
      <w:ind w:left="1440"/>
    </w:pPr>
    <w:rPr>
      <w:rFonts w:asciiTheme="minorHAnsi" w:hAnsiTheme="minorHAnsi"/>
      <w:sz w:val="20"/>
      <w:szCs w:val="20"/>
    </w:rPr>
  </w:style>
  <w:style w:type="paragraph" w:styleId="TDC8">
    <w:name w:val="toc 8"/>
    <w:basedOn w:val="Normal"/>
    <w:next w:val="Normal"/>
    <w:autoRedefine/>
    <w:uiPriority w:val="39"/>
    <w:unhideWhenUsed/>
    <w:rsid w:val="00955228"/>
    <w:pPr>
      <w:ind w:left="1680"/>
    </w:pPr>
    <w:rPr>
      <w:rFonts w:asciiTheme="minorHAnsi" w:hAnsiTheme="minorHAnsi"/>
      <w:sz w:val="20"/>
      <w:szCs w:val="20"/>
    </w:rPr>
  </w:style>
  <w:style w:type="paragraph" w:styleId="TDC9">
    <w:name w:val="toc 9"/>
    <w:basedOn w:val="Normal"/>
    <w:next w:val="Normal"/>
    <w:autoRedefine/>
    <w:uiPriority w:val="39"/>
    <w:unhideWhenUsed/>
    <w:rsid w:val="00955228"/>
    <w:pPr>
      <w:ind w:left="1920"/>
    </w:pPr>
    <w:rPr>
      <w:rFonts w:asciiTheme="minorHAnsi" w:hAnsiTheme="minorHAnsi"/>
      <w:sz w:val="20"/>
      <w:szCs w:val="20"/>
    </w:rPr>
  </w:style>
  <w:style w:type="character" w:customStyle="1" w:styleId="Ttulo1Car">
    <w:name w:val="Título 1 Car"/>
    <w:basedOn w:val="Fuentedeprrafopredeter"/>
    <w:link w:val="Ttulo1"/>
    <w:uiPriority w:val="9"/>
    <w:rsid w:val="00C168D7"/>
    <w:rPr>
      <w:rFonts w:ascii="Arial" w:hAnsi="Arial" w:cs="Arial"/>
      <w:b/>
      <w:noProof/>
      <w:color w:val="007588"/>
    </w:rPr>
  </w:style>
  <w:style w:type="paragraph" w:styleId="TtuloTDC">
    <w:name w:val="TOC Heading"/>
    <w:basedOn w:val="Ttulo1"/>
    <w:next w:val="Normal"/>
    <w:uiPriority w:val="39"/>
    <w:unhideWhenUsed/>
    <w:qFormat/>
    <w:rsid w:val="007F2DF6"/>
    <w:pPr>
      <w:spacing w:line="276" w:lineRule="auto"/>
      <w:outlineLvl w:val="9"/>
    </w:pPr>
    <w:rPr>
      <w:color w:val="365F91" w:themeColor="accent1" w:themeShade="BF"/>
      <w:sz w:val="28"/>
      <w:szCs w:val="28"/>
    </w:rPr>
  </w:style>
  <w:style w:type="character" w:styleId="Nmerodepgina">
    <w:name w:val="page number"/>
    <w:basedOn w:val="Fuentedeprrafopredeter"/>
    <w:unhideWhenUsed/>
    <w:rsid w:val="003C30DD"/>
  </w:style>
  <w:style w:type="table" w:styleId="Tablaconcuadrcula">
    <w:name w:val="Table Grid"/>
    <w:basedOn w:val="Tablanormal"/>
    <w:uiPriority w:val="39"/>
    <w:rsid w:val="006C1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tabla">
    <w:name w:val="titulo tabla"/>
    <w:basedOn w:val="Normal"/>
    <w:qFormat/>
    <w:rsid w:val="00AC388E"/>
    <w:pPr>
      <w:jc w:val="center"/>
    </w:pPr>
    <w:rPr>
      <w:rFonts w:cs="Arial"/>
      <w:color w:val="FFFFFF" w:themeColor="background1"/>
    </w:rPr>
  </w:style>
  <w:style w:type="paragraph" w:customStyle="1" w:styleId="texto-tabla">
    <w:name w:val="texto-tabla"/>
    <w:basedOn w:val="Normal"/>
    <w:qFormat/>
    <w:rsid w:val="006D7511"/>
    <w:rPr>
      <w:rFonts w:cs="Arial"/>
      <w:sz w:val="20"/>
    </w:rPr>
  </w:style>
  <w:style w:type="paragraph" w:customStyle="1" w:styleId="Prrafodelista1">
    <w:name w:val="Párrafo de lista1"/>
    <w:basedOn w:val="Normal"/>
    <w:uiPriority w:val="99"/>
    <w:qFormat/>
    <w:rsid w:val="00CD08A5"/>
    <w:pPr>
      <w:ind w:left="720"/>
    </w:pPr>
    <w:rPr>
      <w:rFonts w:eastAsia="Calibri" w:cs="Times New Roman"/>
      <w:sz w:val="28"/>
      <w:szCs w:val="20"/>
      <w:lang w:val="es-ES"/>
    </w:rPr>
  </w:style>
  <w:style w:type="paragraph" w:styleId="Textonotapie">
    <w:name w:val="footnote text"/>
    <w:aliases w:val="Texto nota pie Car1,Texto nota pie Car Car,Texto nota pie Car2 Car Car,Texto nota pie Car Car1 Car Car,Texto nota pie Car Car Car Car Car Car Car Car1 Car Car,Texto nota pie Car Car Car Car Car,Texto nota pie Car1 Car Car Car,Footnote New"/>
    <w:basedOn w:val="Normal"/>
    <w:link w:val="TextonotapieCar"/>
    <w:uiPriority w:val="99"/>
    <w:unhideWhenUsed/>
    <w:qFormat/>
    <w:rsid w:val="00CD08A5"/>
    <w:rPr>
      <w:rFonts w:eastAsia="Calibri" w:cs="Times New Roman"/>
      <w:sz w:val="20"/>
      <w:szCs w:val="20"/>
      <w:lang w:val="es-ES"/>
    </w:rPr>
  </w:style>
  <w:style w:type="character" w:customStyle="1" w:styleId="TextonotapieCar">
    <w:name w:val="Texto nota pie Car"/>
    <w:aliases w:val="Texto nota pie Car1 Car,Texto nota pie Car Car Car,Texto nota pie Car2 Car Car Car,Texto nota pie Car Car1 Car Car Car,Texto nota pie Car Car Car Car Car Car Car Car1 Car Car Car,Texto nota pie Car Car Car Car Car Car,Footnote New Car"/>
    <w:basedOn w:val="Fuentedeprrafopredeter"/>
    <w:link w:val="Textonotapie"/>
    <w:uiPriority w:val="99"/>
    <w:qFormat/>
    <w:rsid w:val="00CD08A5"/>
    <w:rPr>
      <w:rFonts w:ascii="Arial" w:eastAsia="Calibri" w:hAnsi="Arial" w:cs="Times New Roman"/>
      <w:sz w:val="20"/>
      <w:szCs w:val="20"/>
      <w:lang w:val="es-ES"/>
    </w:rPr>
  </w:style>
  <w:style w:type="character" w:styleId="Refdenotaalpie">
    <w:name w:val="footnote reference"/>
    <w:aliases w:val="Ref,de nota al pie,FC,16 Point,Superscript 6 Point,(Ref. de nota al pie),ftref,referencia nota al pie,Style 24,titulo 2,pie pddes,ƒ89,^ƒ89,Texto nota al pie,Footnote Reference Number,Footnote Reference_LVL6,Footnote Reference_LVL61,f,o"/>
    <w:basedOn w:val="Fuentedeprrafopredeter"/>
    <w:uiPriority w:val="99"/>
    <w:unhideWhenUsed/>
    <w:qFormat/>
    <w:rsid w:val="00CD08A5"/>
    <w:rPr>
      <w:vertAlign w:val="superscript"/>
    </w:rPr>
  </w:style>
  <w:style w:type="character" w:customStyle="1" w:styleId="PrrafodelistaCar">
    <w:name w:val="Párrafo de lista Car"/>
    <w:aliases w:val="Bullet 1 Car,Use Case List Paragraph Car,Viñetas Car,Bulletr List Paragraph Car,3 Car,P?rrafo de lista Car,Vi?etas Car,Párrafo de Informe de Auditoría Car,Bolita Car,Tabla Car,Bullets 2 Car,List Paragraph1 Car,List Paragraph11 Car"/>
    <w:link w:val="Prrafodelista"/>
    <w:uiPriority w:val="34"/>
    <w:qFormat/>
    <w:rsid w:val="00CD08A5"/>
    <w:rPr>
      <w:rFonts w:ascii="Arial" w:hAnsi="Arial"/>
    </w:rPr>
  </w:style>
  <w:style w:type="table" w:styleId="Listaclara-nfasis1">
    <w:name w:val="Light List Accent 1"/>
    <w:basedOn w:val="Tablanormal"/>
    <w:uiPriority w:val="61"/>
    <w:rsid w:val="006759A5"/>
    <w:rPr>
      <w:rFonts w:ascii="Times New Roman" w:eastAsia="Times New Roman" w:hAnsi="Times New Roman" w:cs="Times New Roman"/>
      <w:sz w:val="20"/>
      <w:szCs w:val="20"/>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Refdecomentario">
    <w:name w:val="annotation reference"/>
    <w:basedOn w:val="Fuentedeprrafopredeter"/>
    <w:uiPriority w:val="99"/>
    <w:unhideWhenUsed/>
    <w:rsid w:val="00732A59"/>
    <w:rPr>
      <w:sz w:val="16"/>
      <w:szCs w:val="16"/>
    </w:rPr>
  </w:style>
  <w:style w:type="paragraph" w:styleId="Textocomentario">
    <w:name w:val="annotation text"/>
    <w:basedOn w:val="Normal"/>
    <w:link w:val="TextocomentarioCar"/>
    <w:uiPriority w:val="99"/>
    <w:unhideWhenUsed/>
    <w:rsid w:val="00732A59"/>
    <w:rPr>
      <w:rFonts w:eastAsia="Calibri" w:cs="Times New Roman"/>
      <w:sz w:val="20"/>
      <w:szCs w:val="20"/>
      <w:lang w:val="es-ES"/>
    </w:rPr>
  </w:style>
  <w:style w:type="character" w:customStyle="1" w:styleId="TextocomentarioCar">
    <w:name w:val="Texto comentario Car"/>
    <w:basedOn w:val="Fuentedeprrafopredeter"/>
    <w:link w:val="Textocomentario"/>
    <w:uiPriority w:val="99"/>
    <w:rsid w:val="00732A59"/>
    <w:rPr>
      <w:rFonts w:ascii="Arial" w:eastAsia="Calibri" w:hAnsi="Arial" w:cs="Times New Roman"/>
      <w:sz w:val="20"/>
      <w:szCs w:val="20"/>
      <w:lang w:val="es-ES"/>
    </w:rPr>
  </w:style>
  <w:style w:type="paragraph" w:styleId="Revisin">
    <w:name w:val="Revision"/>
    <w:hidden/>
    <w:uiPriority w:val="99"/>
    <w:semiHidden/>
    <w:rsid w:val="00732A59"/>
    <w:rPr>
      <w:rFonts w:ascii="Arial" w:eastAsia="Calibri" w:hAnsi="Arial" w:cs="Times New Roman"/>
      <w:sz w:val="28"/>
      <w:szCs w:val="20"/>
      <w:lang w:val="es-ES"/>
    </w:rPr>
  </w:style>
  <w:style w:type="paragraph" w:styleId="Sinespaciado">
    <w:name w:val="No Spacing"/>
    <w:link w:val="SinespaciadoCar"/>
    <w:uiPriority w:val="1"/>
    <w:qFormat/>
    <w:rsid w:val="00732A59"/>
    <w:rPr>
      <w:sz w:val="22"/>
      <w:szCs w:val="22"/>
      <w:lang w:val="es-CR" w:eastAsia="es-CR"/>
    </w:rPr>
  </w:style>
  <w:style w:type="character" w:customStyle="1" w:styleId="SinespaciadoCar">
    <w:name w:val="Sin espaciado Car"/>
    <w:basedOn w:val="Fuentedeprrafopredeter"/>
    <w:link w:val="Sinespaciado"/>
    <w:uiPriority w:val="1"/>
    <w:rsid w:val="00732A59"/>
    <w:rPr>
      <w:sz w:val="22"/>
      <w:szCs w:val="22"/>
      <w:lang w:val="es-CR" w:eastAsia="es-CR"/>
    </w:rPr>
  </w:style>
  <w:style w:type="paragraph" w:styleId="Ttulo">
    <w:name w:val="Title"/>
    <w:basedOn w:val="Normal"/>
    <w:next w:val="Normal"/>
    <w:link w:val="TtuloCar"/>
    <w:uiPriority w:val="10"/>
    <w:qFormat/>
    <w:rsid w:val="00732A59"/>
    <w:pPr>
      <w:spacing w:line="216" w:lineRule="auto"/>
      <w:contextualSpacing/>
    </w:pPr>
    <w:rPr>
      <w:rFonts w:asciiTheme="majorHAnsi" w:eastAsiaTheme="majorEastAsia" w:hAnsiTheme="majorHAnsi" w:cstheme="majorBidi"/>
      <w:color w:val="404040" w:themeColor="text1" w:themeTint="BF"/>
      <w:spacing w:val="-10"/>
      <w:kern w:val="28"/>
      <w:sz w:val="56"/>
      <w:szCs w:val="56"/>
      <w:lang w:val="es-CR" w:eastAsia="es-CR"/>
    </w:rPr>
  </w:style>
  <w:style w:type="character" w:customStyle="1" w:styleId="TtuloCar">
    <w:name w:val="Título Car"/>
    <w:basedOn w:val="Fuentedeprrafopredeter"/>
    <w:link w:val="Ttulo"/>
    <w:uiPriority w:val="10"/>
    <w:rsid w:val="00732A59"/>
    <w:rPr>
      <w:rFonts w:asciiTheme="majorHAnsi" w:eastAsiaTheme="majorEastAsia" w:hAnsiTheme="majorHAnsi" w:cstheme="majorBidi"/>
      <w:color w:val="404040" w:themeColor="text1" w:themeTint="BF"/>
      <w:spacing w:val="-10"/>
      <w:kern w:val="28"/>
      <w:sz w:val="56"/>
      <w:szCs w:val="56"/>
      <w:lang w:val="es-CR" w:eastAsia="es-CR"/>
    </w:rPr>
  </w:style>
  <w:style w:type="paragraph" w:styleId="Subttulo0">
    <w:name w:val="Subtitle"/>
    <w:basedOn w:val="Normal"/>
    <w:next w:val="Normal"/>
    <w:link w:val="SubttuloCar"/>
    <w:uiPriority w:val="11"/>
    <w:qFormat/>
    <w:rsid w:val="00732A59"/>
    <w:pPr>
      <w:numPr>
        <w:ilvl w:val="1"/>
      </w:numPr>
      <w:spacing w:after="160" w:line="259" w:lineRule="auto"/>
    </w:pPr>
    <w:rPr>
      <w:rFonts w:asciiTheme="minorHAnsi" w:hAnsiTheme="minorHAnsi" w:cs="Times New Roman"/>
      <w:color w:val="5A5A5A" w:themeColor="text1" w:themeTint="A5"/>
      <w:spacing w:val="15"/>
      <w:sz w:val="22"/>
      <w:szCs w:val="22"/>
      <w:lang w:val="es-CR" w:eastAsia="es-CR"/>
    </w:rPr>
  </w:style>
  <w:style w:type="character" w:customStyle="1" w:styleId="SubttuloCar">
    <w:name w:val="Subtítulo Car"/>
    <w:basedOn w:val="Fuentedeprrafopredeter"/>
    <w:link w:val="Subttulo0"/>
    <w:uiPriority w:val="11"/>
    <w:rsid w:val="00732A59"/>
    <w:rPr>
      <w:rFonts w:cs="Times New Roman"/>
      <w:color w:val="5A5A5A" w:themeColor="text1" w:themeTint="A5"/>
      <w:spacing w:val="15"/>
      <w:sz w:val="22"/>
      <w:szCs w:val="22"/>
      <w:lang w:val="es-CR" w:eastAsia="es-CR"/>
    </w:rPr>
  </w:style>
  <w:style w:type="character" w:styleId="Hipervnculovisitado">
    <w:name w:val="FollowedHyperlink"/>
    <w:basedOn w:val="Fuentedeprrafopredeter"/>
    <w:uiPriority w:val="99"/>
    <w:semiHidden/>
    <w:unhideWhenUsed/>
    <w:rsid w:val="00732A59"/>
    <w:rPr>
      <w:color w:val="954F72"/>
      <w:u w:val="single"/>
    </w:rPr>
  </w:style>
  <w:style w:type="paragraph" w:customStyle="1" w:styleId="xl71">
    <w:name w:val="xl71"/>
    <w:basedOn w:val="Normal"/>
    <w:rsid w:val="00732A59"/>
    <w:pPr>
      <w:shd w:val="clear" w:color="000000" w:fill="FFFFFF"/>
      <w:spacing w:before="100" w:beforeAutospacing="1" w:after="100" w:afterAutospacing="1"/>
    </w:pPr>
    <w:rPr>
      <w:rFonts w:eastAsia="Times New Roman" w:cs="Arial"/>
      <w:sz w:val="18"/>
      <w:szCs w:val="18"/>
      <w:lang w:val="es-CR" w:eastAsia="es-CR"/>
    </w:rPr>
  </w:style>
  <w:style w:type="paragraph" w:customStyle="1" w:styleId="xl72">
    <w:name w:val="xl72"/>
    <w:basedOn w:val="Normal"/>
    <w:rsid w:val="00732A59"/>
    <w:pPr>
      <w:shd w:val="clear" w:color="000000" w:fill="FFFFFF"/>
      <w:spacing w:before="100" w:beforeAutospacing="1" w:after="100" w:afterAutospacing="1"/>
      <w:textAlignment w:val="top"/>
    </w:pPr>
    <w:rPr>
      <w:rFonts w:eastAsia="Times New Roman" w:cs="Arial"/>
      <w:sz w:val="18"/>
      <w:szCs w:val="18"/>
      <w:lang w:val="es-CR" w:eastAsia="es-CR"/>
    </w:rPr>
  </w:style>
  <w:style w:type="paragraph" w:customStyle="1" w:styleId="xl73">
    <w:name w:val="xl73"/>
    <w:basedOn w:val="Normal"/>
    <w:rsid w:val="00732A59"/>
    <w:pPr>
      <w:pBdr>
        <w:left w:val="single" w:sz="8" w:space="0" w:color="auto"/>
        <w:right w:val="single" w:sz="8" w:space="0" w:color="auto"/>
      </w:pBdr>
      <w:shd w:val="clear" w:color="000000" w:fill="FFFFFF"/>
      <w:spacing w:before="100" w:beforeAutospacing="1" w:after="100" w:afterAutospacing="1"/>
      <w:textAlignment w:val="top"/>
    </w:pPr>
    <w:rPr>
      <w:rFonts w:eastAsia="Times New Roman" w:cs="Arial"/>
      <w:sz w:val="18"/>
      <w:szCs w:val="18"/>
      <w:lang w:val="es-CR" w:eastAsia="es-CR"/>
    </w:rPr>
  </w:style>
  <w:style w:type="paragraph" w:customStyle="1" w:styleId="xl74">
    <w:name w:val="xl74"/>
    <w:basedOn w:val="Normal"/>
    <w:rsid w:val="00732A59"/>
    <w:pPr>
      <w:shd w:val="clear" w:color="000000" w:fill="FFFFFF"/>
      <w:spacing w:before="100" w:beforeAutospacing="1" w:after="100" w:afterAutospacing="1"/>
      <w:jc w:val="center"/>
    </w:pPr>
    <w:rPr>
      <w:rFonts w:ascii="Times New Roman" w:eastAsia="Times New Roman" w:hAnsi="Times New Roman" w:cs="Times New Roman"/>
      <w:b/>
      <w:bCs/>
      <w:color w:val="000000"/>
      <w:sz w:val="14"/>
      <w:szCs w:val="14"/>
      <w:lang w:val="es-CR" w:eastAsia="es-CR"/>
    </w:rPr>
  </w:style>
  <w:style w:type="paragraph" w:customStyle="1" w:styleId="xl75">
    <w:name w:val="xl75"/>
    <w:basedOn w:val="Normal"/>
    <w:rsid w:val="00732A59"/>
    <w:pPr>
      <w:shd w:val="clear" w:color="000000" w:fill="FFFFFF"/>
      <w:spacing w:before="100" w:beforeAutospacing="1" w:after="100" w:afterAutospacing="1"/>
      <w:jc w:val="center"/>
    </w:pPr>
    <w:rPr>
      <w:rFonts w:ascii="Times New Roman" w:eastAsia="Times New Roman" w:hAnsi="Times New Roman" w:cs="Times New Roman"/>
      <w:b/>
      <w:bCs/>
      <w:sz w:val="14"/>
      <w:szCs w:val="14"/>
      <w:lang w:val="es-CR" w:eastAsia="es-CR"/>
    </w:rPr>
  </w:style>
  <w:style w:type="paragraph" w:customStyle="1" w:styleId="xl76">
    <w:name w:val="xl76"/>
    <w:basedOn w:val="Normal"/>
    <w:rsid w:val="00732A59"/>
    <w:pPr>
      <w:shd w:val="clear" w:color="000000" w:fill="FFFFFF"/>
      <w:spacing w:before="100" w:beforeAutospacing="1" w:after="100" w:afterAutospacing="1"/>
    </w:pPr>
    <w:rPr>
      <w:rFonts w:ascii="Times New Roman" w:eastAsia="Times New Roman" w:hAnsi="Times New Roman" w:cs="Times New Roman"/>
      <w:sz w:val="14"/>
      <w:szCs w:val="14"/>
      <w:lang w:val="es-CR" w:eastAsia="es-CR"/>
    </w:rPr>
  </w:style>
  <w:style w:type="paragraph" w:customStyle="1" w:styleId="xl77">
    <w:name w:val="xl77"/>
    <w:basedOn w:val="Normal"/>
    <w:rsid w:val="00732A59"/>
    <w:pPr>
      <w:shd w:val="clear" w:color="000000" w:fill="FFFFFF"/>
      <w:spacing w:before="100" w:beforeAutospacing="1" w:after="100" w:afterAutospacing="1"/>
      <w:jc w:val="center"/>
      <w:textAlignment w:val="top"/>
    </w:pPr>
    <w:rPr>
      <w:rFonts w:ascii="Times New Roman" w:eastAsia="Times New Roman" w:hAnsi="Times New Roman" w:cs="Times New Roman"/>
      <w:b/>
      <w:bCs/>
      <w:sz w:val="14"/>
      <w:szCs w:val="14"/>
      <w:lang w:val="es-CR" w:eastAsia="es-CR"/>
    </w:rPr>
  </w:style>
  <w:style w:type="paragraph" w:customStyle="1" w:styleId="xl78">
    <w:name w:val="xl78"/>
    <w:basedOn w:val="Normal"/>
    <w:rsid w:val="00732A59"/>
    <w:pPr>
      <w:shd w:val="clear" w:color="000000" w:fill="FFFFFF"/>
      <w:spacing w:before="100" w:beforeAutospacing="1" w:after="100" w:afterAutospacing="1"/>
      <w:jc w:val="center"/>
      <w:textAlignment w:val="top"/>
    </w:pPr>
    <w:rPr>
      <w:rFonts w:ascii="Times New Roman" w:eastAsia="Times New Roman" w:hAnsi="Times New Roman" w:cs="Times New Roman"/>
      <w:b/>
      <w:bCs/>
      <w:sz w:val="14"/>
      <w:szCs w:val="14"/>
      <w:lang w:val="es-CR" w:eastAsia="es-CR"/>
    </w:rPr>
  </w:style>
  <w:style w:type="paragraph" w:customStyle="1" w:styleId="xl79">
    <w:name w:val="xl79"/>
    <w:basedOn w:val="Normal"/>
    <w:rsid w:val="00732A59"/>
    <w:pPr>
      <w:shd w:val="clear" w:color="000000" w:fill="FFFFFF"/>
      <w:spacing w:before="100" w:beforeAutospacing="1" w:after="100" w:afterAutospacing="1"/>
    </w:pPr>
    <w:rPr>
      <w:rFonts w:ascii="Times New Roman" w:eastAsia="Times New Roman" w:hAnsi="Times New Roman" w:cs="Times New Roman"/>
      <w:sz w:val="14"/>
      <w:szCs w:val="14"/>
      <w:lang w:val="es-CR" w:eastAsia="es-CR"/>
    </w:rPr>
  </w:style>
  <w:style w:type="paragraph" w:customStyle="1" w:styleId="xl80">
    <w:name w:val="xl80"/>
    <w:basedOn w:val="Normal"/>
    <w:rsid w:val="00732A59"/>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sz w:val="14"/>
      <w:szCs w:val="14"/>
      <w:lang w:val="es-CR" w:eastAsia="es-CR"/>
    </w:rPr>
  </w:style>
  <w:style w:type="paragraph" w:customStyle="1" w:styleId="xl81">
    <w:name w:val="xl81"/>
    <w:basedOn w:val="Normal"/>
    <w:rsid w:val="00732A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sz w:val="14"/>
      <w:szCs w:val="14"/>
      <w:lang w:val="es-CR" w:eastAsia="es-CR"/>
    </w:rPr>
  </w:style>
  <w:style w:type="paragraph" w:customStyle="1" w:styleId="xl82">
    <w:name w:val="xl82"/>
    <w:basedOn w:val="Normal"/>
    <w:rsid w:val="00732A59"/>
    <w:pPr>
      <w:pBdr>
        <w:top w:val="single" w:sz="8" w:space="0" w:color="auto"/>
        <w:left w:val="single" w:sz="8" w:space="0" w:color="auto"/>
      </w:pBdr>
      <w:shd w:val="clear" w:color="000000" w:fill="548235"/>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83">
    <w:name w:val="xl83"/>
    <w:basedOn w:val="Normal"/>
    <w:rsid w:val="00732A59"/>
    <w:pPr>
      <w:pBdr>
        <w:top w:val="single" w:sz="8" w:space="0" w:color="auto"/>
      </w:pBdr>
      <w:shd w:val="clear" w:color="000000" w:fill="548235"/>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84">
    <w:name w:val="xl84"/>
    <w:basedOn w:val="Normal"/>
    <w:rsid w:val="00732A59"/>
    <w:pPr>
      <w:pBdr>
        <w:top w:val="single" w:sz="8" w:space="0" w:color="auto"/>
        <w:right w:val="single" w:sz="8" w:space="0" w:color="auto"/>
      </w:pBdr>
      <w:shd w:val="clear" w:color="000000" w:fill="548235"/>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85">
    <w:name w:val="xl85"/>
    <w:basedOn w:val="Normal"/>
    <w:rsid w:val="00732A59"/>
    <w:pPr>
      <w:pBdr>
        <w:top w:val="single" w:sz="8" w:space="0" w:color="auto"/>
        <w:left w:val="single" w:sz="8" w:space="0" w:color="auto"/>
      </w:pBdr>
      <w:shd w:val="clear" w:color="000000" w:fill="333F4F"/>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86">
    <w:name w:val="xl86"/>
    <w:basedOn w:val="Normal"/>
    <w:rsid w:val="00732A59"/>
    <w:pPr>
      <w:pBdr>
        <w:top w:val="single" w:sz="8" w:space="0" w:color="auto"/>
      </w:pBdr>
      <w:shd w:val="clear" w:color="000000" w:fill="333F4F"/>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87">
    <w:name w:val="xl87"/>
    <w:basedOn w:val="Normal"/>
    <w:rsid w:val="00732A59"/>
    <w:pPr>
      <w:pBdr>
        <w:top w:val="single" w:sz="8" w:space="0" w:color="auto"/>
        <w:right w:val="single" w:sz="8" w:space="0" w:color="auto"/>
      </w:pBdr>
      <w:shd w:val="clear" w:color="000000" w:fill="333F4F"/>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88">
    <w:name w:val="xl88"/>
    <w:basedOn w:val="Normal"/>
    <w:rsid w:val="00732A59"/>
    <w:pPr>
      <w:pBdr>
        <w:left w:val="single" w:sz="8" w:space="0" w:color="auto"/>
        <w:bottom w:val="single" w:sz="8" w:space="0" w:color="auto"/>
      </w:pBdr>
      <w:shd w:val="clear" w:color="000000" w:fill="548235"/>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89">
    <w:name w:val="xl89"/>
    <w:basedOn w:val="Normal"/>
    <w:rsid w:val="00732A59"/>
    <w:pPr>
      <w:pBdr>
        <w:bottom w:val="single" w:sz="8" w:space="0" w:color="auto"/>
      </w:pBdr>
      <w:shd w:val="clear" w:color="000000" w:fill="548235"/>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90">
    <w:name w:val="xl90"/>
    <w:basedOn w:val="Normal"/>
    <w:rsid w:val="00732A59"/>
    <w:pPr>
      <w:pBdr>
        <w:bottom w:val="single" w:sz="8" w:space="0" w:color="auto"/>
        <w:right w:val="single" w:sz="8" w:space="0" w:color="auto"/>
      </w:pBdr>
      <w:shd w:val="clear" w:color="000000" w:fill="548235"/>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91">
    <w:name w:val="xl91"/>
    <w:basedOn w:val="Normal"/>
    <w:rsid w:val="00732A59"/>
    <w:pPr>
      <w:pBdr>
        <w:left w:val="single" w:sz="8" w:space="0" w:color="auto"/>
        <w:bottom w:val="single" w:sz="8" w:space="0" w:color="auto"/>
      </w:pBdr>
      <w:shd w:val="clear" w:color="000000" w:fill="333F4F"/>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92">
    <w:name w:val="xl92"/>
    <w:basedOn w:val="Normal"/>
    <w:rsid w:val="00732A59"/>
    <w:pPr>
      <w:pBdr>
        <w:bottom w:val="single" w:sz="8" w:space="0" w:color="auto"/>
      </w:pBdr>
      <w:shd w:val="clear" w:color="000000" w:fill="333F4F"/>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93">
    <w:name w:val="xl93"/>
    <w:basedOn w:val="Normal"/>
    <w:rsid w:val="00732A59"/>
    <w:pPr>
      <w:pBdr>
        <w:bottom w:val="single" w:sz="8" w:space="0" w:color="auto"/>
        <w:right w:val="single" w:sz="8" w:space="0" w:color="auto"/>
      </w:pBdr>
      <w:shd w:val="clear" w:color="000000" w:fill="333F4F"/>
      <w:spacing w:before="100" w:beforeAutospacing="1" w:after="100" w:afterAutospacing="1"/>
      <w:jc w:val="center"/>
    </w:pPr>
    <w:rPr>
      <w:rFonts w:ascii="Times New Roman" w:eastAsia="Times New Roman" w:hAnsi="Times New Roman" w:cs="Times New Roman"/>
      <w:b/>
      <w:bCs/>
      <w:color w:val="FFFFFF"/>
      <w:sz w:val="14"/>
      <w:szCs w:val="14"/>
      <w:lang w:val="es-CR" w:eastAsia="es-CR"/>
    </w:rPr>
  </w:style>
  <w:style w:type="paragraph" w:customStyle="1" w:styleId="xl94">
    <w:name w:val="xl94"/>
    <w:basedOn w:val="Normal"/>
    <w:rsid w:val="00732A59"/>
    <w:pPr>
      <w:pBdr>
        <w:top w:val="single" w:sz="8" w:space="0" w:color="auto"/>
        <w:left w:val="single" w:sz="8" w:space="0" w:color="auto"/>
        <w:right w:val="single" w:sz="8" w:space="0" w:color="auto"/>
      </w:pBdr>
      <w:shd w:val="clear" w:color="000000" w:fill="548235"/>
      <w:spacing w:before="100" w:beforeAutospacing="1" w:after="100" w:afterAutospacing="1"/>
      <w:jc w:val="center"/>
      <w:textAlignment w:val="center"/>
    </w:pPr>
    <w:rPr>
      <w:rFonts w:ascii="Times New Roman" w:eastAsia="Times New Roman" w:hAnsi="Times New Roman" w:cs="Times New Roman"/>
      <w:b/>
      <w:bCs/>
      <w:color w:val="FFFFFF"/>
      <w:sz w:val="14"/>
      <w:szCs w:val="14"/>
      <w:lang w:val="es-CR" w:eastAsia="es-CR"/>
    </w:rPr>
  </w:style>
  <w:style w:type="paragraph" w:customStyle="1" w:styleId="xl95">
    <w:name w:val="xl95"/>
    <w:basedOn w:val="Normal"/>
    <w:rsid w:val="00732A59"/>
    <w:pPr>
      <w:pBdr>
        <w:top w:val="single" w:sz="8" w:space="0" w:color="auto"/>
        <w:left w:val="single" w:sz="8" w:space="0" w:color="auto"/>
        <w:right w:val="single" w:sz="8" w:space="0" w:color="auto"/>
      </w:pBdr>
      <w:shd w:val="clear" w:color="000000" w:fill="548235"/>
      <w:spacing w:before="100" w:beforeAutospacing="1" w:after="100" w:afterAutospacing="1"/>
      <w:jc w:val="center"/>
      <w:textAlignment w:val="center"/>
    </w:pPr>
    <w:rPr>
      <w:rFonts w:ascii="Times New Roman" w:eastAsia="Times New Roman" w:hAnsi="Times New Roman" w:cs="Times New Roman"/>
      <w:b/>
      <w:bCs/>
      <w:color w:val="FFFFFF"/>
      <w:sz w:val="14"/>
      <w:szCs w:val="14"/>
      <w:lang w:val="es-CR" w:eastAsia="es-CR"/>
    </w:rPr>
  </w:style>
  <w:style w:type="paragraph" w:customStyle="1" w:styleId="xl96">
    <w:name w:val="xl96"/>
    <w:basedOn w:val="Normal"/>
    <w:rsid w:val="00732A59"/>
    <w:pPr>
      <w:pBdr>
        <w:top w:val="single" w:sz="8" w:space="0" w:color="auto"/>
        <w:left w:val="single" w:sz="8" w:space="0" w:color="auto"/>
        <w:right w:val="single" w:sz="8" w:space="0" w:color="auto"/>
      </w:pBdr>
      <w:shd w:val="clear" w:color="000000" w:fill="548235"/>
      <w:spacing w:before="100" w:beforeAutospacing="1" w:after="100" w:afterAutospacing="1"/>
      <w:jc w:val="center"/>
      <w:textAlignment w:val="center"/>
    </w:pPr>
    <w:rPr>
      <w:rFonts w:ascii="Times New Roman" w:eastAsia="Times New Roman" w:hAnsi="Times New Roman" w:cs="Times New Roman"/>
      <w:b/>
      <w:bCs/>
      <w:color w:val="FFFFFF"/>
      <w:sz w:val="14"/>
      <w:szCs w:val="14"/>
      <w:lang w:val="es-CR" w:eastAsia="es-CR"/>
    </w:rPr>
  </w:style>
  <w:style w:type="paragraph" w:customStyle="1" w:styleId="xl97">
    <w:name w:val="xl97"/>
    <w:basedOn w:val="Normal"/>
    <w:rsid w:val="00732A59"/>
    <w:pPr>
      <w:pBdr>
        <w:top w:val="single" w:sz="8" w:space="0" w:color="auto"/>
        <w:right w:val="single" w:sz="4" w:space="0" w:color="auto"/>
      </w:pBdr>
      <w:shd w:val="clear" w:color="000000" w:fill="333F4F"/>
      <w:spacing w:before="100" w:beforeAutospacing="1" w:after="100" w:afterAutospacing="1"/>
      <w:jc w:val="center"/>
      <w:textAlignment w:val="center"/>
    </w:pPr>
    <w:rPr>
      <w:rFonts w:ascii="Times New Roman" w:eastAsia="Times New Roman" w:hAnsi="Times New Roman" w:cs="Times New Roman"/>
      <w:b/>
      <w:bCs/>
      <w:color w:val="FFFFFF"/>
      <w:sz w:val="14"/>
      <w:szCs w:val="14"/>
      <w:lang w:val="es-CR" w:eastAsia="es-CR"/>
    </w:rPr>
  </w:style>
  <w:style w:type="paragraph" w:customStyle="1" w:styleId="xl98">
    <w:name w:val="xl98"/>
    <w:basedOn w:val="Normal"/>
    <w:rsid w:val="00732A59"/>
    <w:pPr>
      <w:pBdr>
        <w:top w:val="single" w:sz="8" w:space="0" w:color="auto"/>
        <w:left w:val="single" w:sz="4" w:space="0" w:color="auto"/>
        <w:right w:val="single" w:sz="4" w:space="0" w:color="auto"/>
      </w:pBdr>
      <w:shd w:val="clear" w:color="000000" w:fill="333F4F"/>
      <w:spacing w:before="100" w:beforeAutospacing="1" w:after="100" w:afterAutospacing="1"/>
      <w:jc w:val="center"/>
      <w:textAlignment w:val="center"/>
    </w:pPr>
    <w:rPr>
      <w:rFonts w:ascii="Times New Roman" w:eastAsia="Times New Roman" w:hAnsi="Times New Roman" w:cs="Times New Roman"/>
      <w:b/>
      <w:bCs/>
      <w:color w:val="FFFFFF"/>
      <w:sz w:val="14"/>
      <w:szCs w:val="14"/>
      <w:lang w:val="es-CR" w:eastAsia="es-CR"/>
    </w:rPr>
  </w:style>
  <w:style w:type="paragraph" w:customStyle="1" w:styleId="xl99">
    <w:name w:val="xl99"/>
    <w:basedOn w:val="Normal"/>
    <w:rsid w:val="00732A59"/>
    <w:pPr>
      <w:pBdr>
        <w:top w:val="single" w:sz="8" w:space="0" w:color="auto"/>
        <w:left w:val="single" w:sz="4" w:space="0" w:color="auto"/>
        <w:right w:val="single" w:sz="8" w:space="0" w:color="auto"/>
      </w:pBdr>
      <w:shd w:val="clear" w:color="000000" w:fill="333F4F"/>
      <w:spacing w:before="100" w:beforeAutospacing="1" w:after="100" w:afterAutospacing="1"/>
      <w:jc w:val="center"/>
      <w:textAlignment w:val="center"/>
    </w:pPr>
    <w:rPr>
      <w:rFonts w:ascii="Times New Roman" w:eastAsia="Times New Roman" w:hAnsi="Times New Roman" w:cs="Times New Roman"/>
      <w:b/>
      <w:bCs/>
      <w:color w:val="FFFFFF"/>
      <w:sz w:val="14"/>
      <w:szCs w:val="14"/>
      <w:lang w:val="es-CR" w:eastAsia="es-CR"/>
    </w:rPr>
  </w:style>
  <w:style w:type="paragraph" w:customStyle="1" w:styleId="xl100">
    <w:name w:val="xl100"/>
    <w:basedOn w:val="Normal"/>
    <w:rsid w:val="00732A59"/>
    <w:pPr>
      <w:pBdr>
        <w:left w:val="single" w:sz="8" w:space="0" w:color="auto"/>
        <w:right w:val="single" w:sz="8" w:space="0" w:color="auto"/>
      </w:pBdr>
      <w:shd w:val="clear" w:color="000000" w:fill="548235"/>
      <w:spacing w:before="100" w:beforeAutospacing="1" w:after="100" w:afterAutospacing="1"/>
      <w:jc w:val="center"/>
      <w:textAlignment w:val="center"/>
    </w:pPr>
    <w:rPr>
      <w:rFonts w:ascii="Times New Roman" w:eastAsia="Times New Roman" w:hAnsi="Times New Roman" w:cs="Times New Roman"/>
      <w:b/>
      <w:bCs/>
      <w:color w:val="FFFFFF"/>
      <w:sz w:val="14"/>
      <w:szCs w:val="14"/>
      <w:lang w:val="es-CR" w:eastAsia="es-CR"/>
    </w:rPr>
  </w:style>
  <w:style w:type="paragraph" w:customStyle="1" w:styleId="xl101">
    <w:name w:val="xl101"/>
    <w:basedOn w:val="Normal"/>
    <w:rsid w:val="00732A59"/>
    <w:pPr>
      <w:pBdr>
        <w:left w:val="single" w:sz="8" w:space="0" w:color="auto"/>
        <w:right w:val="single" w:sz="8" w:space="0" w:color="auto"/>
      </w:pBdr>
      <w:shd w:val="clear" w:color="000000" w:fill="548235"/>
      <w:spacing w:before="100" w:beforeAutospacing="1" w:after="100" w:afterAutospacing="1"/>
      <w:jc w:val="center"/>
      <w:textAlignment w:val="center"/>
    </w:pPr>
    <w:rPr>
      <w:rFonts w:ascii="Times New Roman" w:eastAsia="Times New Roman" w:hAnsi="Times New Roman" w:cs="Times New Roman"/>
      <w:b/>
      <w:bCs/>
      <w:color w:val="FFFFFF"/>
      <w:sz w:val="14"/>
      <w:szCs w:val="14"/>
      <w:lang w:val="es-CR" w:eastAsia="es-CR"/>
    </w:rPr>
  </w:style>
  <w:style w:type="paragraph" w:customStyle="1" w:styleId="xl102">
    <w:name w:val="xl102"/>
    <w:basedOn w:val="Normal"/>
    <w:rsid w:val="00732A59"/>
    <w:pPr>
      <w:pBdr>
        <w:left w:val="single" w:sz="8" w:space="0" w:color="auto"/>
        <w:right w:val="single" w:sz="8" w:space="0" w:color="auto"/>
      </w:pBdr>
      <w:shd w:val="clear" w:color="000000" w:fill="548235"/>
      <w:spacing w:before="100" w:beforeAutospacing="1" w:after="100" w:afterAutospacing="1"/>
      <w:jc w:val="center"/>
      <w:textAlignment w:val="center"/>
    </w:pPr>
    <w:rPr>
      <w:rFonts w:ascii="Times New Roman" w:eastAsia="Times New Roman" w:hAnsi="Times New Roman" w:cs="Times New Roman"/>
      <w:b/>
      <w:bCs/>
      <w:color w:val="FFFFFF"/>
      <w:sz w:val="14"/>
      <w:szCs w:val="14"/>
      <w:lang w:val="es-CR" w:eastAsia="es-CR"/>
    </w:rPr>
  </w:style>
  <w:style w:type="paragraph" w:customStyle="1" w:styleId="xl103">
    <w:name w:val="xl103"/>
    <w:basedOn w:val="Normal"/>
    <w:rsid w:val="00732A59"/>
    <w:pPr>
      <w:pBdr>
        <w:top w:val="single" w:sz="8" w:space="0" w:color="auto"/>
        <w:left w:val="single" w:sz="8" w:space="0" w:color="auto"/>
        <w:bottom w:val="single" w:sz="8" w:space="0" w:color="auto"/>
      </w:pBdr>
      <w:shd w:val="clear" w:color="000000" w:fill="FFD966"/>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04">
    <w:name w:val="xl104"/>
    <w:basedOn w:val="Normal"/>
    <w:rsid w:val="00732A59"/>
    <w:pPr>
      <w:pBdr>
        <w:top w:val="single" w:sz="8" w:space="0" w:color="auto"/>
        <w:bottom w:val="single" w:sz="8" w:space="0" w:color="auto"/>
      </w:pBdr>
      <w:shd w:val="clear" w:color="000000" w:fill="FFD966"/>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05">
    <w:name w:val="xl105"/>
    <w:basedOn w:val="Normal"/>
    <w:rsid w:val="00732A59"/>
    <w:pPr>
      <w:pBdr>
        <w:top w:val="single" w:sz="8" w:space="0" w:color="auto"/>
        <w:bottom w:val="single" w:sz="8" w:space="0" w:color="auto"/>
        <w:right w:val="single" w:sz="8" w:space="0" w:color="auto"/>
      </w:pBdr>
      <w:shd w:val="clear" w:color="000000" w:fill="FFD966"/>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06">
    <w:name w:val="xl106"/>
    <w:basedOn w:val="Normal"/>
    <w:rsid w:val="00732A59"/>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07">
    <w:name w:val="xl107"/>
    <w:basedOn w:val="Normal"/>
    <w:rsid w:val="00732A59"/>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08">
    <w:name w:val="xl108"/>
    <w:basedOn w:val="Normal"/>
    <w:rsid w:val="00732A59"/>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09">
    <w:name w:val="xl109"/>
    <w:basedOn w:val="Normal"/>
    <w:rsid w:val="00732A59"/>
    <w:pPr>
      <w:pBdr>
        <w:left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sz w:val="14"/>
      <w:szCs w:val="14"/>
      <w:lang w:val="es-CR" w:eastAsia="es-CR"/>
    </w:rPr>
  </w:style>
  <w:style w:type="paragraph" w:customStyle="1" w:styleId="xl110">
    <w:name w:val="xl110"/>
    <w:basedOn w:val="Normal"/>
    <w:rsid w:val="00732A59"/>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11">
    <w:name w:val="xl111"/>
    <w:basedOn w:val="Normal"/>
    <w:rsid w:val="00732A59"/>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12">
    <w:name w:val="xl112"/>
    <w:basedOn w:val="Normal"/>
    <w:rsid w:val="00732A59"/>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13">
    <w:name w:val="xl113"/>
    <w:basedOn w:val="Normal"/>
    <w:rsid w:val="00732A59"/>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14">
    <w:name w:val="xl114"/>
    <w:basedOn w:val="Normal"/>
    <w:rsid w:val="00732A59"/>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15">
    <w:name w:val="xl115"/>
    <w:basedOn w:val="Normal"/>
    <w:rsid w:val="00732A59"/>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70C0"/>
      <w:sz w:val="14"/>
      <w:szCs w:val="14"/>
      <w:lang w:val="es-CR" w:eastAsia="es-CR"/>
    </w:rPr>
  </w:style>
  <w:style w:type="paragraph" w:customStyle="1" w:styleId="xl116">
    <w:name w:val="xl116"/>
    <w:basedOn w:val="Normal"/>
    <w:rsid w:val="00732A59"/>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17">
    <w:name w:val="xl117"/>
    <w:basedOn w:val="Normal"/>
    <w:rsid w:val="00732A59"/>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18">
    <w:name w:val="xl118"/>
    <w:basedOn w:val="Normal"/>
    <w:rsid w:val="00732A59"/>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19">
    <w:name w:val="xl119"/>
    <w:basedOn w:val="Normal"/>
    <w:rsid w:val="00732A59"/>
    <w:pPr>
      <w:pBdr>
        <w:lef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20">
    <w:name w:val="xl120"/>
    <w:basedOn w:val="Normal"/>
    <w:rsid w:val="00732A59"/>
    <w:pP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21">
    <w:name w:val="xl121"/>
    <w:basedOn w:val="Normal"/>
    <w:rsid w:val="00732A59"/>
    <w:pP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22">
    <w:name w:val="xl122"/>
    <w:basedOn w:val="Normal"/>
    <w:rsid w:val="00732A59"/>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23">
    <w:name w:val="xl123"/>
    <w:basedOn w:val="Normal"/>
    <w:rsid w:val="00732A59"/>
    <w:pPr>
      <w:pBdr>
        <w:top w:val="single" w:sz="8" w:space="0" w:color="auto"/>
        <w:left w:val="single" w:sz="8" w:space="0" w:color="auto"/>
        <w:bottom w:val="single" w:sz="8" w:space="0" w:color="auto"/>
      </w:pBdr>
      <w:shd w:val="clear" w:color="000000" w:fill="FFD966"/>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24">
    <w:name w:val="xl124"/>
    <w:basedOn w:val="Normal"/>
    <w:rsid w:val="00732A59"/>
    <w:pPr>
      <w:pBdr>
        <w:top w:val="single" w:sz="8" w:space="0" w:color="auto"/>
        <w:bottom w:val="single" w:sz="8" w:space="0" w:color="auto"/>
      </w:pBdr>
      <w:shd w:val="clear" w:color="000000" w:fill="FFD966"/>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25">
    <w:name w:val="xl125"/>
    <w:basedOn w:val="Normal"/>
    <w:rsid w:val="00732A59"/>
    <w:pPr>
      <w:pBdr>
        <w:top w:val="single" w:sz="8" w:space="0" w:color="auto"/>
        <w:bottom w:val="single" w:sz="8" w:space="0" w:color="auto"/>
        <w:right w:val="single" w:sz="8" w:space="0" w:color="auto"/>
      </w:pBdr>
      <w:shd w:val="clear" w:color="000000" w:fill="FFD966"/>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26">
    <w:name w:val="xl126"/>
    <w:basedOn w:val="Normal"/>
    <w:rsid w:val="00732A59"/>
    <w:pPr>
      <w:pBdr>
        <w:lef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27">
    <w:name w:val="xl127"/>
    <w:basedOn w:val="Normal"/>
    <w:rsid w:val="00732A59"/>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28">
    <w:name w:val="xl128"/>
    <w:basedOn w:val="Normal"/>
    <w:rsid w:val="00732A59"/>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29">
    <w:name w:val="xl129"/>
    <w:basedOn w:val="Normal"/>
    <w:rsid w:val="00732A59"/>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30">
    <w:name w:val="xl130"/>
    <w:basedOn w:val="Normal"/>
    <w:rsid w:val="00732A59"/>
    <w:pPr>
      <w:pBdr>
        <w:top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31">
    <w:name w:val="xl131"/>
    <w:basedOn w:val="Normal"/>
    <w:rsid w:val="00732A59"/>
    <w:pPr>
      <w:pBdr>
        <w:right w:val="single" w:sz="8" w:space="0" w:color="auto"/>
      </w:pBdr>
      <w:shd w:val="clear" w:color="000000" w:fill="FFFFFF"/>
      <w:spacing w:before="100" w:beforeAutospacing="1" w:after="100" w:afterAutospacing="1"/>
    </w:pPr>
    <w:rPr>
      <w:rFonts w:ascii="Times New Roman" w:eastAsia="Times New Roman" w:hAnsi="Times New Roman" w:cs="Times New Roman"/>
      <w:sz w:val="14"/>
      <w:szCs w:val="14"/>
      <w:lang w:val="es-CR" w:eastAsia="es-CR"/>
    </w:rPr>
  </w:style>
  <w:style w:type="paragraph" w:customStyle="1" w:styleId="xl132">
    <w:name w:val="xl132"/>
    <w:basedOn w:val="Normal"/>
    <w:rsid w:val="00732A59"/>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33">
    <w:name w:val="xl133"/>
    <w:basedOn w:val="Normal"/>
    <w:rsid w:val="00732A59"/>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34">
    <w:name w:val="xl134"/>
    <w:basedOn w:val="Normal"/>
    <w:rsid w:val="00732A59"/>
    <w:pPr>
      <w:pBdr>
        <w:top w:val="single" w:sz="4" w:space="0" w:color="auto"/>
        <w:bottom w:val="double" w:sz="6"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35">
    <w:name w:val="xl135"/>
    <w:basedOn w:val="Normal"/>
    <w:rsid w:val="00732A59"/>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70C0"/>
      <w:sz w:val="14"/>
      <w:szCs w:val="14"/>
      <w:lang w:val="es-CR" w:eastAsia="es-CR"/>
    </w:rPr>
  </w:style>
  <w:style w:type="paragraph" w:customStyle="1" w:styleId="xl136">
    <w:name w:val="xl136"/>
    <w:basedOn w:val="Normal"/>
    <w:rsid w:val="00732A59"/>
    <w:pPr>
      <w:pBdr>
        <w:left w:val="single" w:sz="8" w:space="0" w:color="auto"/>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37">
    <w:name w:val="xl137"/>
    <w:basedOn w:val="Normal"/>
    <w:rsid w:val="00732A59"/>
    <w:pPr>
      <w:pBdr>
        <w:bottom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38">
    <w:name w:val="xl138"/>
    <w:basedOn w:val="Normal"/>
    <w:rsid w:val="00732A59"/>
    <w:pPr>
      <w:pBdr>
        <w:left w:val="single" w:sz="8" w:space="0" w:color="auto"/>
      </w:pBdr>
      <w:shd w:val="clear" w:color="000000" w:fill="FFFFFF"/>
      <w:spacing w:before="100" w:beforeAutospacing="1" w:after="100" w:afterAutospacing="1"/>
    </w:pPr>
    <w:rPr>
      <w:rFonts w:ascii="Times New Roman" w:eastAsia="Times New Roman" w:hAnsi="Times New Roman" w:cs="Times New Roman"/>
      <w:sz w:val="14"/>
      <w:szCs w:val="14"/>
      <w:lang w:val="es-CR" w:eastAsia="es-CR"/>
    </w:rPr>
  </w:style>
  <w:style w:type="paragraph" w:customStyle="1" w:styleId="xl139">
    <w:name w:val="xl139"/>
    <w:basedOn w:val="Normal"/>
    <w:rsid w:val="00732A59"/>
    <w:pP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40">
    <w:name w:val="xl140"/>
    <w:basedOn w:val="Normal"/>
    <w:rsid w:val="00732A59"/>
    <w:pP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41">
    <w:name w:val="xl141"/>
    <w:basedOn w:val="Normal"/>
    <w:rsid w:val="00732A59"/>
    <w:pPr>
      <w:shd w:val="clear" w:color="000000" w:fill="FFFFFF"/>
      <w:spacing w:before="100" w:beforeAutospacing="1" w:after="100" w:afterAutospacing="1"/>
      <w:jc w:val="center"/>
      <w:textAlignment w:val="top"/>
    </w:pPr>
    <w:rPr>
      <w:rFonts w:ascii="Times New Roman" w:eastAsia="Times New Roman" w:hAnsi="Times New Roman" w:cs="Times New Roman"/>
      <w:sz w:val="14"/>
      <w:szCs w:val="14"/>
      <w:lang w:val="es-CR" w:eastAsia="es-CR"/>
    </w:rPr>
  </w:style>
  <w:style w:type="paragraph" w:customStyle="1" w:styleId="xl142">
    <w:name w:val="xl142"/>
    <w:basedOn w:val="Normal"/>
    <w:rsid w:val="00732A59"/>
    <w:pP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43">
    <w:name w:val="xl143"/>
    <w:basedOn w:val="Normal"/>
    <w:rsid w:val="00732A59"/>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s-CR" w:eastAsia="es-CR"/>
    </w:rPr>
  </w:style>
  <w:style w:type="paragraph" w:customStyle="1" w:styleId="xl144">
    <w:name w:val="xl144"/>
    <w:basedOn w:val="Normal"/>
    <w:rsid w:val="00732A59"/>
    <w:pPr>
      <w:pBdr>
        <w:left w:val="single" w:sz="8" w:space="0" w:color="auto"/>
      </w:pBdr>
      <w:spacing w:before="100" w:beforeAutospacing="1" w:after="100" w:afterAutospacing="1"/>
    </w:pPr>
    <w:rPr>
      <w:rFonts w:ascii="Times New Roman" w:eastAsia="Times New Roman" w:hAnsi="Times New Roman" w:cs="Times New Roman"/>
      <w:sz w:val="14"/>
      <w:szCs w:val="14"/>
      <w:lang w:val="es-CR" w:eastAsia="es-CR"/>
    </w:rPr>
  </w:style>
  <w:style w:type="paragraph" w:customStyle="1" w:styleId="xl145">
    <w:name w:val="xl145"/>
    <w:basedOn w:val="Normal"/>
    <w:rsid w:val="00732A59"/>
    <w:pP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46">
    <w:name w:val="xl146"/>
    <w:basedOn w:val="Normal"/>
    <w:rsid w:val="00732A59"/>
    <w:pP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xl147">
    <w:name w:val="xl147"/>
    <w:basedOn w:val="Normal"/>
    <w:rsid w:val="00732A59"/>
    <w:pPr>
      <w:pBdr>
        <w:top w:val="single" w:sz="8" w:space="0" w:color="auto"/>
        <w:left w:val="single" w:sz="8" w:space="0" w:color="auto"/>
        <w:bottom w:val="single" w:sz="8" w:space="0" w:color="auto"/>
      </w:pBdr>
      <w:shd w:val="clear" w:color="000000" w:fill="FFD966"/>
      <w:spacing w:before="100" w:beforeAutospacing="1" w:after="100" w:afterAutospacing="1"/>
    </w:pPr>
    <w:rPr>
      <w:rFonts w:ascii="Times New Roman" w:eastAsia="Times New Roman" w:hAnsi="Times New Roman" w:cs="Times New Roman"/>
      <w:b/>
      <w:bCs/>
      <w:sz w:val="14"/>
      <w:szCs w:val="14"/>
      <w:lang w:val="es-CR" w:eastAsia="es-CR"/>
    </w:rPr>
  </w:style>
  <w:style w:type="paragraph" w:customStyle="1" w:styleId="xl148">
    <w:name w:val="xl148"/>
    <w:basedOn w:val="Normal"/>
    <w:rsid w:val="00732A59"/>
    <w:pPr>
      <w:pBdr>
        <w:top w:val="single" w:sz="8" w:space="0" w:color="auto"/>
        <w:bottom w:val="single" w:sz="8" w:space="0" w:color="auto"/>
      </w:pBdr>
      <w:shd w:val="clear" w:color="000000" w:fill="FFD966"/>
      <w:spacing w:before="100" w:beforeAutospacing="1" w:after="100" w:afterAutospacing="1"/>
    </w:pPr>
    <w:rPr>
      <w:rFonts w:ascii="Times New Roman" w:eastAsia="Times New Roman" w:hAnsi="Times New Roman" w:cs="Times New Roman"/>
      <w:b/>
      <w:bCs/>
      <w:sz w:val="14"/>
      <w:szCs w:val="14"/>
      <w:lang w:val="es-CR" w:eastAsia="es-CR"/>
    </w:rPr>
  </w:style>
  <w:style w:type="paragraph" w:customStyle="1" w:styleId="xl149">
    <w:name w:val="xl149"/>
    <w:basedOn w:val="Normal"/>
    <w:rsid w:val="00732A59"/>
    <w:pPr>
      <w:pBdr>
        <w:top w:val="single" w:sz="8" w:space="0" w:color="auto"/>
        <w:bottom w:val="single" w:sz="8" w:space="0" w:color="auto"/>
        <w:right w:val="single" w:sz="8" w:space="0" w:color="auto"/>
      </w:pBdr>
      <w:shd w:val="clear" w:color="000000" w:fill="FFD966"/>
      <w:spacing w:before="100" w:beforeAutospacing="1" w:after="100" w:afterAutospacing="1"/>
    </w:pPr>
    <w:rPr>
      <w:rFonts w:ascii="Times New Roman" w:eastAsia="Times New Roman" w:hAnsi="Times New Roman" w:cs="Times New Roman"/>
      <w:b/>
      <w:bCs/>
      <w:sz w:val="14"/>
      <w:szCs w:val="14"/>
      <w:lang w:val="es-CR" w:eastAsia="es-CR"/>
    </w:rPr>
  </w:style>
  <w:style w:type="paragraph" w:customStyle="1" w:styleId="xl150">
    <w:name w:val="xl150"/>
    <w:basedOn w:val="Normal"/>
    <w:rsid w:val="00732A59"/>
    <w:pPr>
      <w:pBdr>
        <w:top w:val="single" w:sz="8" w:space="0" w:color="auto"/>
        <w:lef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s-CR" w:eastAsia="es-CR"/>
    </w:rPr>
  </w:style>
  <w:style w:type="paragraph" w:customStyle="1" w:styleId="font5">
    <w:name w:val="font5"/>
    <w:basedOn w:val="Normal"/>
    <w:rsid w:val="00732A59"/>
    <w:pPr>
      <w:spacing w:before="100" w:beforeAutospacing="1" w:after="100" w:afterAutospacing="1"/>
    </w:pPr>
    <w:rPr>
      <w:rFonts w:ascii="Calibri" w:eastAsia="Times New Roman" w:hAnsi="Calibri" w:cs="Times New Roman"/>
      <w:b/>
      <w:bCs/>
      <w:color w:val="FF0000"/>
      <w:sz w:val="22"/>
      <w:szCs w:val="22"/>
      <w:lang w:val="es-CR" w:eastAsia="es-CR"/>
    </w:rPr>
  </w:style>
  <w:style w:type="paragraph" w:customStyle="1" w:styleId="font6">
    <w:name w:val="font6"/>
    <w:basedOn w:val="Normal"/>
    <w:rsid w:val="00732A59"/>
    <w:pPr>
      <w:spacing w:before="100" w:beforeAutospacing="1" w:after="100" w:afterAutospacing="1"/>
    </w:pPr>
    <w:rPr>
      <w:rFonts w:ascii="Calibri" w:eastAsia="Times New Roman" w:hAnsi="Calibri" w:cs="Times New Roman"/>
      <w:b/>
      <w:bCs/>
      <w:color w:val="FF0000"/>
      <w:sz w:val="22"/>
      <w:szCs w:val="22"/>
      <w:lang w:val="es-CR" w:eastAsia="es-CR"/>
    </w:rPr>
  </w:style>
  <w:style w:type="paragraph" w:styleId="Asuntodelcomentario">
    <w:name w:val="annotation subject"/>
    <w:basedOn w:val="Textocomentario"/>
    <w:next w:val="Textocomentario"/>
    <w:link w:val="AsuntodelcomentarioCar"/>
    <w:uiPriority w:val="99"/>
    <w:semiHidden/>
    <w:unhideWhenUsed/>
    <w:rsid w:val="00732A59"/>
    <w:rPr>
      <w:b/>
      <w:bCs/>
    </w:rPr>
  </w:style>
  <w:style w:type="character" w:customStyle="1" w:styleId="AsuntodelcomentarioCar">
    <w:name w:val="Asunto del comentario Car"/>
    <w:basedOn w:val="TextocomentarioCar"/>
    <w:link w:val="Asuntodelcomentario"/>
    <w:uiPriority w:val="99"/>
    <w:semiHidden/>
    <w:rsid w:val="00732A59"/>
    <w:rPr>
      <w:rFonts w:ascii="Arial" w:eastAsia="Calibri" w:hAnsi="Arial" w:cs="Times New Roman"/>
      <w:b/>
      <w:bCs/>
      <w:sz w:val="20"/>
      <w:szCs w:val="20"/>
      <w:lang w:val="es-ES"/>
    </w:rPr>
  </w:style>
  <w:style w:type="character" w:customStyle="1" w:styleId="spelle">
    <w:name w:val="spelle"/>
    <w:basedOn w:val="Fuentedeprrafopredeter"/>
    <w:rsid w:val="00732A59"/>
  </w:style>
  <w:style w:type="paragraph" w:customStyle="1" w:styleId="Default">
    <w:name w:val="Default"/>
    <w:rsid w:val="00732A59"/>
    <w:pPr>
      <w:autoSpaceDE w:val="0"/>
      <w:autoSpaceDN w:val="0"/>
      <w:adjustRightInd w:val="0"/>
    </w:pPr>
    <w:rPr>
      <w:rFonts w:ascii="Arial" w:eastAsia="Times New Roman" w:hAnsi="Arial" w:cs="Arial"/>
      <w:color w:val="000000"/>
      <w:lang w:val="es-CR"/>
    </w:rPr>
  </w:style>
  <w:style w:type="paragraph" w:customStyle="1" w:styleId="noparagraphstyle">
    <w:name w:val="noparagraphstyle"/>
    <w:basedOn w:val="Normal"/>
    <w:rsid w:val="00732A59"/>
    <w:pPr>
      <w:spacing w:before="100" w:beforeAutospacing="1" w:after="100" w:afterAutospacing="1"/>
    </w:pPr>
    <w:rPr>
      <w:rFonts w:ascii="Times New Roman" w:eastAsia="Times New Roman" w:hAnsi="Times New Roman" w:cs="Times New Roman"/>
      <w:lang w:val="es-CR" w:eastAsia="es-CR"/>
    </w:rPr>
  </w:style>
  <w:style w:type="table" w:styleId="Tablaconcuadrcula6concolores">
    <w:name w:val="Grid Table 6 Colorful"/>
    <w:basedOn w:val="Tablanormal"/>
    <w:uiPriority w:val="51"/>
    <w:rsid w:val="00732A59"/>
    <w:rPr>
      <w:rFonts w:ascii="Times New Roman" w:eastAsia="Times New Roman" w:hAnsi="Times New Roman" w:cs="Times New Roman"/>
      <w:color w:val="000000" w:themeColor="text1"/>
      <w:sz w:val="20"/>
      <w:szCs w:val="20"/>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ireccindeldestinatario">
    <w:name w:val="Dirección del destinatario"/>
    <w:basedOn w:val="Sinespaciado"/>
    <w:link w:val="Carcterdedireccindedestinatario"/>
    <w:uiPriority w:val="5"/>
    <w:qFormat/>
    <w:rsid w:val="00732A59"/>
    <w:pPr>
      <w:spacing w:after="360"/>
      <w:contextualSpacing/>
    </w:pPr>
    <w:rPr>
      <w:rFonts w:ascii="Calibri" w:eastAsia="Calibri" w:hAnsi="Calibri" w:cs="Times New Roman"/>
      <w:color w:val="1F497D"/>
      <w:sz w:val="21"/>
      <w:lang w:val="en-US" w:eastAsia="en-US"/>
    </w:rPr>
  </w:style>
  <w:style w:type="paragraph" w:customStyle="1" w:styleId="Direccindelremitente">
    <w:name w:val="Dirección del remitente"/>
    <w:basedOn w:val="Sinespaciado"/>
    <w:uiPriority w:val="2"/>
    <w:qFormat/>
    <w:rsid w:val="00732A59"/>
    <w:pPr>
      <w:spacing w:after="360"/>
      <w:contextualSpacing/>
    </w:pPr>
    <w:rPr>
      <w:rFonts w:ascii="Calibri" w:eastAsia="Calibri" w:hAnsi="Calibri" w:cs="Times New Roman"/>
      <w:lang w:val="en-US" w:eastAsia="en-US"/>
    </w:rPr>
  </w:style>
  <w:style w:type="character" w:customStyle="1" w:styleId="Carcterdedireccindedestinatario">
    <w:name w:val="Carácter de dirección de destinatario"/>
    <w:link w:val="Direccindeldestinatario"/>
    <w:uiPriority w:val="5"/>
    <w:locked/>
    <w:rsid w:val="00732A59"/>
    <w:rPr>
      <w:rFonts w:ascii="Calibri" w:eastAsia="Calibri" w:hAnsi="Calibri" w:cs="Times New Roman"/>
      <w:color w:val="1F497D"/>
      <w:sz w:val="21"/>
      <w:szCs w:val="22"/>
      <w:lang w:val="en-US" w:eastAsia="en-US"/>
    </w:rPr>
  </w:style>
  <w:style w:type="character" w:customStyle="1" w:styleId="Estilo39">
    <w:name w:val="Estilo39"/>
    <w:uiPriority w:val="1"/>
    <w:rsid w:val="00732A59"/>
    <w:rPr>
      <w:rFonts w:ascii="Arial" w:hAnsi="Arial"/>
      <w:b/>
      <w:color w:val="000099"/>
      <w:sz w:val="28"/>
    </w:rPr>
  </w:style>
  <w:style w:type="character" w:customStyle="1" w:styleId="Estilo40">
    <w:name w:val="Estilo40"/>
    <w:uiPriority w:val="1"/>
    <w:rsid w:val="00732A59"/>
    <w:rPr>
      <w:rFonts w:ascii="Arial" w:hAnsi="Arial"/>
      <w:b/>
      <w:color w:val="000099"/>
      <w:sz w:val="24"/>
    </w:rPr>
  </w:style>
  <w:style w:type="character" w:customStyle="1" w:styleId="Ttulo4Car">
    <w:name w:val="Título 4 Car"/>
    <w:basedOn w:val="Fuentedeprrafopredeter"/>
    <w:link w:val="Ttulo4"/>
    <w:uiPriority w:val="9"/>
    <w:rsid w:val="00962BE2"/>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0F0DB2"/>
    <w:rPr>
      <w:rFonts w:asciiTheme="majorHAnsi" w:eastAsiaTheme="majorEastAsia" w:hAnsiTheme="majorHAnsi" w:cstheme="majorBidi"/>
      <w:color w:val="365F91" w:themeColor="accent1" w:themeShade="BF"/>
    </w:rPr>
  </w:style>
  <w:style w:type="paragraph" w:styleId="Descripcin">
    <w:name w:val="caption"/>
    <w:aliases w:val="Figure Title,figure"/>
    <w:basedOn w:val="Normal"/>
    <w:next w:val="Normal"/>
    <w:link w:val="DescripcinCar"/>
    <w:uiPriority w:val="99"/>
    <w:unhideWhenUsed/>
    <w:qFormat/>
    <w:rsid w:val="00D26AEF"/>
    <w:pPr>
      <w:spacing w:after="200"/>
    </w:pPr>
    <w:rPr>
      <w:rFonts w:asciiTheme="minorHAnsi" w:eastAsiaTheme="minorHAnsi" w:hAnsiTheme="minorHAnsi"/>
      <w:b/>
      <w:bCs/>
      <w:color w:val="4F81BD" w:themeColor="accent1"/>
      <w:sz w:val="18"/>
      <w:szCs w:val="18"/>
      <w:lang w:val="es-CR" w:eastAsia="en-US"/>
    </w:rPr>
  </w:style>
  <w:style w:type="paragraph" w:styleId="NormalWeb">
    <w:name w:val="Normal (Web)"/>
    <w:basedOn w:val="Normal"/>
    <w:uiPriority w:val="99"/>
    <w:unhideWhenUsed/>
    <w:rsid w:val="00D37EB4"/>
    <w:pPr>
      <w:spacing w:before="100" w:beforeAutospacing="1" w:after="100" w:afterAutospacing="1"/>
    </w:pPr>
    <w:rPr>
      <w:rFonts w:ascii="Times New Roman" w:eastAsia="Times New Roman" w:hAnsi="Times New Roman" w:cs="Times New Roman"/>
      <w:lang w:val="es-CR" w:eastAsia="es-CR"/>
    </w:rPr>
  </w:style>
  <w:style w:type="table" w:customStyle="1" w:styleId="Tablaconcuadrcula1">
    <w:name w:val="Tabla con cuadrícula1"/>
    <w:basedOn w:val="Tablanormal"/>
    <w:next w:val="Tablaconcuadrcula"/>
    <w:uiPriority w:val="59"/>
    <w:rsid w:val="00D37EB4"/>
    <w:rPr>
      <w:rFonts w:eastAsia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252A29"/>
    <w:pPr>
      <w:spacing w:after="120"/>
      <w:ind w:left="283"/>
    </w:pPr>
  </w:style>
  <w:style w:type="character" w:customStyle="1" w:styleId="SangradetextonormalCar">
    <w:name w:val="Sangría de texto normal Car"/>
    <w:basedOn w:val="Fuentedeprrafopredeter"/>
    <w:link w:val="Sangradetextonormal"/>
    <w:rsid w:val="00252A29"/>
    <w:rPr>
      <w:rFonts w:ascii="Arial" w:hAnsi="Arial"/>
    </w:rPr>
  </w:style>
  <w:style w:type="paragraph" w:styleId="Textoindependienteprimerasangra2">
    <w:name w:val="Body Text First Indent 2"/>
    <w:basedOn w:val="Sangradetextonormal"/>
    <w:link w:val="Textoindependienteprimerasangra2Car"/>
    <w:uiPriority w:val="99"/>
    <w:unhideWhenUsed/>
    <w:rsid w:val="00252A29"/>
    <w:pPr>
      <w:spacing w:after="200" w:line="276" w:lineRule="auto"/>
      <w:ind w:left="360" w:firstLine="360"/>
    </w:pPr>
    <w:rPr>
      <w:rFonts w:asciiTheme="minorHAnsi" w:eastAsiaTheme="minorHAnsi" w:hAnsiTheme="minorHAnsi"/>
      <w:sz w:val="22"/>
      <w:szCs w:val="22"/>
      <w:lang w:val="es-CR" w:eastAsia="en-US"/>
    </w:rPr>
  </w:style>
  <w:style w:type="character" w:customStyle="1" w:styleId="Textoindependienteprimerasangra2Car">
    <w:name w:val="Texto independiente primera sangría 2 Car"/>
    <w:basedOn w:val="SangradetextonormalCar"/>
    <w:link w:val="Textoindependienteprimerasangra2"/>
    <w:uiPriority w:val="99"/>
    <w:rsid w:val="00252A29"/>
    <w:rPr>
      <w:rFonts w:ascii="Arial" w:eastAsiaTheme="minorHAnsi" w:hAnsi="Arial"/>
      <w:sz w:val="22"/>
      <w:szCs w:val="22"/>
      <w:lang w:val="es-CR" w:eastAsia="en-US"/>
    </w:rPr>
  </w:style>
  <w:style w:type="character" w:customStyle="1" w:styleId="Mencinsinresolver1">
    <w:name w:val="Mención sin resolver1"/>
    <w:basedOn w:val="Fuentedeprrafopredeter"/>
    <w:uiPriority w:val="99"/>
    <w:semiHidden/>
    <w:unhideWhenUsed/>
    <w:rsid w:val="004A663C"/>
    <w:rPr>
      <w:color w:val="808080"/>
      <w:shd w:val="clear" w:color="auto" w:fill="E6E6E6"/>
    </w:rPr>
  </w:style>
  <w:style w:type="character" w:styleId="Referenciaintensa">
    <w:name w:val="Intense Reference"/>
    <w:basedOn w:val="Fuentedeprrafopredeter"/>
    <w:uiPriority w:val="32"/>
    <w:qFormat/>
    <w:rsid w:val="001A0BCA"/>
    <w:rPr>
      <w:b/>
      <w:bCs/>
      <w:smallCaps/>
      <w:color w:val="4F81BD" w:themeColor="accent1"/>
      <w:spacing w:val="5"/>
    </w:rPr>
  </w:style>
  <w:style w:type="paragraph" w:customStyle="1" w:styleId="Prrafodelista11">
    <w:name w:val="Párrafo de lista11"/>
    <w:basedOn w:val="Normal"/>
    <w:uiPriority w:val="99"/>
    <w:qFormat/>
    <w:rsid w:val="003B7793"/>
    <w:pPr>
      <w:spacing w:after="120" w:line="276" w:lineRule="auto"/>
      <w:ind w:left="720"/>
      <w:jc w:val="both"/>
    </w:pPr>
    <w:rPr>
      <w:rFonts w:ascii="Calibri" w:eastAsia="Times New Roman" w:hAnsi="Calibri" w:cs="Calibri"/>
      <w:sz w:val="22"/>
      <w:szCs w:val="22"/>
      <w:lang w:val="es-CR" w:eastAsia="en-US"/>
    </w:rPr>
  </w:style>
  <w:style w:type="numbering" w:styleId="111111">
    <w:name w:val="Outline List 2"/>
    <w:basedOn w:val="Sinlista"/>
    <w:uiPriority w:val="99"/>
    <w:semiHidden/>
    <w:unhideWhenUsed/>
    <w:rsid w:val="003B7793"/>
    <w:pPr>
      <w:numPr>
        <w:numId w:val="2"/>
      </w:numPr>
    </w:pPr>
  </w:style>
  <w:style w:type="paragraph" w:styleId="Textoindependiente">
    <w:name w:val="Body Text"/>
    <w:basedOn w:val="Normal"/>
    <w:link w:val="TextoindependienteCar"/>
    <w:uiPriority w:val="1"/>
    <w:unhideWhenUsed/>
    <w:qFormat/>
    <w:rsid w:val="00A7248A"/>
    <w:pPr>
      <w:spacing w:after="120"/>
    </w:pPr>
  </w:style>
  <w:style w:type="character" w:customStyle="1" w:styleId="TextoindependienteCar">
    <w:name w:val="Texto independiente Car"/>
    <w:basedOn w:val="Fuentedeprrafopredeter"/>
    <w:link w:val="Textoindependiente"/>
    <w:uiPriority w:val="1"/>
    <w:rsid w:val="00A7248A"/>
    <w:rPr>
      <w:rFonts w:ascii="Arial" w:hAnsi="Arial"/>
    </w:rPr>
  </w:style>
  <w:style w:type="table" w:styleId="Tablaconcuadrcula4-nfasis5">
    <w:name w:val="Grid Table 4 Accent 5"/>
    <w:basedOn w:val="Tablanormal"/>
    <w:uiPriority w:val="49"/>
    <w:rsid w:val="00270E1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cinsinresolver">
    <w:name w:val="Unresolved Mention"/>
    <w:basedOn w:val="Fuentedeprrafopredeter"/>
    <w:uiPriority w:val="99"/>
    <w:semiHidden/>
    <w:unhideWhenUsed/>
    <w:rsid w:val="00CC1036"/>
    <w:rPr>
      <w:color w:val="605E5C"/>
      <w:shd w:val="clear" w:color="auto" w:fill="E1DFDD"/>
    </w:rPr>
  </w:style>
  <w:style w:type="character" w:customStyle="1" w:styleId="DescripcinCar">
    <w:name w:val="Descripción Car"/>
    <w:aliases w:val="Figure Title Car,figure Car"/>
    <w:link w:val="Descripcin"/>
    <w:uiPriority w:val="99"/>
    <w:rsid w:val="00326137"/>
    <w:rPr>
      <w:rFonts w:eastAsiaTheme="minorHAnsi"/>
      <w:b/>
      <w:bCs/>
      <w:color w:val="4F81BD" w:themeColor="accent1"/>
      <w:sz w:val="18"/>
      <w:szCs w:val="18"/>
      <w:lang w:val="es-CR" w:eastAsia="en-US"/>
    </w:rPr>
  </w:style>
  <w:style w:type="character" w:styleId="Mencionar">
    <w:name w:val="Mention"/>
    <w:basedOn w:val="Fuentedeprrafopredeter"/>
    <w:uiPriority w:val="99"/>
    <w:unhideWhenUsed/>
    <w:rsid w:val="007F7E99"/>
    <w:rPr>
      <w:color w:val="2B579A"/>
      <w:shd w:val="clear" w:color="auto" w:fill="E6E6E6"/>
    </w:rPr>
  </w:style>
  <w:style w:type="paragraph" w:customStyle="1" w:styleId="TableParagraph">
    <w:name w:val="Table Paragraph"/>
    <w:basedOn w:val="Normal"/>
    <w:uiPriority w:val="1"/>
    <w:qFormat/>
    <w:rsid w:val="00E45DD6"/>
    <w:pPr>
      <w:widowControl w:val="0"/>
      <w:autoSpaceDE w:val="0"/>
      <w:autoSpaceDN w:val="0"/>
    </w:pPr>
    <w:rPr>
      <w:rFonts w:eastAsia="Arial" w:cs="Arial"/>
      <w:sz w:val="22"/>
      <w:szCs w:val="22"/>
      <w:lang w:val="es-ES" w:bidi="es-ES"/>
    </w:rPr>
  </w:style>
  <w:style w:type="paragraph" w:customStyle="1" w:styleId="Normal1">
    <w:name w:val="Normal1"/>
    <w:rsid w:val="00E45DD6"/>
    <w:rPr>
      <w:rFonts w:ascii="Cambria" w:eastAsia="Cambria" w:hAnsi="Cambria" w:cs="Cambria"/>
      <w:color w:val="000000"/>
      <w:szCs w:val="20"/>
    </w:rPr>
  </w:style>
  <w:style w:type="paragraph" w:customStyle="1" w:styleId="Para">
    <w:name w:val="Para #"/>
    <w:basedOn w:val="Normal"/>
    <w:link w:val="ParaChar"/>
    <w:uiPriority w:val="4"/>
    <w:qFormat/>
    <w:rsid w:val="0064468B"/>
    <w:pPr>
      <w:numPr>
        <w:numId w:val="8"/>
      </w:numPr>
      <w:spacing w:before="120" w:after="120" w:line="260" w:lineRule="atLeast"/>
      <w:jc w:val="both"/>
    </w:pPr>
    <w:rPr>
      <w:rFonts w:asciiTheme="minorHAnsi" w:eastAsiaTheme="minorHAnsi" w:hAnsiTheme="minorHAnsi"/>
      <w:sz w:val="20"/>
      <w:szCs w:val="22"/>
      <w:lang w:val="en-GB" w:eastAsia="en-US"/>
    </w:rPr>
  </w:style>
  <w:style w:type="character" w:customStyle="1" w:styleId="ParaChar">
    <w:name w:val="Para # Char"/>
    <w:basedOn w:val="Fuentedeprrafopredeter"/>
    <w:link w:val="Para"/>
    <w:uiPriority w:val="4"/>
    <w:rsid w:val="0064468B"/>
    <w:rPr>
      <w:rFonts w:eastAsiaTheme="minorHAnsi"/>
      <w:sz w:val="20"/>
      <w:szCs w:val="22"/>
      <w:lang w:val="en-GB" w:eastAsia="en-US"/>
    </w:rPr>
  </w:style>
  <w:style w:type="table" w:customStyle="1" w:styleId="Tablaconcuadrcula11">
    <w:name w:val="Tabla con cuadrícula11"/>
    <w:basedOn w:val="Tablanormal"/>
    <w:next w:val="Tablaconcuadrcula"/>
    <w:uiPriority w:val="59"/>
    <w:rsid w:val="000B1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ED7DD6"/>
    <w:rPr>
      <w:rFonts w:ascii="Calibri" w:eastAsiaTheme="minorHAnsi" w:hAnsi="Calibri" w:cs="Calibri"/>
      <w:sz w:val="22"/>
      <w:szCs w:val="22"/>
      <w:lang w:val="es-CR" w:eastAsia="es-CR"/>
    </w:rPr>
  </w:style>
  <w:style w:type="paragraph" w:customStyle="1" w:styleId="xparagraph">
    <w:name w:val="x_paragraph"/>
    <w:basedOn w:val="Normal"/>
    <w:rsid w:val="005034D0"/>
    <w:rPr>
      <w:rFonts w:ascii="Times New Roman" w:eastAsiaTheme="minorHAnsi" w:hAnsi="Times New Roman" w:cs="Times New Roman"/>
      <w:lang w:val="es-CR" w:eastAsia="es-CR"/>
    </w:rPr>
  </w:style>
  <w:style w:type="character" w:customStyle="1" w:styleId="normaltextrun">
    <w:name w:val="normaltextrun"/>
    <w:basedOn w:val="Fuentedeprrafopredeter"/>
    <w:rsid w:val="00080D29"/>
  </w:style>
  <w:style w:type="character" w:customStyle="1" w:styleId="eop">
    <w:name w:val="eop"/>
    <w:basedOn w:val="Fuentedeprrafopredeter"/>
    <w:rsid w:val="00080D29"/>
  </w:style>
  <w:style w:type="paragraph" w:customStyle="1" w:styleId="paragraph">
    <w:name w:val="paragraph"/>
    <w:basedOn w:val="Normal"/>
    <w:rsid w:val="00080D29"/>
    <w:pPr>
      <w:spacing w:before="100" w:beforeAutospacing="1" w:after="100" w:afterAutospacing="1"/>
    </w:pPr>
    <w:rPr>
      <w:rFonts w:ascii="Times New Roman" w:eastAsia="Times New Roman" w:hAnsi="Times New Roman" w:cs="Times New Roman"/>
      <w:lang w:val="es-CR" w:eastAsia="es-CR"/>
    </w:rPr>
  </w:style>
  <w:style w:type="paragraph" w:styleId="Textoindependiente3">
    <w:name w:val="Body Text 3"/>
    <w:basedOn w:val="Normal"/>
    <w:link w:val="Textoindependiente3Car"/>
    <w:rsid w:val="00080D29"/>
    <w:pPr>
      <w:spacing w:after="120"/>
    </w:pPr>
    <w:rPr>
      <w:rFonts w:ascii="Bookman Old Style" w:eastAsia="Times New Roman" w:hAnsi="Bookman Old Style" w:cs="Times New Roman"/>
      <w:sz w:val="16"/>
      <w:szCs w:val="16"/>
      <w:lang w:val="es-CR" w:eastAsia="es-CR"/>
    </w:rPr>
  </w:style>
  <w:style w:type="character" w:customStyle="1" w:styleId="Textoindependiente3Car">
    <w:name w:val="Texto independiente 3 Car"/>
    <w:basedOn w:val="Fuentedeprrafopredeter"/>
    <w:link w:val="Textoindependiente3"/>
    <w:rsid w:val="00080D29"/>
    <w:rPr>
      <w:rFonts w:ascii="Bookman Old Style" w:eastAsia="Times New Roman" w:hAnsi="Bookman Old Style" w:cs="Times New Roman"/>
      <w:sz w:val="16"/>
      <w:szCs w:val="16"/>
      <w:lang w:val="es-CR" w:eastAsia="es-CR"/>
    </w:rPr>
  </w:style>
  <w:style w:type="paragraph" w:styleId="HTMLconformatoprevio">
    <w:name w:val="HTML Preformatted"/>
    <w:basedOn w:val="Normal"/>
    <w:link w:val="HTMLconformatoprevioCar"/>
    <w:uiPriority w:val="99"/>
    <w:unhideWhenUsed/>
    <w:rsid w:val="00080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CR" w:eastAsia="es-CR"/>
    </w:rPr>
  </w:style>
  <w:style w:type="character" w:customStyle="1" w:styleId="HTMLconformatoprevioCar">
    <w:name w:val="HTML con formato previo Car"/>
    <w:basedOn w:val="Fuentedeprrafopredeter"/>
    <w:link w:val="HTMLconformatoprevio"/>
    <w:uiPriority w:val="99"/>
    <w:rsid w:val="00080D29"/>
    <w:rPr>
      <w:rFonts w:ascii="Courier New" w:eastAsia="Times New Roman" w:hAnsi="Courier New" w:cs="Courier New"/>
      <w:sz w:val="20"/>
      <w:szCs w:val="20"/>
      <w:lang w:val="es-CR" w:eastAsia="es-CR"/>
    </w:rPr>
  </w:style>
  <w:style w:type="table" w:customStyle="1" w:styleId="TableNormal1">
    <w:name w:val="Table Normal1"/>
    <w:uiPriority w:val="2"/>
    <w:semiHidden/>
    <w:unhideWhenUsed/>
    <w:qFormat/>
    <w:rsid w:val="002222D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982E79"/>
    <w:pPr>
      <w:widowControl w:val="0"/>
      <w:autoSpaceDE w:val="0"/>
      <w:autoSpaceDN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082CED"/>
  </w:style>
  <w:style w:type="table" w:styleId="Tablaconcuadrcula4-nfasis1">
    <w:name w:val="Grid Table 4 Accent 1"/>
    <w:basedOn w:val="Tablanormal"/>
    <w:uiPriority w:val="49"/>
    <w:rsid w:val="00E4107D"/>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6Car">
    <w:name w:val="Título 6 Car"/>
    <w:basedOn w:val="Fuentedeprrafopredeter"/>
    <w:link w:val="Ttulo6"/>
    <w:rsid w:val="003B7E76"/>
    <w:rPr>
      <w:rFonts w:ascii="Times New Roman" w:eastAsia="Times New Roman" w:hAnsi="Times New Roman" w:cs="Times New Roman"/>
      <w:szCs w:val="20"/>
      <w:lang w:val="es-ES"/>
    </w:rPr>
  </w:style>
  <w:style w:type="numbering" w:customStyle="1" w:styleId="Sinlista1">
    <w:name w:val="Sin lista1"/>
    <w:next w:val="Sinlista"/>
    <w:uiPriority w:val="99"/>
    <w:semiHidden/>
    <w:unhideWhenUsed/>
    <w:rsid w:val="003B7E76"/>
  </w:style>
  <w:style w:type="table" w:customStyle="1" w:styleId="Tablaconcuadrcula3">
    <w:name w:val="Tabla con cuadrícula3"/>
    <w:basedOn w:val="Tablanormal"/>
    <w:next w:val="Tablaconcuadrcula"/>
    <w:uiPriority w:val="39"/>
    <w:rsid w:val="003B7E76"/>
    <w:rPr>
      <w:rFonts w:ascii="Calibri" w:eastAsia="Calibri" w:hAnsi="Calibri" w:cs="Times New Roman"/>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rsid w:val="003B7E76"/>
    <w:pPr>
      <w:tabs>
        <w:tab w:val="center" w:pos="4252"/>
        <w:tab w:val="right" w:pos="8504"/>
      </w:tabs>
    </w:pPr>
    <w:rPr>
      <w:rFonts w:ascii="Times New Roman" w:eastAsia="ヒラギノ角ゴ Pro W3" w:hAnsi="Times New Roman" w:cs="Times New Roman"/>
      <w:color w:val="000000"/>
      <w:szCs w:val="20"/>
      <w:lang w:val="en-US" w:eastAsia="en-US"/>
    </w:rPr>
  </w:style>
  <w:style w:type="character" w:styleId="Textodelmarcadordeposicin">
    <w:name w:val="Placeholder Text"/>
    <w:uiPriority w:val="99"/>
    <w:unhideWhenUsed/>
    <w:rsid w:val="003B7E76"/>
    <w:rPr>
      <w:color w:val="808080"/>
    </w:rPr>
  </w:style>
  <w:style w:type="character" w:customStyle="1" w:styleId="Estilo3">
    <w:name w:val="Estilo3"/>
    <w:uiPriority w:val="1"/>
    <w:rsid w:val="003B7E76"/>
    <w:rPr>
      <w:rFonts w:ascii="Arial" w:hAnsi="Arial"/>
      <w:b w:val="0"/>
      <w:i w:val="0"/>
      <w:sz w:val="24"/>
    </w:rPr>
  </w:style>
  <w:style w:type="character" w:customStyle="1" w:styleId="Estilo6">
    <w:name w:val="Estilo6"/>
    <w:uiPriority w:val="1"/>
    <w:rsid w:val="003B7E76"/>
    <w:rPr>
      <w:rFonts w:ascii="Arial" w:hAnsi="Arial"/>
      <w:b w:val="0"/>
      <w:i w:val="0"/>
      <w:sz w:val="24"/>
    </w:rPr>
  </w:style>
  <w:style w:type="character" w:customStyle="1" w:styleId="marginl20">
    <w:name w:val="marginl20"/>
    <w:basedOn w:val="Fuentedeprrafopredeter"/>
    <w:rsid w:val="003B7E76"/>
  </w:style>
  <w:style w:type="character" w:customStyle="1" w:styleId="Estilo19">
    <w:name w:val="Estilo19"/>
    <w:basedOn w:val="Fuentedeprrafopredeter"/>
    <w:uiPriority w:val="1"/>
    <w:rsid w:val="003B7E76"/>
    <w:rPr>
      <w:rFonts w:ascii="Arial" w:hAnsi="Arial" w:cs="Arial" w:hint="default"/>
      <w:b/>
      <w:bCs w:val="0"/>
      <w:sz w:val="24"/>
    </w:rPr>
  </w:style>
  <w:style w:type="paragraph" w:customStyle="1" w:styleId="T2">
    <w:name w:val="T2"/>
    <w:basedOn w:val="Ttulo2"/>
    <w:qFormat/>
    <w:rsid w:val="00664E62"/>
    <w:pPr>
      <w:numPr>
        <w:numId w:val="33"/>
      </w:numPr>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8313">
      <w:bodyDiv w:val="1"/>
      <w:marLeft w:val="0"/>
      <w:marRight w:val="0"/>
      <w:marTop w:val="0"/>
      <w:marBottom w:val="0"/>
      <w:divBdr>
        <w:top w:val="none" w:sz="0" w:space="0" w:color="auto"/>
        <w:left w:val="none" w:sz="0" w:space="0" w:color="auto"/>
        <w:bottom w:val="none" w:sz="0" w:space="0" w:color="auto"/>
        <w:right w:val="none" w:sz="0" w:space="0" w:color="auto"/>
      </w:divBdr>
    </w:div>
    <w:div w:id="87194950">
      <w:bodyDiv w:val="1"/>
      <w:marLeft w:val="0"/>
      <w:marRight w:val="0"/>
      <w:marTop w:val="0"/>
      <w:marBottom w:val="0"/>
      <w:divBdr>
        <w:top w:val="none" w:sz="0" w:space="0" w:color="auto"/>
        <w:left w:val="none" w:sz="0" w:space="0" w:color="auto"/>
        <w:bottom w:val="none" w:sz="0" w:space="0" w:color="auto"/>
        <w:right w:val="none" w:sz="0" w:space="0" w:color="auto"/>
      </w:divBdr>
    </w:div>
    <w:div w:id="102461440">
      <w:bodyDiv w:val="1"/>
      <w:marLeft w:val="0"/>
      <w:marRight w:val="0"/>
      <w:marTop w:val="0"/>
      <w:marBottom w:val="0"/>
      <w:divBdr>
        <w:top w:val="none" w:sz="0" w:space="0" w:color="auto"/>
        <w:left w:val="none" w:sz="0" w:space="0" w:color="auto"/>
        <w:bottom w:val="none" w:sz="0" w:space="0" w:color="auto"/>
        <w:right w:val="none" w:sz="0" w:space="0" w:color="auto"/>
      </w:divBdr>
    </w:div>
    <w:div w:id="112749238">
      <w:bodyDiv w:val="1"/>
      <w:marLeft w:val="0"/>
      <w:marRight w:val="0"/>
      <w:marTop w:val="0"/>
      <w:marBottom w:val="0"/>
      <w:divBdr>
        <w:top w:val="none" w:sz="0" w:space="0" w:color="auto"/>
        <w:left w:val="none" w:sz="0" w:space="0" w:color="auto"/>
        <w:bottom w:val="none" w:sz="0" w:space="0" w:color="auto"/>
        <w:right w:val="none" w:sz="0" w:space="0" w:color="auto"/>
      </w:divBdr>
    </w:div>
    <w:div w:id="255217062">
      <w:bodyDiv w:val="1"/>
      <w:marLeft w:val="0"/>
      <w:marRight w:val="0"/>
      <w:marTop w:val="0"/>
      <w:marBottom w:val="0"/>
      <w:divBdr>
        <w:top w:val="none" w:sz="0" w:space="0" w:color="auto"/>
        <w:left w:val="none" w:sz="0" w:space="0" w:color="auto"/>
        <w:bottom w:val="none" w:sz="0" w:space="0" w:color="auto"/>
        <w:right w:val="none" w:sz="0" w:space="0" w:color="auto"/>
      </w:divBdr>
    </w:div>
    <w:div w:id="440535711">
      <w:bodyDiv w:val="1"/>
      <w:marLeft w:val="0"/>
      <w:marRight w:val="0"/>
      <w:marTop w:val="0"/>
      <w:marBottom w:val="0"/>
      <w:divBdr>
        <w:top w:val="none" w:sz="0" w:space="0" w:color="auto"/>
        <w:left w:val="none" w:sz="0" w:space="0" w:color="auto"/>
        <w:bottom w:val="none" w:sz="0" w:space="0" w:color="auto"/>
        <w:right w:val="none" w:sz="0" w:space="0" w:color="auto"/>
      </w:divBdr>
    </w:div>
    <w:div w:id="734474860">
      <w:bodyDiv w:val="1"/>
      <w:marLeft w:val="0"/>
      <w:marRight w:val="0"/>
      <w:marTop w:val="0"/>
      <w:marBottom w:val="0"/>
      <w:divBdr>
        <w:top w:val="none" w:sz="0" w:space="0" w:color="auto"/>
        <w:left w:val="none" w:sz="0" w:space="0" w:color="auto"/>
        <w:bottom w:val="none" w:sz="0" w:space="0" w:color="auto"/>
        <w:right w:val="none" w:sz="0" w:space="0" w:color="auto"/>
      </w:divBdr>
    </w:div>
    <w:div w:id="1014771338">
      <w:bodyDiv w:val="1"/>
      <w:marLeft w:val="0"/>
      <w:marRight w:val="0"/>
      <w:marTop w:val="0"/>
      <w:marBottom w:val="0"/>
      <w:divBdr>
        <w:top w:val="none" w:sz="0" w:space="0" w:color="auto"/>
        <w:left w:val="none" w:sz="0" w:space="0" w:color="auto"/>
        <w:bottom w:val="none" w:sz="0" w:space="0" w:color="auto"/>
        <w:right w:val="none" w:sz="0" w:space="0" w:color="auto"/>
      </w:divBdr>
    </w:div>
    <w:div w:id="1026100764">
      <w:bodyDiv w:val="1"/>
      <w:marLeft w:val="0"/>
      <w:marRight w:val="0"/>
      <w:marTop w:val="0"/>
      <w:marBottom w:val="0"/>
      <w:divBdr>
        <w:top w:val="none" w:sz="0" w:space="0" w:color="auto"/>
        <w:left w:val="none" w:sz="0" w:space="0" w:color="auto"/>
        <w:bottom w:val="none" w:sz="0" w:space="0" w:color="auto"/>
        <w:right w:val="none" w:sz="0" w:space="0" w:color="auto"/>
      </w:divBdr>
    </w:div>
    <w:div w:id="1257710345">
      <w:bodyDiv w:val="1"/>
      <w:marLeft w:val="0"/>
      <w:marRight w:val="0"/>
      <w:marTop w:val="0"/>
      <w:marBottom w:val="0"/>
      <w:divBdr>
        <w:top w:val="none" w:sz="0" w:space="0" w:color="auto"/>
        <w:left w:val="none" w:sz="0" w:space="0" w:color="auto"/>
        <w:bottom w:val="none" w:sz="0" w:space="0" w:color="auto"/>
        <w:right w:val="none" w:sz="0" w:space="0" w:color="auto"/>
      </w:divBdr>
    </w:div>
    <w:div w:id="1258756121">
      <w:bodyDiv w:val="1"/>
      <w:marLeft w:val="0"/>
      <w:marRight w:val="0"/>
      <w:marTop w:val="0"/>
      <w:marBottom w:val="0"/>
      <w:divBdr>
        <w:top w:val="none" w:sz="0" w:space="0" w:color="auto"/>
        <w:left w:val="none" w:sz="0" w:space="0" w:color="auto"/>
        <w:bottom w:val="none" w:sz="0" w:space="0" w:color="auto"/>
        <w:right w:val="none" w:sz="0" w:space="0" w:color="auto"/>
      </w:divBdr>
    </w:div>
    <w:div w:id="1297419773">
      <w:bodyDiv w:val="1"/>
      <w:marLeft w:val="0"/>
      <w:marRight w:val="0"/>
      <w:marTop w:val="0"/>
      <w:marBottom w:val="0"/>
      <w:divBdr>
        <w:top w:val="none" w:sz="0" w:space="0" w:color="auto"/>
        <w:left w:val="none" w:sz="0" w:space="0" w:color="auto"/>
        <w:bottom w:val="none" w:sz="0" w:space="0" w:color="auto"/>
        <w:right w:val="none" w:sz="0" w:space="0" w:color="auto"/>
      </w:divBdr>
    </w:div>
    <w:div w:id="1359769385">
      <w:bodyDiv w:val="1"/>
      <w:marLeft w:val="0"/>
      <w:marRight w:val="0"/>
      <w:marTop w:val="0"/>
      <w:marBottom w:val="0"/>
      <w:divBdr>
        <w:top w:val="none" w:sz="0" w:space="0" w:color="auto"/>
        <w:left w:val="none" w:sz="0" w:space="0" w:color="auto"/>
        <w:bottom w:val="none" w:sz="0" w:space="0" w:color="auto"/>
        <w:right w:val="none" w:sz="0" w:space="0" w:color="auto"/>
      </w:divBdr>
      <w:divsChild>
        <w:div w:id="11608656">
          <w:marLeft w:val="360"/>
          <w:marRight w:val="0"/>
          <w:marTop w:val="0"/>
          <w:marBottom w:val="0"/>
          <w:divBdr>
            <w:top w:val="none" w:sz="0" w:space="0" w:color="auto"/>
            <w:left w:val="none" w:sz="0" w:space="0" w:color="auto"/>
            <w:bottom w:val="none" w:sz="0" w:space="0" w:color="auto"/>
            <w:right w:val="none" w:sz="0" w:space="0" w:color="auto"/>
          </w:divBdr>
        </w:div>
        <w:div w:id="208810463">
          <w:marLeft w:val="360"/>
          <w:marRight w:val="0"/>
          <w:marTop w:val="0"/>
          <w:marBottom w:val="0"/>
          <w:divBdr>
            <w:top w:val="none" w:sz="0" w:space="0" w:color="auto"/>
            <w:left w:val="none" w:sz="0" w:space="0" w:color="auto"/>
            <w:bottom w:val="none" w:sz="0" w:space="0" w:color="auto"/>
            <w:right w:val="none" w:sz="0" w:space="0" w:color="auto"/>
          </w:divBdr>
        </w:div>
        <w:div w:id="517738467">
          <w:marLeft w:val="360"/>
          <w:marRight w:val="0"/>
          <w:marTop w:val="0"/>
          <w:marBottom w:val="0"/>
          <w:divBdr>
            <w:top w:val="none" w:sz="0" w:space="0" w:color="auto"/>
            <w:left w:val="none" w:sz="0" w:space="0" w:color="auto"/>
            <w:bottom w:val="none" w:sz="0" w:space="0" w:color="auto"/>
            <w:right w:val="none" w:sz="0" w:space="0" w:color="auto"/>
          </w:divBdr>
        </w:div>
      </w:divsChild>
    </w:div>
    <w:div w:id="1382632860">
      <w:bodyDiv w:val="1"/>
      <w:marLeft w:val="0"/>
      <w:marRight w:val="0"/>
      <w:marTop w:val="0"/>
      <w:marBottom w:val="0"/>
      <w:divBdr>
        <w:top w:val="none" w:sz="0" w:space="0" w:color="auto"/>
        <w:left w:val="none" w:sz="0" w:space="0" w:color="auto"/>
        <w:bottom w:val="none" w:sz="0" w:space="0" w:color="auto"/>
        <w:right w:val="none" w:sz="0" w:space="0" w:color="auto"/>
      </w:divBdr>
    </w:div>
    <w:div w:id="1443838796">
      <w:bodyDiv w:val="1"/>
      <w:marLeft w:val="0"/>
      <w:marRight w:val="0"/>
      <w:marTop w:val="0"/>
      <w:marBottom w:val="0"/>
      <w:divBdr>
        <w:top w:val="none" w:sz="0" w:space="0" w:color="auto"/>
        <w:left w:val="none" w:sz="0" w:space="0" w:color="auto"/>
        <w:bottom w:val="none" w:sz="0" w:space="0" w:color="auto"/>
        <w:right w:val="none" w:sz="0" w:space="0" w:color="auto"/>
      </w:divBdr>
      <w:divsChild>
        <w:div w:id="657686082">
          <w:marLeft w:val="0"/>
          <w:marRight w:val="0"/>
          <w:marTop w:val="0"/>
          <w:marBottom w:val="0"/>
          <w:divBdr>
            <w:top w:val="none" w:sz="0" w:space="0" w:color="auto"/>
            <w:left w:val="none" w:sz="0" w:space="0" w:color="auto"/>
            <w:bottom w:val="none" w:sz="0" w:space="0" w:color="auto"/>
            <w:right w:val="none" w:sz="0" w:space="0" w:color="auto"/>
          </w:divBdr>
        </w:div>
      </w:divsChild>
    </w:div>
    <w:div w:id="1792936299">
      <w:bodyDiv w:val="1"/>
      <w:marLeft w:val="0"/>
      <w:marRight w:val="0"/>
      <w:marTop w:val="0"/>
      <w:marBottom w:val="0"/>
      <w:divBdr>
        <w:top w:val="none" w:sz="0" w:space="0" w:color="auto"/>
        <w:left w:val="none" w:sz="0" w:space="0" w:color="auto"/>
        <w:bottom w:val="none" w:sz="0" w:space="0" w:color="auto"/>
        <w:right w:val="none" w:sz="0" w:space="0" w:color="auto"/>
      </w:divBdr>
    </w:div>
    <w:div w:id="1843162991">
      <w:bodyDiv w:val="1"/>
      <w:marLeft w:val="0"/>
      <w:marRight w:val="0"/>
      <w:marTop w:val="0"/>
      <w:marBottom w:val="0"/>
      <w:divBdr>
        <w:top w:val="none" w:sz="0" w:space="0" w:color="auto"/>
        <w:left w:val="none" w:sz="0" w:space="0" w:color="auto"/>
        <w:bottom w:val="none" w:sz="0" w:space="0" w:color="auto"/>
        <w:right w:val="none" w:sz="0" w:space="0" w:color="auto"/>
      </w:divBdr>
    </w:div>
    <w:div w:id="2008940724">
      <w:bodyDiv w:val="1"/>
      <w:marLeft w:val="0"/>
      <w:marRight w:val="0"/>
      <w:marTop w:val="0"/>
      <w:marBottom w:val="0"/>
      <w:divBdr>
        <w:top w:val="none" w:sz="0" w:space="0" w:color="auto"/>
        <w:left w:val="none" w:sz="0" w:space="0" w:color="auto"/>
        <w:bottom w:val="none" w:sz="0" w:space="0" w:color="auto"/>
        <w:right w:val="none" w:sz="0" w:space="0" w:color="auto"/>
      </w:divBdr>
    </w:div>
    <w:div w:id="2120375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png"/><Relationship Id="rId42" Type="http://schemas.openxmlformats.org/officeDocument/2006/relationships/hyperlink" Target="https://www.sutel.go.cr/guias-competencia" TargetMode="External"/><Relationship Id="rId47" Type="http://schemas.openxmlformats.org/officeDocument/2006/relationships/image" Target="media/image13.emf"/><Relationship Id="rId63" Type="http://schemas.openxmlformats.org/officeDocument/2006/relationships/image" Target="media/image23.png"/><Relationship Id="rId68"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3.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yperlink" Target="https://www.sutel.go.cr/sites/default/files/normaticascompetencia/reglamento_regimen_sectorial_de_competencia_en_telecomunicaciones_alcance_93_la_gaceta_90_23-05-2023.pdf" TargetMode="External"/><Relationship Id="rId37" Type="http://schemas.openxmlformats.org/officeDocument/2006/relationships/hyperlink" Target="https://www.sutel.go.cr/sites/default/files/estudio_mercado_barreras_despliegue_infraestructura_5g%255B1%255D.pdf" TargetMode="External"/><Relationship Id="rId40" Type="http://schemas.openxmlformats.org/officeDocument/2006/relationships/hyperlink" Target="https://www.sutel.go.cr/sites/default/files/lineamientos_para_reglamentos_condominales_vf.pdf" TargetMode="External"/><Relationship Id="rId45" Type="http://schemas.openxmlformats.org/officeDocument/2006/relationships/chart" Target="charts/chart6.xml"/><Relationship Id="rId53" Type="http://schemas.openxmlformats.org/officeDocument/2006/relationships/chart" Target="charts/chart8.xml"/><Relationship Id="rId58" Type="http://schemas.openxmlformats.org/officeDocument/2006/relationships/chart" Target="charts/chart13.xml"/><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21.jpeg"/><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chart" Target="charts/chart4.xml"/><Relationship Id="rId35" Type="http://schemas.openxmlformats.org/officeDocument/2006/relationships/hyperlink" Target="https://www.sutel.go.cr/estudios-mercado" TargetMode="External"/><Relationship Id="rId43" Type="http://schemas.openxmlformats.org/officeDocument/2006/relationships/hyperlink" Target="mailto:info@sutel.go.cr" TargetMode="External"/><Relationship Id="rId48" Type="http://schemas.openxmlformats.org/officeDocument/2006/relationships/image" Target="media/image14.emf"/><Relationship Id="rId56" Type="http://schemas.openxmlformats.org/officeDocument/2006/relationships/chart" Target="charts/chart11.xml"/><Relationship Id="rId64" Type="http://schemas.openxmlformats.org/officeDocument/2006/relationships/image" Target="media/image24.jpe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0.emf"/><Relationship Id="rId33" Type="http://schemas.openxmlformats.org/officeDocument/2006/relationships/hyperlink" Target="https://www.sutel.go.cr/sites/default/files/guia_de_analisis_practicas_anticompetitivas.pdf" TargetMode="External"/><Relationship Id="rId38" Type="http://schemas.openxmlformats.org/officeDocument/2006/relationships/hyperlink" Target="https://www.sutel.go.cr/sites/default/files/lineamientos_para_promover_competencia_redes_neutras_de_iniciativa_privada.pdf" TargetMode="External"/><Relationship Id="rId46" Type="http://schemas.openxmlformats.org/officeDocument/2006/relationships/chart" Target="charts/chart7.xml"/><Relationship Id="rId59" Type="http://schemas.openxmlformats.org/officeDocument/2006/relationships/image" Target="media/image19.jpeg"/><Relationship Id="rId67" Type="http://schemas.openxmlformats.org/officeDocument/2006/relationships/image" Target="media/image26.jpg"/><Relationship Id="rId20" Type="http://schemas.openxmlformats.org/officeDocument/2006/relationships/image" Target="media/image5.png"/><Relationship Id="rId41" Type="http://schemas.openxmlformats.org/officeDocument/2006/relationships/hyperlink" Target="https://www.sutel.go.cr/guias-competencia" TargetMode="External"/><Relationship Id="rId54" Type="http://schemas.openxmlformats.org/officeDocument/2006/relationships/chart" Target="charts/chart9.xml"/><Relationship Id="rId62" Type="http://schemas.openxmlformats.org/officeDocument/2006/relationships/image" Target="media/image22.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chart" Target="charts/chart2.xml"/><Relationship Id="rId36" Type="http://schemas.openxmlformats.org/officeDocument/2006/relationships/hyperlink" Target="https://www.sutel.go.cr/sites/default/files/estudio_mercado_barreras_despliegue_infraestructura_5g%255B1%255D.pdf" TargetMode="External"/><Relationship Id="rId49" Type="http://schemas.openxmlformats.org/officeDocument/2006/relationships/image" Target="media/image15.emf"/><Relationship Id="rId57" Type="http://schemas.openxmlformats.org/officeDocument/2006/relationships/chart" Target="charts/chart12.xml"/><Relationship Id="rId10" Type="http://schemas.openxmlformats.org/officeDocument/2006/relationships/footer" Target="footer2.xml"/><Relationship Id="rId31" Type="http://schemas.openxmlformats.org/officeDocument/2006/relationships/chart" Target="charts/chart5.xml"/><Relationship Id="rId44" Type="http://schemas.openxmlformats.org/officeDocument/2006/relationships/hyperlink" Target="mailto:gesti&#243;ndocumental@sutel.go.cr" TargetMode="External"/><Relationship Id="rId52" Type="http://schemas.openxmlformats.org/officeDocument/2006/relationships/image" Target="media/image18.jpeg"/><Relationship Id="rId60" Type="http://schemas.openxmlformats.org/officeDocument/2006/relationships/image" Target="media/image20.jpeg"/><Relationship Id="rId65"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chart" Target="charts/chart1.xml"/><Relationship Id="rId39" Type="http://schemas.openxmlformats.org/officeDocument/2006/relationships/hyperlink" Target="https://www.sutel.go.cr/sites/default/files/lineamientos_para_el_despliegue_de_redes_de_infraestructura_de_uso_comun_vf.pdf" TargetMode="External"/><Relationship Id="rId34" Type="http://schemas.openxmlformats.org/officeDocument/2006/relationships/hyperlink" Target="https://www.sutel.go.cr/sites/default/files/guia_de_imposicion_de_multas.pdf" TargetMode="External"/><Relationship Id="rId50" Type="http://schemas.openxmlformats.org/officeDocument/2006/relationships/image" Target="media/image16.emf"/><Relationship Id="rId55" Type="http://schemas.openxmlformats.org/officeDocument/2006/relationships/chart" Target="charts/chart10.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sutel.go.cr/sites/default/files/reporte_cantonal_2023_vf.pdf" TargetMode="External"/><Relationship Id="rId1" Type="http://schemas.openxmlformats.org/officeDocument/2006/relationships/hyperlink" Target="https://www.sutel.go.cr/sites/default/files/rcs-074-2023_esph.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https://sutelcr-my.sharepoint.com/personal/sharon_jimenez_sutel_go_cr/Documents/Documentos/SUTEL/1%20POA/POI%202023/evaluaciones/diciembre/sipp/sipp%20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utelcr-my.sharepoint.com/personal/eduardo_castellon_sutel_go_cr/Documents/CARPETA%20COMPARTIDA%20UC/Bita&#769;coras%20anuales%20atencio&#769;n%20Prensa/BITA&#769;CORA%20ATENCIO&#769;N%20PRENSA%202023.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https://sutelcr-my.sharepoint.com/personal/eduardo_castellon_sutel_go_cr/Documents/CARPETA%20COMPARTIDA%20UC/Bita&#769;coras%20anuales%20atencio&#769;n%20Prensa/BITA&#769;CORA%20ATENCIO&#769;N%20PRENSA%202023.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https://sutelcr-my.sharepoint.com/personal/eduardo_castellon_sutel_go_cr/Documents/CARPETA%20COMPARTIDA%20UC/Bit&#225;coras%20anuales%20atenci&#243;n%20Prensa/BIT&#193;CORA%20ATENCI&#211;N%20PRENSA%202023.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https://sutelcr-my.sharepoint.com/personal/eduardo_castellon_sutel_go_cr/Documents/CARPETA%20COMPARTIDA%20UC/Bita&#769;coras%20anuales%20atencio&#769;n%20Prensa/BITA&#769;CORA%20ATENCIO&#769;N%20PRENSA%202023.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sutelcr.sharepoint.com/sites/repositorio/dgo/finanzas/Documentos%20compartidos/Finanzas/Contabilidad/EEFF%202023/12.%20EEFF%20Dic-23/Cuadros%20Estados%20Financieros%20Dic-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https://sutelcr.sharepoint.com/sites/repositorio/dgo/finanzas/Documentos%20compartidos/Finanzas/Contabilidad/EEFF%202023/12.%20EEFF%20Dic-23/Cuadros%20Estados%20Financieros%20Dic-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sutelcr.sharepoint.com/sites/repositorio/dgo/finanzas/Documentos%20compartidos/Finanzas/Contabilidad/EEFF%202023/12.%20EEFF%20Dic-23/Cuadros%20Estados%20Financieros%20Dic-2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sutelcr.sharepoint.com/sites/repositorio/dgo/finanzas/Documentos%20compartidos/Finanzas/Contabilidad/EEFF%202023/12.%20EEFF%20Dic-23/Cuadros%20Estados%20Financieros%20Dic-23.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sutelcr-my.sharepoint.com/personal/melissa_mora_sutel_go_cr/Documents/Escritorio/INFORME%20DE%20LABORES%202023.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https://sutelcr-my.sharepoint.com/personal/melissa_mora_sutel_go_cr/Documents/Escritorio/INFORME%20DE%20LABORES%202023.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https://sutelcr-my.sharepoint.com/personal/eduardo_castellon_sutel_go_cr/Documents/CARPETA%20COMPARTIDA%20UC/Bita&#769;coras%20anuales%20atencio&#769;n%20Prensa/BITA&#769;CORA%20ATENCIO&#769;N%20PRENSA%202023.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https://sutelcr-my.sharepoint.com/personal/eduardo_castellon_sutel_go_cr/Documents/CARPETA%20COMPARTIDA%20UC/Bita&#769;coras%20anuales%20atencio&#769;n%20Prensa/BITA&#769;CORA%20ATENCIO&#769;N%20PRENSA%202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'[sipp 2023.xlsx]Hoja2 (2)'!$C$20</c:f>
              <c:strCache>
                <c:ptCount val="1"/>
                <c:pt idx="0">
                  <c:v>REGULACION</c:v>
                </c:pt>
              </c:strCache>
            </c:strRef>
          </c:tx>
          <c:spPr>
            <a:solidFill>
              <a:srgbClr val="00778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'[sipp 2023.xlsx]Hoja2 (2)'!$B$21:$B$23</c:f>
              <c:strCache>
                <c:ptCount val="3"/>
                <c:pt idx="0">
                  <c:v> costos directos </c:v>
                </c:pt>
                <c:pt idx="1">
                  <c:v> costos comunes </c:v>
                </c:pt>
                <c:pt idx="2">
                  <c:v> nomina </c:v>
                </c:pt>
              </c:strCache>
            </c:strRef>
          </c:cat>
          <c:val>
            <c:numRef>
              <c:f>'[sipp 2023.xlsx]Hoja2 (2)'!$C$21:$C$23</c:f>
              <c:numCache>
                <c:formatCode>0%</c:formatCode>
                <c:ptCount val="3"/>
                <c:pt idx="0">
                  <c:v>0.9</c:v>
                </c:pt>
                <c:pt idx="1">
                  <c:v>0.84</c:v>
                </c:pt>
                <c:pt idx="2">
                  <c:v>0.9</c:v>
                </c:pt>
              </c:numCache>
            </c:numRef>
          </c:val>
          <c:extLst>
            <c:ext xmlns:c16="http://schemas.microsoft.com/office/drawing/2014/chart" uri="{C3380CC4-5D6E-409C-BE32-E72D297353CC}">
              <c16:uniqueId val="{00000000-B8A2-42C8-9831-AE1DF34A3FB4}"/>
            </c:ext>
          </c:extLst>
        </c:ser>
        <c:ser>
          <c:idx val="1"/>
          <c:order val="1"/>
          <c:tx>
            <c:strRef>
              <c:f>'[sipp 2023.xlsx]Hoja2 (2)'!$D$20</c:f>
              <c:strCache>
                <c:ptCount val="1"/>
                <c:pt idx="0">
                  <c:v>ESPECTRO</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'[sipp 2023.xlsx]Hoja2 (2)'!$B$21:$B$23</c:f>
              <c:strCache>
                <c:ptCount val="3"/>
                <c:pt idx="0">
                  <c:v> costos directos </c:v>
                </c:pt>
                <c:pt idx="1">
                  <c:v> costos comunes </c:v>
                </c:pt>
                <c:pt idx="2">
                  <c:v> nomina </c:v>
                </c:pt>
              </c:strCache>
            </c:strRef>
          </c:cat>
          <c:val>
            <c:numRef>
              <c:f>'[sipp 2023.xlsx]Hoja2 (2)'!$D$21:$D$23</c:f>
              <c:numCache>
                <c:formatCode>0%</c:formatCode>
                <c:ptCount val="3"/>
                <c:pt idx="0">
                  <c:v>0.33</c:v>
                </c:pt>
                <c:pt idx="1">
                  <c:v>0.84</c:v>
                </c:pt>
                <c:pt idx="2">
                  <c:v>0.94</c:v>
                </c:pt>
              </c:numCache>
            </c:numRef>
          </c:val>
          <c:extLst>
            <c:ext xmlns:c16="http://schemas.microsoft.com/office/drawing/2014/chart" uri="{C3380CC4-5D6E-409C-BE32-E72D297353CC}">
              <c16:uniqueId val="{00000001-B8A2-42C8-9831-AE1DF34A3FB4}"/>
            </c:ext>
          </c:extLst>
        </c:ser>
        <c:ser>
          <c:idx val="2"/>
          <c:order val="2"/>
          <c:tx>
            <c:strRef>
              <c:f>'[sipp 2023.xlsx]Hoja2 (2)'!$E$20</c:f>
              <c:strCache>
                <c:ptCount val="1"/>
                <c:pt idx="0">
                  <c:v>FONATEL</c:v>
                </c:pt>
              </c:strCache>
            </c:strRef>
          </c:tx>
          <c:spPr>
            <a:solidFill>
              <a:srgbClr val="FFFAC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'[sipp 2023.xlsx]Hoja2 (2)'!$B$21:$B$23</c:f>
              <c:strCache>
                <c:ptCount val="3"/>
                <c:pt idx="0">
                  <c:v> costos directos </c:v>
                </c:pt>
                <c:pt idx="1">
                  <c:v> costos comunes </c:v>
                </c:pt>
                <c:pt idx="2">
                  <c:v> nomina </c:v>
                </c:pt>
              </c:strCache>
            </c:strRef>
          </c:cat>
          <c:val>
            <c:numRef>
              <c:f>'[sipp 2023.xlsx]Hoja2 (2)'!$E$21:$E$23</c:f>
              <c:numCache>
                <c:formatCode>0%</c:formatCode>
                <c:ptCount val="3"/>
                <c:pt idx="0">
                  <c:v>0.32</c:v>
                </c:pt>
                <c:pt idx="1">
                  <c:v>0.74</c:v>
                </c:pt>
                <c:pt idx="2">
                  <c:v>0.93</c:v>
                </c:pt>
              </c:numCache>
            </c:numRef>
          </c:val>
          <c:extLst>
            <c:ext xmlns:c16="http://schemas.microsoft.com/office/drawing/2014/chart" uri="{C3380CC4-5D6E-409C-BE32-E72D297353CC}">
              <c16:uniqueId val="{00000002-B8A2-42C8-9831-AE1DF34A3FB4}"/>
            </c:ext>
          </c:extLst>
        </c:ser>
        <c:dLbls>
          <c:showLegendKey val="0"/>
          <c:showVal val="0"/>
          <c:showCatName val="0"/>
          <c:showSerName val="0"/>
          <c:showPercent val="0"/>
          <c:showBubbleSize val="0"/>
        </c:dLbls>
        <c:gapWidth val="219"/>
        <c:overlap val="-27"/>
        <c:axId val="1811153887"/>
        <c:axId val="1811155967"/>
      </c:barChart>
      <c:catAx>
        <c:axId val="181115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11155967"/>
        <c:crosses val="autoZero"/>
        <c:auto val="1"/>
        <c:lblAlgn val="ctr"/>
        <c:lblOffset val="100"/>
        <c:noMultiLvlLbl val="0"/>
      </c:catAx>
      <c:valAx>
        <c:axId val="1811155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11153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ES_tradnl" sz="1400" b="1" i="0" u="none" strike="noStrike" kern="1200" spc="0" baseline="0">
                <a:solidFill>
                  <a:srgbClr val="007588"/>
                </a:solidFill>
                <a:latin typeface="Arial" panose="020B0604020202020204" pitchFamily="34" charset="0"/>
                <a:cs typeface="Arial" panose="020B0604020202020204" pitchFamily="34" charset="0"/>
              </a:rPr>
              <a:t>Medios de comunicación con más consultas a SUTEL en el 2023</a:t>
            </a:r>
          </a:p>
        </c:rich>
      </c:tx>
      <c:layout>
        <c:manualLayout>
          <c:xMode val="edge"/>
          <c:yMode val="edge"/>
          <c:x val="0.16854374096203692"/>
          <c:y val="2.77777777777777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ES"/>
        </a:p>
      </c:txPr>
    </c:title>
    <c:autoTitleDeleted val="0"/>
    <c:plotArea>
      <c:layout/>
      <c:barChart>
        <c:barDir val="bar"/>
        <c:grouping val="clustered"/>
        <c:varyColors val="0"/>
        <c:ser>
          <c:idx val="0"/>
          <c:order val="0"/>
          <c:spPr>
            <a:solidFill>
              <a:srgbClr val="00758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Hoja2!$A$137:$A$149</c:f>
              <c:strCache>
                <c:ptCount val="13"/>
                <c:pt idx="0">
                  <c:v>Otros</c:v>
                </c:pt>
                <c:pt idx="1">
                  <c:v>CRHoy</c:v>
                </c:pt>
                <c:pt idx="2">
                  <c:v>El Financiero </c:v>
                </c:pt>
                <c:pt idx="3">
                  <c:v>Repretel </c:v>
                </c:pt>
                <c:pt idx="4">
                  <c:v>Radio Monumental </c:v>
                </c:pt>
                <c:pt idx="5">
                  <c:v>Teletica </c:v>
                </c:pt>
                <c:pt idx="6">
                  <c:v>La República </c:v>
                </c:pt>
                <c:pt idx="7">
                  <c:v>La Nación </c:v>
                </c:pt>
                <c:pt idx="8">
                  <c:v>Teletica Radio</c:v>
                </c:pt>
                <c:pt idx="9">
                  <c:v>Semanario Universidad </c:v>
                </c:pt>
                <c:pt idx="10">
                  <c:v>Multimedios</c:v>
                </c:pt>
                <c:pt idx="11">
                  <c:v>NC11</c:v>
                </c:pt>
                <c:pt idx="12">
                  <c:v>Diario Extra</c:v>
                </c:pt>
              </c:strCache>
            </c:strRef>
          </c:cat>
          <c:val>
            <c:numRef>
              <c:f>Hoja2!$B$137:$B$149</c:f>
              <c:numCache>
                <c:formatCode>General</c:formatCode>
                <c:ptCount val="13"/>
                <c:pt idx="0">
                  <c:v>35</c:v>
                </c:pt>
                <c:pt idx="1">
                  <c:v>26</c:v>
                </c:pt>
                <c:pt idx="2">
                  <c:v>13</c:v>
                </c:pt>
                <c:pt idx="3">
                  <c:v>8</c:v>
                </c:pt>
                <c:pt idx="4">
                  <c:v>8</c:v>
                </c:pt>
                <c:pt idx="5">
                  <c:v>8</c:v>
                </c:pt>
                <c:pt idx="6">
                  <c:v>7</c:v>
                </c:pt>
                <c:pt idx="7">
                  <c:v>6</c:v>
                </c:pt>
                <c:pt idx="8">
                  <c:v>6</c:v>
                </c:pt>
                <c:pt idx="9">
                  <c:v>5</c:v>
                </c:pt>
                <c:pt idx="10">
                  <c:v>5</c:v>
                </c:pt>
                <c:pt idx="11">
                  <c:v>4</c:v>
                </c:pt>
                <c:pt idx="12">
                  <c:v>3</c:v>
                </c:pt>
              </c:numCache>
            </c:numRef>
          </c:val>
          <c:extLst>
            <c:ext xmlns:c16="http://schemas.microsoft.com/office/drawing/2014/chart" uri="{C3380CC4-5D6E-409C-BE32-E72D297353CC}">
              <c16:uniqueId val="{00000000-BAAA-4F06-B359-F0259A0A8BE4}"/>
            </c:ext>
          </c:extLst>
        </c:ser>
        <c:dLbls>
          <c:showLegendKey val="0"/>
          <c:showVal val="0"/>
          <c:showCatName val="0"/>
          <c:showSerName val="0"/>
          <c:showPercent val="0"/>
          <c:showBubbleSize val="0"/>
        </c:dLbls>
        <c:gapWidth val="182"/>
        <c:axId val="1858605968"/>
        <c:axId val="14709199"/>
      </c:barChart>
      <c:catAx>
        <c:axId val="1858605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4709199"/>
        <c:crosses val="autoZero"/>
        <c:auto val="1"/>
        <c:lblAlgn val="ctr"/>
        <c:lblOffset val="100"/>
        <c:noMultiLvlLbl val="0"/>
      </c:catAx>
      <c:valAx>
        <c:axId val="147091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85860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_tradnl" sz="1400" b="1" i="0" u="none" strike="noStrike" kern="1200" baseline="0">
                <a:solidFill>
                  <a:srgbClr val="007588"/>
                </a:solidFill>
                <a:effectLst/>
                <a:latin typeface="Arial" panose="020B0604020202020204" pitchFamily="34" charset="0"/>
                <a:cs typeface="Arial" panose="020B0604020202020204" pitchFamily="34" charset="0"/>
              </a:rPr>
              <a:t>Principales temáticas consultadas por la prensa a SUTEL en el 2023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bar"/>
        <c:grouping val="clustered"/>
        <c:varyColors val="0"/>
        <c:ser>
          <c:idx val="0"/>
          <c:order val="0"/>
          <c:spPr>
            <a:solidFill>
              <a:srgbClr val="00758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Hoja2!$A$157:$A$163</c:f>
              <c:strCache>
                <c:ptCount val="7"/>
                <c:pt idx="0">
                  <c:v>Otros </c:v>
                </c:pt>
                <c:pt idx="1">
                  <c:v>Proceso 5G </c:v>
                </c:pt>
                <c:pt idx="2">
                  <c:v>Estadísticas Telecomunicaciones </c:v>
                </c:pt>
                <c:pt idx="3">
                  <c:v>Bloqueo celulares y robo </c:v>
                </c:pt>
                <c:pt idx="4">
                  <c:v>Proyectos FONATEL </c:v>
                </c:pt>
                <c:pt idx="5">
                  <c:v>Operación Starlink </c:v>
                </c:pt>
                <c:pt idx="6">
                  <c:v>Informe Opensignal</c:v>
                </c:pt>
              </c:strCache>
            </c:strRef>
          </c:cat>
          <c:val>
            <c:numRef>
              <c:f>Hoja2!$B$157:$B$163</c:f>
              <c:numCache>
                <c:formatCode>0%</c:formatCode>
                <c:ptCount val="7"/>
                <c:pt idx="0">
                  <c:v>0.35820895522388058</c:v>
                </c:pt>
                <c:pt idx="1">
                  <c:v>0.2462686567164179</c:v>
                </c:pt>
                <c:pt idx="2">
                  <c:v>0.12686567164179105</c:v>
                </c:pt>
                <c:pt idx="3">
                  <c:v>8.2089552238805971E-2</c:v>
                </c:pt>
                <c:pt idx="4">
                  <c:v>8.2089552238805971E-2</c:v>
                </c:pt>
                <c:pt idx="5">
                  <c:v>5.2238805970149252E-2</c:v>
                </c:pt>
                <c:pt idx="6">
                  <c:v>5.2238805970149252E-2</c:v>
                </c:pt>
              </c:numCache>
            </c:numRef>
          </c:val>
          <c:extLst>
            <c:ext xmlns:c16="http://schemas.microsoft.com/office/drawing/2014/chart" uri="{C3380CC4-5D6E-409C-BE32-E72D297353CC}">
              <c16:uniqueId val="{00000000-2229-40EF-9000-9995FFB56480}"/>
            </c:ext>
          </c:extLst>
        </c:ser>
        <c:dLbls>
          <c:showLegendKey val="0"/>
          <c:showVal val="0"/>
          <c:showCatName val="0"/>
          <c:showSerName val="0"/>
          <c:showPercent val="0"/>
          <c:showBubbleSize val="0"/>
        </c:dLbls>
        <c:gapWidth val="182"/>
        <c:axId val="1858542160"/>
        <c:axId val="1858642208"/>
      </c:barChart>
      <c:catAx>
        <c:axId val="185854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858642208"/>
        <c:crosses val="autoZero"/>
        <c:auto val="1"/>
        <c:lblAlgn val="ctr"/>
        <c:lblOffset val="100"/>
        <c:noMultiLvlLbl val="0"/>
      </c:catAx>
      <c:valAx>
        <c:axId val="185864220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85854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_tradnl" b="0" i="0" u="none" strike="noStrike" kern="1200" baseline="0">
                <a:solidFill>
                  <a:srgbClr val="007588"/>
                </a:solidFill>
                <a:effectLst/>
                <a:latin typeface="Arial" panose="020B0604020202020204" pitchFamily="34" charset="0"/>
                <a:cs typeface="Arial" panose="020B0604020202020204" pitchFamily="34" charset="0"/>
              </a:rPr>
              <a:t>Cantidad de consultas de prensa atendidas por vocero institucional en le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bar"/>
        <c:grouping val="clustered"/>
        <c:varyColors val="0"/>
        <c:ser>
          <c:idx val="0"/>
          <c:order val="0"/>
          <c:spPr>
            <a:solidFill>
              <a:srgbClr val="00758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'[BITÁCORA ATENCIÓN PRENSA 2023.xlsx]Hoja2'!$A$175:$A$181</c:f>
              <c:strCache>
                <c:ptCount val="7"/>
                <c:pt idx="0">
                  <c:v>Eduardo Castellón </c:v>
                </c:pt>
                <c:pt idx="1">
                  <c:v>Cinthya Arias </c:v>
                </c:pt>
                <c:pt idx="2">
                  <c:v>Walther Herrera </c:v>
                </c:pt>
                <c:pt idx="3">
                  <c:v>Federico Chacón </c:v>
                </c:pt>
                <c:pt idx="4">
                  <c:v>Glenn Fallas </c:v>
                </c:pt>
                <c:pt idx="5">
                  <c:v>Fiorella Alvarado </c:v>
                </c:pt>
                <c:pt idx="6">
                  <c:v>Adrián Mazón </c:v>
                </c:pt>
              </c:strCache>
            </c:strRef>
          </c:cat>
          <c:val>
            <c:numRef>
              <c:f>'[BITÁCORA ATENCIÓN PRENSA 2023.xlsx]Hoja2'!$B$175:$B$181</c:f>
              <c:numCache>
                <c:formatCode>0%</c:formatCode>
                <c:ptCount val="7"/>
                <c:pt idx="0">
                  <c:v>0.83582089552238803</c:v>
                </c:pt>
                <c:pt idx="1">
                  <c:v>4.4776119402985072E-2</c:v>
                </c:pt>
                <c:pt idx="2">
                  <c:v>3.7313432835820892E-2</c:v>
                </c:pt>
                <c:pt idx="3">
                  <c:v>2.9850746268656716E-2</c:v>
                </c:pt>
                <c:pt idx="4">
                  <c:v>2.2388059701492536E-2</c:v>
                </c:pt>
                <c:pt idx="5">
                  <c:v>2.2388059701492536E-2</c:v>
                </c:pt>
                <c:pt idx="6">
                  <c:v>1.4285714285714285E-2</c:v>
                </c:pt>
              </c:numCache>
            </c:numRef>
          </c:val>
          <c:extLst>
            <c:ext xmlns:c16="http://schemas.microsoft.com/office/drawing/2014/chart" uri="{C3380CC4-5D6E-409C-BE32-E72D297353CC}">
              <c16:uniqueId val="{00000000-5EDE-4D9D-B287-72126564CCCC}"/>
            </c:ext>
          </c:extLst>
        </c:ser>
        <c:dLbls>
          <c:showLegendKey val="0"/>
          <c:showVal val="0"/>
          <c:showCatName val="0"/>
          <c:showSerName val="0"/>
          <c:showPercent val="0"/>
          <c:showBubbleSize val="0"/>
        </c:dLbls>
        <c:gapWidth val="182"/>
        <c:axId val="1858208384"/>
        <c:axId val="1858210112"/>
      </c:barChart>
      <c:catAx>
        <c:axId val="185820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858210112"/>
        <c:crosses val="autoZero"/>
        <c:auto val="1"/>
        <c:lblAlgn val="ctr"/>
        <c:lblOffset val="100"/>
        <c:noMultiLvlLbl val="0"/>
      </c:catAx>
      <c:valAx>
        <c:axId val="185821011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85820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_tradnl" sz="1400" b="1" i="0" u="none" strike="noStrike" kern="1200" cap="none" spc="20" baseline="0">
                <a:solidFill>
                  <a:srgbClr val="007588"/>
                </a:solidFill>
                <a:latin typeface="Arial" panose="020B0604020202020204" pitchFamily="34" charset="0"/>
                <a:cs typeface="Arial" panose="020B0604020202020204" pitchFamily="34" charset="0"/>
              </a:rPr>
              <a:t>Porcentaje de consultas de la prensa por canal de consulta en el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bar"/>
        <c:grouping val="clustered"/>
        <c:varyColors val="0"/>
        <c:ser>
          <c:idx val="0"/>
          <c:order val="0"/>
          <c:spPr>
            <a:solidFill>
              <a:srgbClr val="00758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Hoja2!$A$188:$A$191</c:f>
              <c:strCache>
                <c:ptCount val="4"/>
                <c:pt idx="0">
                  <c:v>Correo electrónico </c:v>
                </c:pt>
                <c:pt idx="1">
                  <c:v>Entrevista en vivo </c:v>
                </c:pt>
                <c:pt idx="2">
                  <c:v>Consulta telefónica </c:v>
                </c:pt>
                <c:pt idx="3">
                  <c:v>Envío de video </c:v>
                </c:pt>
              </c:strCache>
            </c:strRef>
          </c:cat>
          <c:val>
            <c:numRef>
              <c:f>Hoja2!$B$188:$B$191</c:f>
              <c:numCache>
                <c:formatCode>0%</c:formatCode>
                <c:ptCount val="4"/>
                <c:pt idx="0">
                  <c:v>0.52238805970149249</c:v>
                </c:pt>
                <c:pt idx="1">
                  <c:v>0.1417910447761194</c:v>
                </c:pt>
                <c:pt idx="2">
                  <c:v>0.28358208955223879</c:v>
                </c:pt>
                <c:pt idx="3">
                  <c:v>5.2238805970149252E-2</c:v>
                </c:pt>
              </c:numCache>
            </c:numRef>
          </c:val>
          <c:extLst>
            <c:ext xmlns:c16="http://schemas.microsoft.com/office/drawing/2014/chart" uri="{C3380CC4-5D6E-409C-BE32-E72D297353CC}">
              <c16:uniqueId val="{00000000-3410-4F04-A178-9DDD7258C5B0}"/>
            </c:ext>
          </c:extLst>
        </c:ser>
        <c:dLbls>
          <c:showLegendKey val="0"/>
          <c:showVal val="0"/>
          <c:showCatName val="0"/>
          <c:showSerName val="0"/>
          <c:showPercent val="0"/>
          <c:showBubbleSize val="0"/>
        </c:dLbls>
        <c:gapWidth val="182"/>
        <c:axId val="1942182208"/>
        <c:axId val="1804427136"/>
      </c:barChart>
      <c:catAx>
        <c:axId val="194218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804427136"/>
        <c:crosses val="autoZero"/>
        <c:auto val="1"/>
        <c:lblAlgn val="ctr"/>
        <c:lblOffset val="100"/>
        <c:noMultiLvlLbl val="0"/>
      </c:catAx>
      <c:valAx>
        <c:axId val="18044271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94218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6287911022731946"/>
          <c:y val="6.954043974317306E-2"/>
          <c:w val="0.87333423090453444"/>
          <c:h val="0.66983795613444574"/>
        </c:manualLayout>
      </c:layout>
      <c:barChart>
        <c:barDir val="bar"/>
        <c:grouping val="clustered"/>
        <c:varyColors val="0"/>
        <c:ser>
          <c:idx val="0"/>
          <c:order val="0"/>
          <c:tx>
            <c:strRef>
              <c:f>'[Cuadros Estados Financieros Dic-23.xlsx]Graficos Anuales'!$P$2</c:f>
              <c:strCache>
                <c:ptCount val="1"/>
                <c:pt idx="0">
                  <c:v>2023</c:v>
                </c:pt>
              </c:strCache>
            </c:strRef>
          </c:tx>
          <c:spPr>
            <a:solidFill>
              <a:schemeClr val="accent5">
                <a:shade val="65000"/>
              </a:schemeClr>
            </a:solidFill>
            <a:ln>
              <a:noFill/>
            </a:ln>
            <a:effectLst/>
          </c:spPr>
          <c:invertIfNegative val="0"/>
          <c:dLbls>
            <c:delete val="1"/>
          </c:dLbls>
          <c:cat>
            <c:strRef>
              <c:f>'[Cuadros Estados Financieros Dic-23.xlsx]Graficos Anuales'!$O$3:$O$5</c:f>
              <c:strCache>
                <c:ptCount val="3"/>
                <c:pt idx="0">
                  <c:v> Canon Regulación </c:v>
                </c:pt>
                <c:pt idx="1">
                  <c:v> Canon Espectro </c:v>
                </c:pt>
                <c:pt idx="2">
                  <c:v> Contribución Fonatel </c:v>
                </c:pt>
              </c:strCache>
            </c:strRef>
          </c:cat>
          <c:val>
            <c:numRef>
              <c:f>'[Cuadros Estados Financieros Dic-23.xlsx]Graficos Anuales'!$P$3:$P$5</c:f>
              <c:numCache>
                <c:formatCode>#,##0</c:formatCode>
                <c:ptCount val="3"/>
                <c:pt idx="0">
                  <c:v>6612083.9958500005</c:v>
                </c:pt>
                <c:pt idx="1">
                  <c:v>1167256.5565499999</c:v>
                </c:pt>
                <c:pt idx="2">
                  <c:v>14430724.426000001</c:v>
                </c:pt>
              </c:numCache>
            </c:numRef>
          </c:val>
          <c:extLst>
            <c:ext xmlns:c16="http://schemas.microsoft.com/office/drawing/2014/chart" uri="{C3380CC4-5D6E-409C-BE32-E72D297353CC}">
              <c16:uniqueId val="{00000000-EF58-492C-867C-8ED97F9D53E2}"/>
            </c:ext>
          </c:extLst>
        </c:ser>
        <c:ser>
          <c:idx val="1"/>
          <c:order val="1"/>
          <c:tx>
            <c:strRef>
              <c:f>'[Cuadros Estados Financieros Dic-23.xlsx]Graficos Anuales'!$Q$2</c:f>
              <c:strCache>
                <c:ptCount val="1"/>
                <c:pt idx="0">
                  <c:v>2022</c:v>
                </c:pt>
              </c:strCache>
            </c:strRef>
          </c:tx>
          <c:spPr>
            <a:solidFill>
              <a:srgbClr val="F5EB23"/>
            </a:solidFill>
            <a:ln>
              <a:noFill/>
            </a:ln>
            <a:effectLst/>
          </c:spPr>
          <c:invertIfNegative val="0"/>
          <c:dLbls>
            <c:delete val="1"/>
          </c:dLbls>
          <c:cat>
            <c:strRef>
              <c:f>'[Cuadros Estados Financieros Dic-23.xlsx]Graficos Anuales'!$O$3:$O$5</c:f>
              <c:strCache>
                <c:ptCount val="3"/>
                <c:pt idx="0">
                  <c:v> Canon Regulación </c:v>
                </c:pt>
                <c:pt idx="1">
                  <c:v> Canon Espectro </c:v>
                </c:pt>
                <c:pt idx="2">
                  <c:v> Contribución Fonatel </c:v>
                </c:pt>
              </c:strCache>
            </c:strRef>
          </c:cat>
          <c:val>
            <c:numRef>
              <c:f>'[Cuadros Estados Financieros Dic-23.xlsx]Graficos Anuales'!$Q$3:$Q$5</c:f>
              <c:numCache>
                <c:formatCode>#,##0</c:formatCode>
                <c:ptCount val="3"/>
                <c:pt idx="0">
                  <c:v>5370131.0430200007</c:v>
                </c:pt>
                <c:pt idx="1">
                  <c:v>2189739.2654499998</c:v>
                </c:pt>
                <c:pt idx="2">
                  <c:v>13797773.257999999</c:v>
                </c:pt>
              </c:numCache>
            </c:numRef>
          </c:val>
          <c:extLst>
            <c:ext xmlns:c16="http://schemas.microsoft.com/office/drawing/2014/chart" uri="{C3380CC4-5D6E-409C-BE32-E72D297353CC}">
              <c16:uniqueId val="{00000001-EF58-492C-867C-8ED97F9D53E2}"/>
            </c:ext>
          </c:extLst>
        </c:ser>
        <c:ser>
          <c:idx val="2"/>
          <c:order val="2"/>
          <c:tx>
            <c:strRef>
              <c:f>'[Cuadros Estados Financieros Dic-23.xlsx]Graficos Anuales'!$R$2</c:f>
              <c:strCache>
                <c:ptCount val="1"/>
                <c:pt idx="0">
                  <c:v>%</c:v>
                </c:pt>
              </c:strCache>
            </c:strRef>
          </c:tx>
          <c:spPr>
            <a:solidFill>
              <a:schemeClr val="accent5">
                <a:tint val="65000"/>
              </a:schemeClr>
            </a:solidFill>
            <a:ln>
              <a:noFill/>
            </a:ln>
            <a:effectLst/>
          </c:spPr>
          <c:invertIfNegative val="0"/>
          <c:dLbls>
            <c:delete val="1"/>
          </c:dLbls>
          <c:cat>
            <c:strRef>
              <c:f>'[Cuadros Estados Financieros Dic-23.xlsx]Graficos Anuales'!$O$3:$O$5</c:f>
              <c:strCache>
                <c:ptCount val="3"/>
                <c:pt idx="0">
                  <c:v> Canon Regulación </c:v>
                </c:pt>
                <c:pt idx="1">
                  <c:v> Canon Espectro </c:v>
                </c:pt>
                <c:pt idx="2">
                  <c:v> Contribución Fonatel </c:v>
                </c:pt>
              </c:strCache>
            </c:strRef>
          </c:cat>
          <c:val>
            <c:numRef>
              <c:f>'[Cuadros Estados Financieros Dic-23.xlsx]Graficos Anuales'!$R$3:$R$5</c:f>
              <c:numCache>
                <c:formatCode>0%</c:formatCode>
                <c:ptCount val="3"/>
                <c:pt idx="0">
                  <c:v>0.23127051144203786</c:v>
                </c:pt>
                <c:pt idx="1">
                  <c:v>-0.46694267442378617</c:v>
                </c:pt>
                <c:pt idx="2">
                  <c:v>4.58734287166963E-2</c:v>
                </c:pt>
              </c:numCache>
            </c:numRef>
          </c:val>
          <c:extLst>
            <c:ext xmlns:c16="http://schemas.microsoft.com/office/drawing/2014/chart" uri="{C3380CC4-5D6E-409C-BE32-E72D297353CC}">
              <c16:uniqueId val="{00000002-EF58-492C-867C-8ED97F9D53E2}"/>
            </c:ext>
          </c:extLst>
        </c:ser>
        <c:dLbls>
          <c:dLblPos val="outEnd"/>
          <c:showLegendKey val="0"/>
          <c:showVal val="1"/>
          <c:showCatName val="0"/>
          <c:showSerName val="0"/>
          <c:showPercent val="0"/>
          <c:showBubbleSize val="0"/>
        </c:dLbls>
        <c:gapWidth val="150"/>
        <c:axId val="529809935"/>
        <c:axId val="230110847"/>
      </c:barChart>
      <c:catAx>
        <c:axId val="5298099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230110847"/>
        <c:crosses val="autoZero"/>
        <c:auto val="1"/>
        <c:lblAlgn val="ctr"/>
        <c:lblOffset val="100"/>
        <c:noMultiLvlLbl val="0"/>
      </c:catAx>
      <c:valAx>
        <c:axId val="230110847"/>
        <c:scaling>
          <c:orientation val="minMax"/>
        </c:scaling>
        <c:delete val="1"/>
        <c:axPos val="b"/>
        <c:numFmt formatCode="#,##0" sourceLinked="1"/>
        <c:majorTickMark val="none"/>
        <c:minorTickMark val="none"/>
        <c:tickLblPos val="nextTo"/>
        <c:crossAx val="5298099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dTable>
      <c:spPr>
        <a:noFill/>
        <a:ln>
          <a:noFill/>
        </a:ln>
        <a:effectLst/>
      </c:spPr>
    </c:plotArea>
    <c:legend>
      <c:legendPos val="b"/>
      <c:legendEntry>
        <c:idx val="0"/>
        <c:delete val="1"/>
      </c:legendEntry>
      <c:layout>
        <c:manualLayout>
          <c:xMode val="edge"/>
          <c:yMode val="edge"/>
          <c:x val="0.40073571884595505"/>
          <c:y val="0.9229483562393318"/>
          <c:w val="0.18648848071183452"/>
          <c:h val="5.463729857975246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3685017543285257E-2"/>
          <c:y val="8.1683867186504597E-2"/>
          <c:w val="0.90364692978866201"/>
          <c:h val="0.88146234147915981"/>
        </c:manualLayout>
      </c:layout>
      <c:pie3DChart>
        <c:varyColors val="1"/>
        <c:ser>
          <c:idx val="0"/>
          <c:order val="0"/>
          <c:spPr>
            <a:solidFill>
              <a:schemeClr val="tx1">
                <a:lumMod val="50000"/>
                <a:lumOff val="50000"/>
              </a:schemeClr>
            </a:solidFill>
          </c:spPr>
          <c:explosion val="12"/>
          <c:dPt>
            <c:idx val="0"/>
            <c:bubble3D val="0"/>
            <c:explosion val="0"/>
            <c:extLst>
              <c:ext xmlns:c16="http://schemas.microsoft.com/office/drawing/2014/chart" uri="{C3380CC4-5D6E-409C-BE32-E72D297353CC}">
                <c16:uniqueId val="{00000001-6901-4083-8B3A-1495498E67D2}"/>
              </c:ext>
            </c:extLst>
          </c:dPt>
          <c:dPt>
            <c:idx val="1"/>
            <c:bubble3D val="0"/>
            <c:explosion val="0"/>
            <c:spPr>
              <a:solidFill>
                <a:srgbClr val="008998"/>
              </a:solidFill>
            </c:spPr>
            <c:extLst>
              <c:ext xmlns:c16="http://schemas.microsoft.com/office/drawing/2014/chart" uri="{C3380CC4-5D6E-409C-BE32-E72D297353CC}">
                <c16:uniqueId val="{00000003-6901-4083-8B3A-1495498E67D2}"/>
              </c:ext>
            </c:extLst>
          </c:dPt>
          <c:dPt>
            <c:idx val="2"/>
            <c:bubble3D val="0"/>
            <c:explosion val="0"/>
            <c:spPr>
              <a:solidFill>
                <a:srgbClr val="F6F682"/>
              </a:solidFill>
            </c:spPr>
            <c:extLst>
              <c:ext xmlns:c16="http://schemas.microsoft.com/office/drawing/2014/chart" uri="{C3380CC4-5D6E-409C-BE32-E72D297353CC}">
                <c16:uniqueId val="{00000005-6901-4083-8B3A-1495498E67D2}"/>
              </c:ext>
            </c:extLst>
          </c:dPt>
          <c:dPt>
            <c:idx val="3"/>
            <c:bubble3D val="0"/>
            <c:spPr>
              <a:solidFill>
                <a:srgbClr val="008998"/>
              </a:solidFill>
            </c:spPr>
            <c:extLst>
              <c:ext xmlns:c16="http://schemas.microsoft.com/office/drawing/2014/chart" uri="{C3380CC4-5D6E-409C-BE32-E72D297353CC}">
                <c16:uniqueId val="{00000007-6901-4083-8B3A-1495498E67D2}"/>
              </c:ext>
            </c:extLst>
          </c:dPt>
          <c:dLbls>
            <c:dLbl>
              <c:idx val="0"/>
              <c:layout>
                <c:manualLayout>
                  <c:x val="-0.15743687964160405"/>
                  <c:y val="0.10054616959287856"/>
                </c:manualLayout>
              </c:layout>
              <c:numFmt formatCode="0%" sourceLinked="0"/>
              <c:spPr/>
              <c:txPr>
                <a:bodyPr/>
                <a:lstStyle/>
                <a:p>
                  <a:pPr>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01-4083-8B3A-1495498E67D2}"/>
                </c:ext>
              </c:extLst>
            </c:dLbl>
            <c:dLbl>
              <c:idx val="1"/>
              <c:layout>
                <c:manualLayout>
                  <c:x val="-2.0034995625546805E-3"/>
                  <c:y val="-1.6345675237197332E-2"/>
                </c:manualLayout>
              </c:layout>
              <c:numFmt formatCode="0%" sourceLinked="0"/>
              <c:spPr/>
              <c:txPr>
                <a:bodyPr/>
                <a:lstStyle/>
                <a:p>
                  <a:pPr>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01-4083-8B3A-1495498E67D2}"/>
                </c:ext>
              </c:extLst>
            </c:dLbl>
            <c:dLbl>
              <c:idx val="2"/>
              <c:layout>
                <c:manualLayout>
                  <c:x val="0.23035255728169113"/>
                  <c:y val="-0.29258551418936712"/>
                </c:manualLayout>
              </c:layout>
              <c:numFmt formatCode="0%" sourceLinked="0"/>
              <c:spPr/>
              <c:txPr>
                <a:bodyPr/>
                <a:lstStyle/>
                <a:p>
                  <a:pPr>
                    <a:defRPr/>
                  </a:pPr>
                  <a:endParaRPr lang="es-E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01-4083-8B3A-1495498E67D2}"/>
                </c:ext>
              </c:extLst>
            </c:dLbl>
            <c:dLbl>
              <c:idx val="3"/>
              <c:delete val="1"/>
              <c:extLst>
                <c:ext xmlns:c15="http://schemas.microsoft.com/office/drawing/2012/chart" uri="{CE6537A1-D6FC-4f65-9D91-7224C49458BB}"/>
                <c:ext xmlns:c16="http://schemas.microsoft.com/office/drawing/2014/chart" uri="{C3380CC4-5D6E-409C-BE32-E72D297353CC}">
                  <c16:uniqueId val="{00000007-6901-4083-8B3A-1495498E67D2}"/>
                </c:ext>
              </c:extLst>
            </c:dLbl>
            <c:numFmt formatCode="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'[Cuadros Estados Financieros Dic-23.xlsx]Graficos Anuales'!$AC$3:$AC$5</c:f>
              <c:strCache>
                <c:ptCount val="3"/>
                <c:pt idx="0">
                  <c:v>Regulación</c:v>
                </c:pt>
                <c:pt idx="1">
                  <c:v>Espectro</c:v>
                </c:pt>
                <c:pt idx="2">
                  <c:v>Fonatel</c:v>
                </c:pt>
              </c:strCache>
            </c:strRef>
          </c:cat>
          <c:val>
            <c:numRef>
              <c:f>'[Cuadros Estados Financieros Dic-23.xlsx]Graficos Anuales'!$AD$3:$AD$5</c:f>
              <c:numCache>
                <c:formatCode>#,##0</c:formatCode>
                <c:ptCount val="3"/>
                <c:pt idx="0">
                  <c:v>6755999.9000000004</c:v>
                </c:pt>
                <c:pt idx="1">
                  <c:v>1410955.9</c:v>
                </c:pt>
                <c:pt idx="2">
                  <c:v>30686925.800000001</c:v>
                </c:pt>
              </c:numCache>
            </c:numRef>
          </c:val>
          <c:extLst>
            <c:ext xmlns:c16="http://schemas.microsoft.com/office/drawing/2014/chart" uri="{C3380CC4-5D6E-409C-BE32-E72D297353CC}">
              <c16:uniqueId val="{00000008-6901-4083-8B3A-1495498E67D2}"/>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baseline="0">
          <a:latin typeface="Arial" panose="020B0604020202020204"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3.5137810413569268E-2"/>
          <c:y val="6.5387551708166305E-2"/>
          <c:w val="0.78121133143717258"/>
          <c:h val="0.93055555555555558"/>
        </c:manualLayout>
      </c:layout>
      <c:pie3DChart>
        <c:varyColors val="1"/>
        <c:ser>
          <c:idx val="0"/>
          <c:order val="0"/>
          <c:explosion val="8"/>
          <c:dPt>
            <c:idx val="0"/>
            <c:bubble3D val="0"/>
            <c:spPr>
              <a:solidFill>
                <a:srgbClr val="008998"/>
              </a:solidFill>
            </c:spPr>
            <c:extLst>
              <c:ext xmlns:c16="http://schemas.microsoft.com/office/drawing/2014/chart" uri="{C3380CC4-5D6E-409C-BE32-E72D297353CC}">
                <c16:uniqueId val="{00000001-5C7F-4EB3-9AC5-C3AAD31CD708}"/>
              </c:ext>
            </c:extLst>
          </c:dPt>
          <c:dPt>
            <c:idx val="1"/>
            <c:bubble3D val="0"/>
            <c:spPr>
              <a:solidFill>
                <a:srgbClr val="F6F682"/>
              </a:solidFill>
            </c:spPr>
            <c:extLst>
              <c:ext xmlns:c16="http://schemas.microsoft.com/office/drawing/2014/chart" uri="{C3380CC4-5D6E-409C-BE32-E72D297353CC}">
                <c16:uniqueId val="{00000003-5C7F-4EB3-9AC5-C3AAD31CD708}"/>
              </c:ext>
            </c:extLst>
          </c:dPt>
          <c:dPt>
            <c:idx val="2"/>
            <c:bubble3D val="0"/>
            <c:spPr>
              <a:solidFill>
                <a:schemeClr val="bg1">
                  <a:lumMod val="65000"/>
                </a:schemeClr>
              </a:solidFill>
            </c:spPr>
            <c:extLst>
              <c:ext xmlns:c16="http://schemas.microsoft.com/office/drawing/2014/chart" uri="{C3380CC4-5D6E-409C-BE32-E72D297353CC}">
                <c16:uniqueId val="{00000005-5C7F-4EB3-9AC5-C3AAD31CD708}"/>
              </c:ext>
            </c:extLst>
          </c:dPt>
          <c:dLbls>
            <c:dLbl>
              <c:idx val="0"/>
              <c:layout>
                <c:manualLayout>
                  <c:x val="-0.18929275710704729"/>
                  <c:y val="-0.2434012888809601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7F-4EB3-9AC5-C3AAD31CD708}"/>
                </c:ext>
              </c:extLst>
            </c:dLbl>
            <c:dLbl>
              <c:idx val="1"/>
              <c:layout>
                <c:manualLayout>
                  <c:x val="0.11749449876493559"/>
                  <c:y val="3.33607655676844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C7F-4EB3-9AC5-C3AAD31CD708}"/>
                </c:ext>
              </c:extLst>
            </c:dLbl>
            <c:dLbl>
              <c:idx val="2"/>
              <c:layout>
                <c:manualLayout>
                  <c:x val="6.0873620453857025E-2"/>
                  <c:y val="0.1067295548452483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C7F-4EB3-9AC5-C3AAD31CD708}"/>
                </c:ext>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'[Cuadros Estados Financieros Dic-23.xlsx]Graficos Anuales'!$AG$2:$AI$2</c:f>
              <c:strCache>
                <c:ptCount val="3"/>
                <c:pt idx="0">
                  <c:v>Regulación</c:v>
                </c:pt>
                <c:pt idx="1">
                  <c:v>Espectro</c:v>
                </c:pt>
                <c:pt idx="2">
                  <c:v>Fonatel</c:v>
                </c:pt>
              </c:strCache>
            </c:strRef>
          </c:cat>
          <c:val>
            <c:numRef>
              <c:f>'[Cuadros Estados Financieros Dic-23.xlsx]Graficos Anuales'!$AG$3:$AI$3</c:f>
              <c:numCache>
                <c:formatCode>_(* #,##0_);_(* \(#,##0\);_(* "-"??_);_(@_)</c:formatCode>
                <c:ptCount val="3"/>
                <c:pt idx="0">
                  <c:v>6463967.0999999987</c:v>
                </c:pt>
                <c:pt idx="1">
                  <c:v>1048193</c:v>
                </c:pt>
                <c:pt idx="2">
                  <c:v>730282.2</c:v>
                </c:pt>
              </c:numCache>
            </c:numRef>
          </c:val>
          <c:extLst>
            <c:ext xmlns:c16="http://schemas.microsoft.com/office/drawing/2014/chart" uri="{C3380CC4-5D6E-409C-BE32-E72D297353CC}">
              <c16:uniqueId val="{00000006-5C7F-4EB3-9AC5-C3AAD31CD708}"/>
            </c:ext>
          </c:extLst>
        </c:ser>
        <c:dLbls>
          <c:showLegendKey val="0"/>
          <c:showVal val="0"/>
          <c:showCatName val="0"/>
          <c:showSerName val="0"/>
          <c:showPercent val="1"/>
          <c:showBubbleSize val="0"/>
          <c:showLeaderLines val="1"/>
        </c:dLbls>
      </c:pie3DChart>
      <c:spPr>
        <a:ln>
          <a:noFill/>
        </a:ln>
      </c:spPr>
    </c:plotArea>
    <c:legend>
      <c:legendPos val="r"/>
      <c:layout>
        <c:manualLayout>
          <c:xMode val="edge"/>
          <c:yMode val="edge"/>
          <c:x val="0.80996216400991217"/>
          <c:y val="0.25908501020705743"/>
          <c:w val="0.17380872006159398"/>
          <c:h val="0.48645924467774854"/>
        </c:manualLayout>
      </c:layout>
      <c:overlay val="0"/>
      <c:txPr>
        <a:bodyPr/>
        <a:lstStyle/>
        <a:p>
          <a:pPr>
            <a:defRPr sz="1000">
              <a:latin typeface="Arial" panose="020B0604020202020204" pitchFamily="34" charset="0"/>
              <a:cs typeface="Arial" panose="020B0604020202020204" pitchFamily="34" charset="0"/>
            </a:defRPr>
          </a:pPr>
          <a:endParaRPr lang="es-E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0788019486088295E-3"/>
          <c:y val="6.3542173500832175E-2"/>
          <c:w val="0.60274809734804657"/>
          <c:h val="0.90752079435953226"/>
        </c:manualLayout>
      </c:layout>
      <c:pie3DChart>
        <c:varyColors val="1"/>
        <c:ser>
          <c:idx val="0"/>
          <c:order val="0"/>
          <c:explosion val="12"/>
          <c:dPt>
            <c:idx val="0"/>
            <c:bubble3D val="0"/>
            <c:spPr>
              <a:solidFill>
                <a:schemeClr val="tx1">
                  <a:lumMod val="50000"/>
                  <a:lumOff val="50000"/>
                </a:schemeClr>
              </a:solidFill>
            </c:spPr>
            <c:extLst>
              <c:ext xmlns:c16="http://schemas.microsoft.com/office/drawing/2014/chart" uri="{C3380CC4-5D6E-409C-BE32-E72D297353CC}">
                <c16:uniqueId val="{00000001-08A7-4015-937D-116866973046}"/>
              </c:ext>
            </c:extLst>
          </c:dPt>
          <c:dPt>
            <c:idx val="1"/>
            <c:bubble3D val="0"/>
            <c:spPr>
              <a:solidFill>
                <a:srgbClr val="008998"/>
              </a:solidFill>
            </c:spPr>
            <c:extLst>
              <c:ext xmlns:c16="http://schemas.microsoft.com/office/drawing/2014/chart" uri="{C3380CC4-5D6E-409C-BE32-E72D297353CC}">
                <c16:uniqueId val="{00000003-08A7-4015-937D-116866973046}"/>
              </c:ext>
            </c:extLst>
          </c:dPt>
          <c:dPt>
            <c:idx val="3"/>
            <c:bubble3D val="0"/>
            <c:spPr>
              <a:solidFill>
                <a:schemeClr val="accent6">
                  <a:lumMod val="75000"/>
                </a:schemeClr>
              </a:solidFill>
            </c:spPr>
            <c:extLst>
              <c:ext xmlns:c16="http://schemas.microsoft.com/office/drawing/2014/chart" uri="{C3380CC4-5D6E-409C-BE32-E72D297353CC}">
                <c16:uniqueId val="{00000005-08A7-4015-937D-116866973046}"/>
              </c:ext>
            </c:extLst>
          </c:dPt>
          <c:dPt>
            <c:idx val="4"/>
            <c:bubble3D val="0"/>
            <c:spPr>
              <a:solidFill>
                <a:schemeClr val="bg2">
                  <a:lumMod val="75000"/>
                </a:schemeClr>
              </a:solidFill>
            </c:spPr>
            <c:extLst>
              <c:ext xmlns:c16="http://schemas.microsoft.com/office/drawing/2014/chart" uri="{C3380CC4-5D6E-409C-BE32-E72D297353CC}">
                <c16:uniqueId val="{00000007-08A7-4015-937D-116866973046}"/>
              </c:ext>
            </c:extLst>
          </c:dPt>
          <c:dPt>
            <c:idx val="5"/>
            <c:bubble3D val="0"/>
            <c:spPr>
              <a:solidFill>
                <a:srgbClr val="F6F682"/>
              </a:solidFill>
            </c:spPr>
            <c:extLst>
              <c:ext xmlns:c16="http://schemas.microsoft.com/office/drawing/2014/chart" uri="{C3380CC4-5D6E-409C-BE32-E72D297353CC}">
                <c16:uniqueId val="{00000009-08A7-4015-937D-116866973046}"/>
              </c:ext>
            </c:extLst>
          </c:dPt>
          <c:dLbls>
            <c:dLbl>
              <c:idx val="0"/>
              <c:layout>
                <c:manualLayout>
                  <c:x val="-2.5623285488515869E-2"/>
                  <c:y val="8.4556959526570136E-2"/>
                </c:manualLayout>
              </c:layout>
              <c:spPr>
                <a:noFill/>
                <a:ln>
                  <a:noFill/>
                </a:ln>
                <a:effectLst/>
              </c:spPr>
              <c:txPr>
                <a:bodyPr wrap="square" lIns="38100" tIns="19050" rIns="38100" bIns="19050" anchor="ctr">
                  <a:noAutofit/>
                </a:bodyPr>
                <a:lstStyle/>
                <a:p>
                  <a:pPr>
                    <a:defRPr/>
                  </a:pPr>
                  <a:endParaRPr lang="es-ES"/>
                </a:p>
              </c:txPr>
              <c:showLegendKey val="0"/>
              <c:showVal val="0"/>
              <c:showCatName val="0"/>
              <c:showSerName val="0"/>
              <c:showPercent val="1"/>
              <c:showBubbleSize val="0"/>
              <c:extLst>
                <c:ext xmlns:c15="http://schemas.microsoft.com/office/drawing/2012/chart" uri="{CE6537A1-D6FC-4f65-9D91-7224C49458BB}">
                  <c15:layout>
                    <c:manualLayout>
                      <c:w val="5.926895155686477E-2"/>
                      <c:h val="9.7310879493988617E-2"/>
                    </c:manualLayout>
                  </c15:layout>
                </c:ext>
                <c:ext xmlns:c16="http://schemas.microsoft.com/office/drawing/2014/chart" uri="{C3380CC4-5D6E-409C-BE32-E72D297353CC}">
                  <c16:uniqueId val="{00000001-08A7-4015-937D-116866973046}"/>
                </c:ext>
              </c:extLst>
            </c:dLbl>
            <c:dLbl>
              <c:idx val="1"/>
              <c:layout>
                <c:manualLayout>
                  <c:x val="-3.1194977363813256E-2"/>
                  <c:y val="-2.68447119400566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A7-4015-937D-116866973046}"/>
                </c:ext>
              </c:extLst>
            </c:dLbl>
            <c:dLbl>
              <c:idx val="2"/>
              <c:delete val="1"/>
              <c:extLst>
                <c:ext xmlns:c15="http://schemas.microsoft.com/office/drawing/2012/chart" uri="{CE6537A1-D6FC-4f65-9D91-7224C49458BB}"/>
                <c:ext xmlns:c16="http://schemas.microsoft.com/office/drawing/2014/chart" uri="{C3380CC4-5D6E-409C-BE32-E72D297353CC}">
                  <c16:uniqueId val="{0000000A-08A7-4015-937D-116866973046}"/>
                </c:ext>
              </c:extLst>
            </c:dLbl>
            <c:dLbl>
              <c:idx val="3"/>
              <c:layout>
                <c:manualLayout>
                  <c:x val="-3.9220145620436726E-3"/>
                  <c:y val="1.5676327529913398E-2"/>
                </c:manualLayout>
              </c:layout>
              <c:spPr/>
              <c:txPr>
                <a:bodyPr lIns="38100" tIns="19050" rIns="38100" bIns="19050">
                  <a:spAutoFit/>
                </a:bodyPr>
                <a:lstStyle/>
                <a:p>
                  <a:pPr>
                    <a:defRPr/>
                  </a:pPr>
                  <a:endParaRPr lang="es-E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A7-4015-937D-116866973046}"/>
                </c:ext>
              </c:extLst>
            </c:dLbl>
            <c:dLbl>
              <c:idx val="4"/>
              <c:delete val="1"/>
              <c:extLst>
                <c:ext xmlns:c15="http://schemas.microsoft.com/office/drawing/2012/chart" uri="{CE6537A1-D6FC-4f65-9D91-7224C49458BB}"/>
                <c:ext xmlns:c16="http://schemas.microsoft.com/office/drawing/2014/chart" uri="{C3380CC4-5D6E-409C-BE32-E72D297353CC}">
                  <c16:uniqueId val="{00000007-08A7-4015-937D-116866973046}"/>
                </c:ext>
              </c:extLst>
            </c:dLbl>
            <c:dLbl>
              <c:idx val="5"/>
              <c:layout>
                <c:manualLayout>
                  <c:x val="0.13486458069276355"/>
                  <c:y val="-0.26921547543850344"/>
                </c:manualLayout>
              </c:layout>
              <c:numFmt formatCode="0%" sourceLinked="0"/>
              <c:spPr/>
              <c:txPr>
                <a:bodyPr lIns="38100" tIns="19050" rIns="38100" bIns="19050">
                  <a:spAutoFit/>
                </a:bodyPr>
                <a:lstStyle/>
                <a:p>
                  <a:pPr>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8A7-4015-937D-116866973046}"/>
                </c:ext>
              </c:extLst>
            </c:dLbl>
            <c:dLbl>
              <c:idx val="6"/>
              <c:layout>
                <c:manualLayout>
                  <c:x val="0.16488631488631492"/>
                  <c:y val="-0.1689488604719389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8A7-4015-937D-11686697304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'[Cuadros Estados Financieros Dic-23.xlsx]Graficos Anuales'!$AM$3:$AM$8</c:f>
              <c:strCache>
                <c:ptCount val="6"/>
                <c:pt idx="0">
                  <c:v>Gastos en Personal</c:v>
                </c:pt>
                <c:pt idx="1">
                  <c:v>Servicios</c:v>
                </c:pt>
                <c:pt idx="2">
                  <c:v>Materiales y Suministros</c:v>
                </c:pt>
                <c:pt idx="3">
                  <c:v>Depreciaciones</c:v>
                </c:pt>
                <c:pt idx="4">
                  <c:v>Transferencias  Corrientes</c:v>
                </c:pt>
                <c:pt idx="5">
                  <c:v>Otros (Diferencial, gastos financieros y variación en Fideicomiso)</c:v>
                </c:pt>
              </c:strCache>
            </c:strRef>
          </c:cat>
          <c:val>
            <c:numRef>
              <c:f>'[Cuadros Estados Financieros Dic-23.xlsx]Graficos Anuales'!$AQ$3:$AQ$8</c:f>
              <c:numCache>
                <c:formatCode>_(* #,##0_);_(* \(#,##0\);_(* "-"??_);_(@_)</c:formatCode>
                <c:ptCount val="6"/>
                <c:pt idx="0">
                  <c:v>4715636</c:v>
                </c:pt>
                <c:pt idx="1">
                  <c:v>3479775.1</c:v>
                </c:pt>
                <c:pt idx="2">
                  <c:v>21075.599999999999</c:v>
                </c:pt>
                <c:pt idx="3">
                  <c:v>424583.9</c:v>
                </c:pt>
                <c:pt idx="4">
                  <c:v>26392</c:v>
                </c:pt>
                <c:pt idx="5">
                  <c:v>81748917.299999997</c:v>
                </c:pt>
              </c:numCache>
            </c:numRef>
          </c:val>
          <c:extLst>
            <c:ext xmlns:c16="http://schemas.microsoft.com/office/drawing/2014/chart" uri="{C3380CC4-5D6E-409C-BE32-E72D297353CC}">
              <c16:uniqueId val="{0000000C-08A7-4015-937D-116866973046}"/>
            </c:ext>
          </c:extLst>
        </c:ser>
        <c:dLbls>
          <c:showLegendKey val="0"/>
          <c:showVal val="0"/>
          <c:showCatName val="0"/>
          <c:showSerName val="0"/>
          <c:showPercent val="1"/>
          <c:showBubbleSize val="0"/>
          <c:showLeaderLines val="1"/>
        </c:dLbls>
      </c:pie3DChart>
    </c:plotArea>
    <c:legend>
      <c:legendPos val="r"/>
      <c:layout>
        <c:manualLayout>
          <c:xMode val="edge"/>
          <c:yMode val="edge"/>
          <c:x val="0.63816600627624254"/>
          <c:y val="8.0468079565368139E-2"/>
          <c:w val="0.27372342569950842"/>
          <c:h val="0.88796151487027641"/>
        </c:manualLayout>
      </c:layout>
      <c:overlay val="0"/>
      <c:txPr>
        <a:bodyPr/>
        <a:lstStyle/>
        <a:p>
          <a:pPr rtl="0">
            <a:defRPr/>
          </a:pPr>
          <a:endParaRPr lang="es-ES"/>
        </a:p>
      </c:txPr>
    </c:legend>
    <c:plotVisOnly val="1"/>
    <c:dispBlanksAs val="gap"/>
    <c:showDLblsOverMax val="0"/>
  </c:chart>
  <c:spPr>
    <a:ln>
      <a:noFill/>
    </a:ln>
  </c:spPr>
  <c:txPr>
    <a:bodyPr/>
    <a:lstStyle/>
    <a:p>
      <a:pPr>
        <a:defRPr baseline="0">
          <a:latin typeface="Arial" panose="020B0604020202020204"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[INFORME DE LABORES 2023.xlsx]Tabla Gráficos!TablaDinámica4</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Cantidad de Capacitaciones</a:t>
            </a:r>
            <a:r>
              <a:rPr lang="en-US" sz="1200" baseline="0">
                <a:latin typeface="Arial" panose="020B0604020202020204" pitchFamily="34" charset="0"/>
                <a:cs typeface="Arial" panose="020B0604020202020204" pitchFamily="34" charset="0"/>
              </a:rPr>
              <a:t> por Dependencia</a:t>
            </a:r>
            <a:endParaRPr lang="en-US"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Gráficos'!$B$3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Gráficos'!$A$4:$A$10</c:f>
              <c:strCache>
                <c:ptCount val="6"/>
                <c:pt idx="0">
                  <c:v>Consejo</c:v>
                </c:pt>
                <c:pt idx="1">
                  <c:v>Dirección General de Calidad</c:v>
                </c:pt>
                <c:pt idx="2">
                  <c:v>Dirección General de Competencia</c:v>
                </c:pt>
                <c:pt idx="3">
                  <c:v>Dirección General de Fonatel</c:v>
                </c:pt>
                <c:pt idx="4">
                  <c:v>Dirección General de Mercados</c:v>
                </c:pt>
                <c:pt idx="5">
                  <c:v>Dirección General de Operaciones</c:v>
                </c:pt>
              </c:strCache>
            </c:strRef>
          </c:cat>
          <c:val>
            <c:numRef>
              <c:f>'Tabla Gráficos'!$B$4:$B$10</c:f>
              <c:numCache>
                <c:formatCode>General</c:formatCode>
                <c:ptCount val="6"/>
                <c:pt idx="0">
                  <c:v>24</c:v>
                </c:pt>
                <c:pt idx="1">
                  <c:v>24</c:v>
                </c:pt>
                <c:pt idx="2">
                  <c:v>29</c:v>
                </c:pt>
                <c:pt idx="3">
                  <c:v>4</c:v>
                </c:pt>
                <c:pt idx="4">
                  <c:v>15</c:v>
                </c:pt>
                <c:pt idx="5">
                  <c:v>19</c:v>
                </c:pt>
              </c:numCache>
            </c:numRef>
          </c:val>
          <c:extLst>
            <c:ext xmlns:c16="http://schemas.microsoft.com/office/drawing/2014/chart" uri="{C3380CC4-5D6E-409C-BE32-E72D297353CC}">
              <c16:uniqueId val="{00000000-C1E0-47F7-A4EF-74F715197B98}"/>
            </c:ext>
          </c:extLst>
        </c:ser>
        <c:dLbls>
          <c:dLblPos val="outEnd"/>
          <c:showLegendKey val="0"/>
          <c:showVal val="1"/>
          <c:showCatName val="0"/>
          <c:showSerName val="0"/>
          <c:showPercent val="0"/>
          <c:showBubbleSize val="0"/>
        </c:dLbls>
        <c:gapWidth val="219"/>
        <c:overlap val="-27"/>
        <c:axId val="892255679"/>
        <c:axId val="1052789071"/>
      </c:barChart>
      <c:catAx>
        <c:axId val="892255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52789071"/>
        <c:crosses val="autoZero"/>
        <c:auto val="1"/>
        <c:lblAlgn val="ctr"/>
        <c:lblOffset val="100"/>
        <c:noMultiLvlLbl val="0"/>
      </c:catAx>
      <c:valAx>
        <c:axId val="1052789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2255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[INFORME DE LABORES 2023.xlsx]Tabla Gráficos!TablaDinámica5</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a:t>
            </a:r>
            <a:r>
              <a:rPr lang="en-US" sz="1200" baseline="0">
                <a:latin typeface="Arial" panose="020B0604020202020204" pitchFamily="34" charset="0"/>
                <a:cs typeface="Arial" panose="020B0604020202020204" pitchFamily="34" charset="0"/>
              </a:rPr>
              <a:t> Capacitaciones por Enfoque</a:t>
            </a:r>
            <a:endParaRPr lang="en-US" sz="1200">
              <a:latin typeface="Arial" panose="020B0604020202020204" pitchFamily="34" charset="0"/>
              <a:cs typeface="Arial" panose="020B0604020202020204" pitchFamily="34" charset="0"/>
            </a:endParaRPr>
          </a:p>
        </c:rich>
      </c:tx>
      <c:layout>
        <c:manualLayout>
          <c:xMode val="edge"/>
          <c:yMode val="edge"/>
          <c:x val="0.46345437616387331"/>
          <c:y val="2.77777777777777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'Tabla Gráficos'!$B$18</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Gráficos'!$A$19:$A$24</c:f>
              <c:strCache>
                <c:ptCount val="5"/>
                <c:pt idx="0">
                  <c:v>Administrativo y Técnico</c:v>
                </c:pt>
                <c:pt idx="1">
                  <c:v>Competencia</c:v>
                </c:pt>
                <c:pt idx="2">
                  <c:v>Habilidades Blandas</c:v>
                </c:pt>
                <c:pt idx="3">
                  <c:v>Legal</c:v>
                </c:pt>
                <c:pt idx="4">
                  <c:v>Regulación en Telecomunicaciones</c:v>
                </c:pt>
              </c:strCache>
            </c:strRef>
          </c:cat>
          <c:val>
            <c:numRef>
              <c:f>'Tabla Gráficos'!$B$19:$B$24</c:f>
              <c:numCache>
                <c:formatCode>0.00%</c:formatCode>
                <c:ptCount val="5"/>
                <c:pt idx="0">
                  <c:v>0.44347826086956521</c:v>
                </c:pt>
                <c:pt idx="1">
                  <c:v>0.19130434782608696</c:v>
                </c:pt>
                <c:pt idx="2">
                  <c:v>6.0869565217391307E-2</c:v>
                </c:pt>
                <c:pt idx="3">
                  <c:v>6.0869565217391307E-2</c:v>
                </c:pt>
                <c:pt idx="4">
                  <c:v>0.24347826086956523</c:v>
                </c:pt>
              </c:numCache>
            </c:numRef>
          </c:val>
          <c:extLst>
            <c:ext xmlns:c16="http://schemas.microsoft.com/office/drawing/2014/chart" uri="{C3380CC4-5D6E-409C-BE32-E72D297353CC}">
              <c16:uniqueId val="{00000000-845A-493A-BC3D-1F224A8F17B2}"/>
            </c:ext>
          </c:extLst>
        </c:ser>
        <c:dLbls>
          <c:dLblPos val="outEnd"/>
          <c:showLegendKey val="0"/>
          <c:showVal val="1"/>
          <c:showCatName val="0"/>
          <c:showSerName val="0"/>
          <c:showPercent val="0"/>
          <c:showBubbleSize val="0"/>
        </c:dLbls>
        <c:gapWidth val="182"/>
        <c:axId val="110036751"/>
        <c:axId val="1055375727"/>
      </c:barChart>
      <c:catAx>
        <c:axId val="110036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55375727"/>
        <c:crosses val="autoZero"/>
        <c:auto val="1"/>
        <c:lblAlgn val="ctr"/>
        <c:lblOffset val="100"/>
        <c:noMultiLvlLbl val="0"/>
      </c:catAx>
      <c:valAx>
        <c:axId val="1055375727"/>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10036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1" i="0" u="none" strike="noStrike" kern="1200" baseline="0">
                <a:solidFill>
                  <a:srgbClr val="007588"/>
                </a:solidFill>
                <a:effectLst/>
                <a:latin typeface="Arial" panose="020B0604020202020204" pitchFamily="34" charset="0"/>
                <a:cs typeface="Arial" panose="020B0604020202020204" pitchFamily="34" charset="0"/>
              </a:rPr>
              <a:t>Cantidad de consultas de prensa atendidas por la Unidad de Comunicación de SUTEL</a:t>
            </a:r>
          </a:p>
          <a:p>
            <a:pPr>
              <a:defRPr/>
            </a:pPr>
            <a:r>
              <a:rPr lang="es-ES_tradnl" sz="1400" b="1" i="0" u="none" strike="noStrike" kern="1200" baseline="0">
                <a:solidFill>
                  <a:srgbClr val="007588"/>
                </a:solidFill>
                <a:effectLst/>
                <a:latin typeface="Arial" panose="020B0604020202020204" pitchFamily="34" charset="0"/>
                <a:cs typeface="Arial" panose="020B0604020202020204" pitchFamily="34" charset="0"/>
              </a:rPr>
              <a:t>2019-2023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cat>
            <c:strRef>
              <c:f>Hoja2!$A$2:$A$6</c:f>
              <c:strCache>
                <c:ptCount val="5"/>
                <c:pt idx="0">
                  <c:v>2019</c:v>
                </c:pt>
                <c:pt idx="1">
                  <c:v>2020</c:v>
                </c:pt>
                <c:pt idx="2">
                  <c:v>2021</c:v>
                </c:pt>
                <c:pt idx="3">
                  <c:v>2022*</c:v>
                </c:pt>
                <c:pt idx="4">
                  <c:v>2023**</c:v>
                </c:pt>
              </c:strCache>
            </c:strRef>
          </c:cat>
          <c:val>
            <c:numRef>
              <c:f>Hoja2!$B$2:$B$6</c:f>
              <c:numCache>
                <c:formatCode>General</c:formatCode>
                <c:ptCount val="5"/>
              </c:numCache>
            </c:numRef>
          </c:val>
          <c:extLst>
            <c:ext xmlns:c16="http://schemas.microsoft.com/office/drawing/2014/chart" uri="{C3380CC4-5D6E-409C-BE32-E72D297353CC}">
              <c16:uniqueId val="{00000000-57DF-43BB-8A87-92C635F69457}"/>
            </c:ext>
          </c:extLst>
        </c:ser>
        <c:ser>
          <c:idx val="1"/>
          <c:order val="1"/>
          <c:spPr>
            <a:solidFill>
              <a:schemeClr val="accent2"/>
            </a:solidFill>
            <a:ln>
              <a:noFill/>
            </a:ln>
            <a:effectLst/>
          </c:spPr>
          <c:invertIfNegative val="0"/>
          <c:cat>
            <c:strRef>
              <c:f>Hoja2!$A$2:$A$6</c:f>
              <c:strCache>
                <c:ptCount val="5"/>
                <c:pt idx="0">
                  <c:v>2019</c:v>
                </c:pt>
                <c:pt idx="1">
                  <c:v>2020</c:v>
                </c:pt>
                <c:pt idx="2">
                  <c:v>2021</c:v>
                </c:pt>
                <c:pt idx="3">
                  <c:v>2022*</c:v>
                </c:pt>
                <c:pt idx="4">
                  <c:v>2023**</c:v>
                </c:pt>
              </c:strCache>
            </c:strRef>
          </c:cat>
          <c:val>
            <c:numRef>
              <c:f>Hoja2!$C$2:$C$6</c:f>
              <c:numCache>
                <c:formatCode>General</c:formatCode>
                <c:ptCount val="5"/>
              </c:numCache>
            </c:numRef>
          </c:val>
          <c:extLst>
            <c:ext xmlns:c16="http://schemas.microsoft.com/office/drawing/2014/chart" uri="{C3380CC4-5D6E-409C-BE32-E72D297353CC}">
              <c16:uniqueId val="{00000001-57DF-43BB-8A87-92C635F69457}"/>
            </c:ext>
          </c:extLst>
        </c:ser>
        <c:ser>
          <c:idx val="2"/>
          <c:order val="2"/>
          <c:spPr>
            <a:solidFill>
              <a:srgbClr val="00758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Hoja2!$A$2:$A$6</c:f>
              <c:strCache>
                <c:ptCount val="5"/>
                <c:pt idx="0">
                  <c:v>2019</c:v>
                </c:pt>
                <c:pt idx="1">
                  <c:v>2020</c:v>
                </c:pt>
                <c:pt idx="2">
                  <c:v>2021</c:v>
                </c:pt>
                <c:pt idx="3">
                  <c:v>2022*</c:v>
                </c:pt>
                <c:pt idx="4">
                  <c:v>2023**</c:v>
                </c:pt>
              </c:strCache>
            </c:strRef>
          </c:cat>
          <c:val>
            <c:numRef>
              <c:f>Hoja2!$D$2:$D$6</c:f>
              <c:numCache>
                <c:formatCode>General</c:formatCode>
                <c:ptCount val="5"/>
                <c:pt idx="0">
                  <c:v>231</c:v>
                </c:pt>
                <c:pt idx="1">
                  <c:v>220</c:v>
                </c:pt>
                <c:pt idx="2">
                  <c:v>210</c:v>
                </c:pt>
                <c:pt idx="3">
                  <c:v>174</c:v>
                </c:pt>
                <c:pt idx="4">
                  <c:v>134</c:v>
                </c:pt>
              </c:numCache>
            </c:numRef>
          </c:val>
          <c:extLst>
            <c:ext xmlns:c16="http://schemas.microsoft.com/office/drawing/2014/chart" uri="{C3380CC4-5D6E-409C-BE32-E72D297353CC}">
              <c16:uniqueId val="{00000002-57DF-43BB-8A87-92C635F69457}"/>
            </c:ext>
          </c:extLst>
        </c:ser>
        <c:dLbls>
          <c:showLegendKey val="0"/>
          <c:showVal val="0"/>
          <c:showCatName val="0"/>
          <c:showSerName val="0"/>
          <c:showPercent val="0"/>
          <c:showBubbleSize val="0"/>
        </c:dLbls>
        <c:gapWidth val="219"/>
        <c:overlap val="-27"/>
        <c:axId val="1813606608"/>
        <c:axId val="1813608336"/>
      </c:barChart>
      <c:catAx>
        <c:axId val="181360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813608336"/>
        <c:crosses val="autoZero"/>
        <c:auto val="1"/>
        <c:lblAlgn val="ctr"/>
        <c:lblOffset val="100"/>
        <c:noMultiLvlLbl val="0"/>
      </c:catAx>
      <c:valAx>
        <c:axId val="1813608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81360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400" b="1" i="0" u="none" strike="noStrike" kern="1200" spc="0" baseline="0">
                <a:solidFill>
                  <a:srgbClr val="007588"/>
                </a:solidFill>
                <a:latin typeface="Arial" panose="020B0604020202020204" pitchFamily="34" charset="0"/>
                <a:cs typeface="Arial" panose="020B0604020202020204" pitchFamily="34" charset="0"/>
              </a:rPr>
              <a:t>Porcentaje de consultas de prensa por dirección o área en el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rgbClr val="00758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Hoja2!$A$106:$A$111</c:f>
              <c:strCache>
                <c:ptCount val="6"/>
                <c:pt idx="0">
                  <c:v>Espectro </c:v>
                </c:pt>
                <c:pt idx="1">
                  <c:v>Calidad </c:v>
                </c:pt>
                <c:pt idx="2">
                  <c:v>Mercados </c:v>
                </c:pt>
                <c:pt idx="3">
                  <c:v>FONATEL </c:v>
                </c:pt>
                <c:pt idx="4">
                  <c:v>Consejo </c:v>
                </c:pt>
                <c:pt idx="5">
                  <c:v>Competencia </c:v>
                </c:pt>
              </c:strCache>
            </c:strRef>
          </c:cat>
          <c:val>
            <c:numRef>
              <c:f>Hoja2!$B$106:$B$111</c:f>
              <c:numCache>
                <c:formatCode>0%</c:formatCode>
                <c:ptCount val="6"/>
                <c:pt idx="0">
                  <c:v>0.31343283582089554</c:v>
                </c:pt>
                <c:pt idx="1">
                  <c:v>0.27611940298507465</c:v>
                </c:pt>
                <c:pt idx="2">
                  <c:v>0.17910447761194029</c:v>
                </c:pt>
                <c:pt idx="3">
                  <c:v>0.11194029850746269</c:v>
                </c:pt>
                <c:pt idx="4">
                  <c:v>9.7014925373134331E-2</c:v>
                </c:pt>
                <c:pt idx="5">
                  <c:v>2.2388059701492536E-2</c:v>
                </c:pt>
              </c:numCache>
            </c:numRef>
          </c:val>
          <c:extLst>
            <c:ext xmlns:c16="http://schemas.microsoft.com/office/drawing/2014/chart" uri="{C3380CC4-5D6E-409C-BE32-E72D297353CC}">
              <c16:uniqueId val="{00000000-3CFD-4368-BD4D-1B33D42FF04B}"/>
            </c:ext>
          </c:extLst>
        </c:ser>
        <c:dLbls>
          <c:showLegendKey val="0"/>
          <c:showVal val="0"/>
          <c:showCatName val="0"/>
          <c:showSerName val="0"/>
          <c:showPercent val="0"/>
          <c:showBubbleSize val="0"/>
        </c:dLbls>
        <c:gapWidth val="219"/>
        <c:overlap val="-27"/>
        <c:axId val="1844605056"/>
        <c:axId val="1844519792"/>
      </c:barChart>
      <c:catAx>
        <c:axId val="184460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844519792"/>
        <c:crosses val="autoZero"/>
        <c:auto val="1"/>
        <c:lblAlgn val="ctr"/>
        <c:lblOffset val="100"/>
        <c:noMultiLvlLbl val="0"/>
      </c:catAx>
      <c:valAx>
        <c:axId val="1844519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84460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1D635-161F-4C85-B4F9-3C0C7DC64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201</Pages>
  <Words>40073</Words>
  <Characters>220402</Characters>
  <Application>Microsoft Office Word</Application>
  <DocSecurity>0</DocSecurity>
  <Lines>1836</Lines>
  <Paragraphs>519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259956</CharactersWithSpaces>
  <SharedDoc>false</SharedDoc>
  <HLinks>
    <vt:vector size="276" baseType="variant">
      <vt:variant>
        <vt:i4>4259865</vt:i4>
      </vt:variant>
      <vt:variant>
        <vt:i4>108</vt:i4>
      </vt:variant>
      <vt:variant>
        <vt:i4>0</vt:i4>
      </vt:variant>
      <vt:variant>
        <vt:i4>5</vt:i4>
      </vt:variant>
      <vt:variant>
        <vt:lpwstr>https://youtu.be/kToujFllmFo</vt:lpwstr>
      </vt:variant>
      <vt:variant>
        <vt:lpwstr/>
      </vt:variant>
      <vt:variant>
        <vt:i4>6029403</vt:i4>
      </vt:variant>
      <vt:variant>
        <vt:i4>105</vt:i4>
      </vt:variant>
      <vt:variant>
        <vt:i4>0</vt:i4>
      </vt:variant>
      <vt:variant>
        <vt:i4>5</vt:i4>
      </vt:variant>
      <vt:variant>
        <vt:lpwstr>https://youtu.be/lyT4wrdeWuA</vt:lpwstr>
      </vt:variant>
      <vt:variant>
        <vt:lpwstr/>
      </vt:variant>
      <vt:variant>
        <vt:i4>4718668</vt:i4>
      </vt:variant>
      <vt:variant>
        <vt:i4>102</vt:i4>
      </vt:variant>
      <vt:variant>
        <vt:i4>0</vt:i4>
      </vt:variant>
      <vt:variant>
        <vt:i4>5</vt:i4>
      </vt:variant>
      <vt:variant>
        <vt:lpwstr>https://www.sutel.go.cr/pagina/frecuencias-servicios-moviles</vt:lpwstr>
      </vt:variant>
      <vt:variant>
        <vt:lpwstr/>
      </vt:variant>
      <vt:variant>
        <vt:i4>4063286</vt:i4>
      </vt:variant>
      <vt:variant>
        <vt:i4>126</vt:i4>
      </vt:variant>
      <vt:variant>
        <vt:i4>0</vt:i4>
      </vt:variant>
      <vt:variant>
        <vt:i4>5</vt:i4>
      </vt:variant>
      <vt:variant>
        <vt:lpwstr>https://www.europapress.es/cultura/exposiciones-00131/noticia-rae-recuerda-no-correcto-utilizar-incluir-masculino-femenino-no-letra-20131212182810.html</vt:lpwstr>
      </vt:variant>
      <vt:variant>
        <vt:lpwstr/>
      </vt:variant>
      <vt:variant>
        <vt:i4>6094952</vt:i4>
      </vt:variant>
      <vt:variant>
        <vt:i4>123</vt:i4>
      </vt:variant>
      <vt:variant>
        <vt:i4>0</vt:i4>
      </vt:variant>
      <vt:variant>
        <vt:i4>5</vt:i4>
      </vt:variant>
      <vt:variant>
        <vt:lpwstr>mailto:jorge.brealey@sutel.go.cr</vt:lpwstr>
      </vt:variant>
      <vt:variant>
        <vt:lpwstr/>
      </vt:variant>
      <vt:variant>
        <vt:i4>6094952</vt:i4>
      </vt:variant>
      <vt:variant>
        <vt:i4>120</vt:i4>
      </vt:variant>
      <vt:variant>
        <vt:i4>0</vt:i4>
      </vt:variant>
      <vt:variant>
        <vt:i4>5</vt:i4>
      </vt:variant>
      <vt:variant>
        <vt:lpwstr>mailto:jorge.brealey@sutel.go.cr</vt:lpwstr>
      </vt:variant>
      <vt:variant>
        <vt:lpwstr/>
      </vt:variant>
      <vt:variant>
        <vt:i4>6094952</vt:i4>
      </vt:variant>
      <vt:variant>
        <vt:i4>117</vt:i4>
      </vt:variant>
      <vt:variant>
        <vt:i4>0</vt:i4>
      </vt:variant>
      <vt:variant>
        <vt:i4>5</vt:i4>
      </vt:variant>
      <vt:variant>
        <vt:lpwstr>mailto:jorge.brealey@sutel.go.cr</vt:lpwstr>
      </vt:variant>
      <vt:variant>
        <vt:lpwstr/>
      </vt:variant>
      <vt:variant>
        <vt:i4>6094952</vt:i4>
      </vt:variant>
      <vt:variant>
        <vt:i4>114</vt:i4>
      </vt:variant>
      <vt:variant>
        <vt:i4>0</vt:i4>
      </vt:variant>
      <vt:variant>
        <vt:i4>5</vt:i4>
      </vt:variant>
      <vt:variant>
        <vt:lpwstr>mailto:jorge.brealey@sutel.go.cr</vt:lpwstr>
      </vt:variant>
      <vt:variant>
        <vt:lpwstr/>
      </vt:variant>
      <vt:variant>
        <vt:i4>6094952</vt:i4>
      </vt:variant>
      <vt:variant>
        <vt:i4>111</vt:i4>
      </vt:variant>
      <vt:variant>
        <vt:i4>0</vt:i4>
      </vt:variant>
      <vt:variant>
        <vt:i4>5</vt:i4>
      </vt:variant>
      <vt:variant>
        <vt:lpwstr>mailto:jorge.brealey@sutel.go.cr</vt:lpwstr>
      </vt:variant>
      <vt:variant>
        <vt:lpwstr/>
      </vt:variant>
      <vt:variant>
        <vt:i4>5832821</vt:i4>
      </vt:variant>
      <vt:variant>
        <vt:i4>108</vt:i4>
      </vt:variant>
      <vt:variant>
        <vt:i4>0</vt:i4>
      </vt:variant>
      <vt:variant>
        <vt:i4>5</vt:i4>
      </vt:variant>
      <vt:variant>
        <vt:lpwstr>mailto:rosemary.serrano@sutel.go.cr</vt:lpwstr>
      </vt:variant>
      <vt:variant>
        <vt:lpwstr/>
      </vt:variant>
      <vt:variant>
        <vt:i4>6094952</vt:i4>
      </vt:variant>
      <vt:variant>
        <vt:i4>105</vt:i4>
      </vt:variant>
      <vt:variant>
        <vt:i4>0</vt:i4>
      </vt:variant>
      <vt:variant>
        <vt:i4>5</vt:i4>
      </vt:variant>
      <vt:variant>
        <vt:lpwstr>mailto:jorge.brealey@sutel.go.cr</vt:lpwstr>
      </vt:variant>
      <vt:variant>
        <vt:lpwstr/>
      </vt:variant>
      <vt:variant>
        <vt:i4>5046369</vt:i4>
      </vt:variant>
      <vt:variant>
        <vt:i4>102</vt:i4>
      </vt:variant>
      <vt:variant>
        <vt:i4>0</vt:i4>
      </vt:variant>
      <vt:variant>
        <vt:i4>5</vt:i4>
      </vt:variant>
      <vt:variant>
        <vt:lpwstr>mailto:cinthya.arias@sutel.go.cr</vt:lpwstr>
      </vt:variant>
      <vt:variant>
        <vt:lpwstr/>
      </vt:variant>
      <vt:variant>
        <vt:i4>6094952</vt:i4>
      </vt:variant>
      <vt:variant>
        <vt:i4>99</vt:i4>
      </vt:variant>
      <vt:variant>
        <vt:i4>0</vt:i4>
      </vt:variant>
      <vt:variant>
        <vt:i4>5</vt:i4>
      </vt:variant>
      <vt:variant>
        <vt:lpwstr>mailto:jorge.brealey@sutel.go.cr</vt:lpwstr>
      </vt:variant>
      <vt:variant>
        <vt:lpwstr/>
      </vt:variant>
      <vt:variant>
        <vt:i4>6094952</vt:i4>
      </vt:variant>
      <vt:variant>
        <vt:i4>96</vt:i4>
      </vt:variant>
      <vt:variant>
        <vt:i4>0</vt:i4>
      </vt:variant>
      <vt:variant>
        <vt:i4>5</vt:i4>
      </vt:variant>
      <vt:variant>
        <vt:lpwstr>mailto:jorge.brealey@sutel.go.cr</vt:lpwstr>
      </vt:variant>
      <vt:variant>
        <vt:lpwstr/>
      </vt:variant>
      <vt:variant>
        <vt:i4>6094952</vt:i4>
      </vt:variant>
      <vt:variant>
        <vt:i4>93</vt:i4>
      </vt:variant>
      <vt:variant>
        <vt:i4>0</vt:i4>
      </vt:variant>
      <vt:variant>
        <vt:i4>5</vt:i4>
      </vt:variant>
      <vt:variant>
        <vt:lpwstr>mailto:jorge.brealey@sutel.go.cr</vt:lpwstr>
      </vt:variant>
      <vt:variant>
        <vt:lpwstr/>
      </vt:variant>
      <vt:variant>
        <vt:i4>6094952</vt:i4>
      </vt:variant>
      <vt:variant>
        <vt:i4>90</vt:i4>
      </vt:variant>
      <vt:variant>
        <vt:i4>0</vt:i4>
      </vt:variant>
      <vt:variant>
        <vt:i4>5</vt:i4>
      </vt:variant>
      <vt:variant>
        <vt:lpwstr>mailto:jorge.brealey@sutel.go.cr</vt:lpwstr>
      </vt:variant>
      <vt:variant>
        <vt:lpwstr/>
      </vt:variant>
      <vt:variant>
        <vt:i4>6094952</vt:i4>
      </vt:variant>
      <vt:variant>
        <vt:i4>87</vt:i4>
      </vt:variant>
      <vt:variant>
        <vt:i4>0</vt:i4>
      </vt:variant>
      <vt:variant>
        <vt:i4>5</vt:i4>
      </vt:variant>
      <vt:variant>
        <vt:lpwstr>mailto:jorge.brealey@sutel.go.cr</vt:lpwstr>
      </vt:variant>
      <vt:variant>
        <vt:lpwstr/>
      </vt:variant>
      <vt:variant>
        <vt:i4>5832821</vt:i4>
      </vt:variant>
      <vt:variant>
        <vt:i4>84</vt:i4>
      </vt:variant>
      <vt:variant>
        <vt:i4>0</vt:i4>
      </vt:variant>
      <vt:variant>
        <vt:i4>5</vt:i4>
      </vt:variant>
      <vt:variant>
        <vt:lpwstr>mailto:rosemary.serrano@sutel.go.cr</vt:lpwstr>
      </vt:variant>
      <vt:variant>
        <vt:lpwstr/>
      </vt:variant>
      <vt:variant>
        <vt:i4>6094952</vt:i4>
      </vt:variant>
      <vt:variant>
        <vt:i4>81</vt:i4>
      </vt:variant>
      <vt:variant>
        <vt:i4>0</vt:i4>
      </vt:variant>
      <vt:variant>
        <vt:i4>5</vt:i4>
      </vt:variant>
      <vt:variant>
        <vt:lpwstr>mailto:jorge.brealey@sutel.go.cr</vt:lpwstr>
      </vt:variant>
      <vt:variant>
        <vt:lpwstr/>
      </vt:variant>
      <vt:variant>
        <vt:i4>5046369</vt:i4>
      </vt:variant>
      <vt:variant>
        <vt:i4>78</vt:i4>
      </vt:variant>
      <vt:variant>
        <vt:i4>0</vt:i4>
      </vt:variant>
      <vt:variant>
        <vt:i4>5</vt:i4>
      </vt:variant>
      <vt:variant>
        <vt:lpwstr>mailto:cinthya.arias@sutel.go.cr</vt:lpwstr>
      </vt:variant>
      <vt:variant>
        <vt:lpwstr/>
      </vt:variant>
      <vt:variant>
        <vt:i4>5832821</vt:i4>
      </vt:variant>
      <vt:variant>
        <vt:i4>75</vt:i4>
      </vt:variant>
      <vt:variant>
        <vt:i4>0</vt:i4>
      </vt:variant>
      <vt:variant>
        <vt:i4>5</vt:i4>
      </vt:variant>
      <vt:variant>
        <vt:lpwstr>mailto:rosemary.serrano@sutel.go.cr</vt:lpwstr>
      </vt:variant>
      <vt:variant>
        <vt:lpwstr/>
      </vt:variant>
      <vt:variant>
        <vt:i4>6094952</vt:i4>
      </vt:variant>
      <vt:variant>
        <vt:i4>72</vt:i4>
      </vt:variant>
      <vt:variant>
        <vt:i4>0</vt:i4>
      </vt:variant>
      <vt:variant>
        <vt:i4>5</vt:i4>
      </vt:variant>
      <vt:variant>
        <vt:lpwstr>mailto:jorge.brealey@sutel.go.cr</vt:lpwstr>
      </vt:variant>
      <vt:variant>
        <vt:lpwstr/>
      </vt:variant>
      <vt:variant>
        <vt:i4>5046369</vt:i4>
      </vt:variant>
      <vt:variant>
        <vt:i4>69</vt:i4>
      </vt:variant>
      <vt:variant>
        <vt:i4>0</vt:i4>
      </vt:variant>
      <vt:variant>
        <vt:i4>5</vt:i4>
      </vt:variant>
      <vt:variant>
        <vt:lpwstr>mailto:cinthya.arias@sutel.go.cr</vt:lpwstr>
      </vt:variant>
      <vt:variant>
        <vt:lpwstr/>
      </vt:variant>
      <vt:variant>
        <vt:i4>6094952</vt:i4>
      </vt:variant>
      <vt:variant>
        <vt:i4>66</vt:i4>
      </vt:variant>
      <vt:variant>
        <vt:i4>0</vt:i4>
      </vt:variant>
      <vt:variant>
        <vt:i4>5</vt:i4>
      </vt:variant>
      <vt:variant>
        <vt:lpwstr>mailto:jorge.brealey@sutel.go.cr</vt:lpwstr>
      </vt:variant>
      <vt:variant>
        <vt:lpwstr/>
      </vt:variant>
      <vt:variant>
        <vt:i4>5832821</vt:i4>
      </vt:variant>
      <vt:variant>
        <vt:i4>63</vt:i4>
      </vt:variant>
      <vt:variant>
        <vt:i4>0</vt:i4>
      </vt:variant>
      <vt:variant>
        <vt:i4>5</vt:i4>
      </vt:variant>
      <vt:variant>
        <vt:lpwstr>mailto:rosemary.serrano@sutel.go.cr</vt:lpwstr>
      </vt:variant>
      <vt:variant>
        <vt:lpwstr/>
      </vt:variant>
      <vt:variant>
        <vt:i4>5832821</vt:i4>
      </vt:variant>
      <vt:variant>
        <vt:i4>60</vt:i4>
      </vt:variant>
      <vt:variant>
        <vt:i4>0</vt:i4>
      </vt:variant>
      <vt:variant>
        <vt:i4>5</vt:i4>
      </vt:variant>
      <vt:variant>
        <vt:lpwstr>mailto:rosemary.serrano@sutel.go.cr</vt:lpwstr>
      </vt:variant>
      <vt:variant>
        <vt:lpwstr/>
      </vt:variant>
      <vt:variant>
        <vt:i4>6094952</vt:i4>
      </vt:variant>
      <vt:variant>
        <vt:i4>57</vt:i4>
      </vt:variant>
      <vt:variant>
        <vt:i4>0</vt:i4>
      </vt:variant>
      <vt:variant>
        <vt:i4>5</vt:i4>
      </vt:variant>
      <vt:variant>
        <vt:lpwstr>mailto:jorge.brealey@sutel.go.cr</vt:lpwstr>
      </vt:variant>
      <vt:variant>
        <vt:lpwstr/>
      </vt:variant>
      <vt:variant>
        <vt:i4>5046369</vt:i4>
      </vt:variant>
      <vt:variant>
        <vt:i4>54</vt:i4>
      </vt:variant>
      <vt:variant>
        <vt:i4>0</vt:i4>
      </vt:variant>
      <vt:variant>
        <vt:i4>5</vt:i4>
      </vt:variant>
      <vt:variant>
        <vt:lpwstr>mailto:cinthya.arias@sutel.go.cr</vt:lpwstr>
      </vt:variant>
      <vt:variant>
        <vt:lpwstr/>
      </vt:variant>
      <vt:variant>
        <vt:i4>5832821</vt:i4>
      </vt:variant>
      <vt:variant>
        <vt:i4>51</vt:i4>
      </vt:variant>
      <vt:variant>
        <vt:i4>0</vt:i4>
      </vt:variant>
      <vt:variant>
        <vt:i4>5</vt:i4>
      </vt:variant>
      <vt:variant>
        <vt:lpwstr>mailto:rosemary.serrano@sutel.go.cr</vt:lpwstr>
      </vt:variant>
      <vt:variant>
        <vt:lpwstr/>
      </vt:variant>
      <vt:variant>
        <vt:i4>6094952</vt:i4>
      </vt:variant>
      <vt:variant>
        <vt:i4>48</vt:i4>
      </vt:variant>
      <vt:variant>
        <vt:i4>0</vt:i4>
      </vt:variant>
      <vt:variant>
        <vt:i4>5</vt:i4>
      </vt:variant>
      <vt:variant>
        <vt:lpwstr>mailto:jorge.brealey@sutel.go.cr</vt:lpwstr>
      </vt:variant>
      <vt:variant>
        <vt:lpwstr/>
      </vt:variant>
      <vt:variant>
        <vt:i4>5046369</vt:i4>
      </vt:variant>
      <vt:variant>
        <vt:i4>45</vt:i4>
      </vt:variant>
      <vt:variant>
        <vt:i4>0</vt:i4>
      </vt:variant>
      <vt:variant>
        <vt:i4>5</vt:i4>
      </vt:variant>
      <vt:variant>
        <vt:lpwstr>mailto:cinthya.arias@sutel.go.cr</vt:lpwstr>
      </vt:variant>
      <vt:variant>
        <vt:lpwstr/>
      </vt:variant>
      <vt:variant>
        <vt:i4>6094952</vt:i4>
      </vt:variant>
      <vt:variant>
        <vt:i4>42</vt:i4>
      </vt:variant>
      <vt:variant>
        <vt:i4>0</vt:i4>
      </vt:variant>
      <vt:variant>
        <vt:i4>5</vt:i4>
      </vt:variant>
      <vt:variant>
        <vt:lpwstr>mailto:jorge.brealey@sutel.go.cr</vt:lpwstr>
      </vt:variant>
      <vt:variant>
        <vt:lpwstr/>
      </vt:variant>
      <vt:variant>
        <vt:i4>3473420</vt:i4>
      </vt:variant>
      <vt:variant>
        <vt:i4>39</vt:i4>
      </vt:variant>
      <vt:variant>
        <vt:i4>0</vt:i4>
      </vt:variant>
      <vt:variant>
        <vt:i4>5</vt:i4>
      </vt:variant>
      <vt:variant>
        <vt:lpwstr>mailto:ivannia.morales@sutel.go.cr</vt:lpwstr>
      </vt:variant>
      <vt:variant>
        <vt:lpwstr/>
      </vt:variant>
      <vt:variant>
        <vt:i4>3473420</vt:i4>
      </vt:variant>
      <vt:variant>
        <vt:i4>36</vt:i4>
      </vt:variant>
      <vt:variant>
        <vt:i4>0</vt:i4>
      </vt:variant>
      <vt:variant>
        <vt:i4>5</vt:i4>
      </vt:variant>
      <vt:variant>
        <vt:lpwstr>mailto:ivannia.morales@sutel.go.cr</vt:lpwstr>
      </vt:variant>
      <vt:variant>
        <vt:lpwstr/>
      </vt:variant>
      <vt:variant>
        <vt:i4>65580</vt:i4>
      </vt:variant>
      <vt:variant>
        <vt:i4>33</vt:i4>
      </vt:variant>
      <vt:variant>
        <vt:i4>0</vt:i4>
      </vt:variant>
      <vt:variant>
        <vt:i4>5</vt:i4>
      </vt:variant>
      <vt:variant>
        <vt:lpwstr>mailto:mario.campos@sutel.go.cr</vt:lpwstr>
      </vt:variant>
      <vt:variant>
        <vt:lpwstr/>
      </vt:variant>
      <vt:variant>
        <vt:i4>65580</vt:i4>
      </vt:variant>
      <vt:variant>
        <vt:i4>30</vt:i4>
      </vt:variant>
      <vt:variant>
        <vt:i4>0</vt:i4>
      </vt:variant>
      <vt:variant>
        <vt:i4>5</vt:i4>
      </vt:variant>
      <vt:variant>
        <vt:lpwstr>mailto:mario.campos@sutel.go.cr</vt:lpwstr>
      </vt:variant>
      <vt:variant>
        <vt:lpwstr/>
      </vt:variant>
      <vt:variant>
        <vt:i4>65580</vt:i4>
      </vt:variant>
      <vt:variant>
        <vt:i4>27</vt:i4>
      </vt:variant>
      <vt:variant>
        <vt:i4>0</vt:i4>
      </vt:variant>
      <vt:variant>
        <vt:i4>5</vt:i4>
      </vt:variant>
      <vt:variant>
        <vt:lpwstr>mailto:mario.campos@sutel.go.cr</vt:lpwstr>
      </vt:variant>
      <vt:variant>
        <vt:lpwstr/>
      </vt:variant>
      <vt:variant>
        <vt:i4>65580</vt:i4>
      </vt:variant>
      <vt:variant>
        <vt:i4>24</vt:i4>
      </vt:variant>
      <vt:variant>
        <vt:i4>0</vt:i4>
      </vt:variant>
      <vt:variant>
        <vt:i4>5</vt:i4>
      </vt:variant>
      <vt:variant>
        <vt:lpwstr>mailto:mario.campos@sutel.go.cr</vt:lpwstr>
      </vt:variant>
      <vt:variant>
        <vt:lpwstr/>
      </vt:variant>
      <vt:variant>
        <vt:i4>6094952</vt:i4>
      </vt:variant>
      <vt:variant>
        <vt:i4>21</vt:i4>
      </vt:variant>
      <vt:variant>
        <vt:i4>0</vt:i4>
      </vt:variant>
      <vt:variant>
        <vt:i4>5</vt:i4>
      </vt:variant>
      <vt:variant>
        <vt:lpwstr>mailto:jorge.brealey@sutel.go.cr</vt:lpwstr>
      </vt:variant>
      <vt:variant>
        <vt:lpwstr/>
      </vt:variant>
      <vt:variant>
        <vt:i4>2752527</vt:i4>
      </vt:variant>
      <vt:variant>
        <vt:i4>18</vt:i4>
      </vt:variant>
      <vt:variant>
        <vt:i4>0</vt:i4>
      </vt:variant>
      <vt:variant>
        <vt:i4>5</vt:i4>
      </vt:variant>
      <vt:variant>
        <vt:lpwstr>mailto:sharon.jimenez@sutel.go.cr</vt:lpwstr>
      </vt:variant>
      <vt:variant>
        <vt:lpwstr/>
      </vt:variant>
      <vt:variant>
        <vt:i4>6094952</vt:i4>
      </vt:variant>
      <vt:variant>
        <vt:i4>15</vt:i4>
      </vt:variant>
      <vt:variant>
        <vt:i4>0</vt:i4>
      </vt:variant>
      <vt:variant>
        <vt:i4>5</vt:i4>
      </vt:variant>
      <vt:variant>
        <vt:lpwstr>mailto:jorge.brealey@sutel.go.cr</vt:lpwstr>
      </vt:variant>
      <vt:variant>
        <vt:lpwstr/>
      </vt:variant>
      <vt:variant>
        <vt:i4>6094952</vt:i4>
      </vt:variant>
      <vt:variant>
        <vt:i4>12</vt:i4>
      </vt:variant>
      <vt:variant>
        <vt:i4>0</vt:i4>
      </vt:variant>
      <vt:variant>
        <vt:i4>5</vt:i4>
      </vt:variant>
      <vt:variant>
        <vt:lpwstr>mailto:jorge.brealey@sutel.go.cr</vt:lpwstr>
      </vt:variant>
      <vt:variant>
        <vt:lpwstr/>
      </vt:variant>
      <vt:variant>
        <vt:i4>6094952</vt:i4>
      </vt:variant>
      <vt:variant>
        <vt:i4>9</vt:i4>
      </vt:variant>
      <vt:variant>
        <vt:i4>0</vt:i4>
      </vt:variant>
      <vt:variant>
        <vt:i4>5</vt:i4>
      </vt:variant>
      <vt:variant>
        <vt:lpwstr>mailto:jorge.brealey@sutel.go.cr</vt:lpwstr>
      </vt:variant>
      <vt:variant>
        <vt:lpwstr/>
      </vt:variant>
      <vt:variant>
        <vt:i4>6094952</vt:i4>
      </vt:variant>
      <vt:variant>
        <vt:i4>6</vt:i4>
      </vt:variant>
      <vt:variant>
        <vt:i4>0</vt:i4>
      </vt:variant>
      <vt:variant>
        <vt:i4>5</vt:i4>
      </vt:variant>
      <vt:variant>
        <vt:lpwstr>mailto:jorge.brealey@sutel.go.cr</vt:lpwstr>
      </vt:variant>
      <vt:variant>
        <vt:lpwstr/>
      </vt:variant>
      <vt:variant>
        <vt:i4>2752527</vt:i4>
      </vt:variant>
      <vt:variant>
        <vt:i4>3</vt:i4>
      </vt:variant>
      <vt:variant>
        <vt:i4>0</vt:i4>
      </vt:variant>
      <vt:variant>
        <vt:i4>5</vt:i4>
      </vt:variant>
      <vt:variant>
        <vt:lpwstr>mailto:sharon.jimenez@sutel.go.cr</vt:lpwstr>
      </vt:variant>
      <vt:variant>
        <vt:lpwstr/>
      </vt:variant>
      <vt:variant>
        <vt:i4>2752527</vt:i4>
      </vt:variant>
      <vt:variant>
        <vt:i4>0</vt:i4>
      </vt:variant>
      <vt:variant>
        <vt:i4>0</vt:i4>
      </vt:variant>
      <vt:variant>
        <vt:i4>5</vt:i4>
      </vt:variant>
      <vt:variant>
        <vt:lpwstr>mailto:sharon.jimenez@sutel.go.cr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Rosemary Serrano</cp:lastModifiedBy>
  <cp:revision>2</cp:revision>
  <cp:lastPrinted>2022-04-05T01:15:00Z</cp:lastPrinted>
  <dcterms:created xsi:type="dcterms:W3CDTF">2024-06-28T18:05:00Z</dcterms:created>
  <dcterms:modified xsi:type="dcterms:W3CDTF">2024-06-28T18:05:00Z</dcterms:modified>
</cp:coreProperties>
</file>